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3000"/>
        <w:gridCol w:w="7240"/>
      </w:tblGrid>
      <w:tr>
        <w:tblPrEx>
          <w:tblW w:w="1024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</w:tblPrEx>
        <w:tc>
          <w:tcPr>
            <w:tcW w:w="3000" w:type="dxa"/>
            <w:shd w:val="clear" w:color="auto" w:fill="1F3B57"/>
            <w:tcMar>
              <w:top w:w="300" w:type="dxa"/>
              <w:left w:w="200" w:type="dxa"/>
              <w:bottom w:w="300" w:type="dxa"/>
              <w:right w:w="200" w:type="dxa"/>
            </w:tcMar>
          </w:tcPr>
          <w:p>
            <w:pPr>
              <w:spacing w:after="20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CONTACT</w:t>
            </w:r>
          </w:p>
          <w:p>
            <w:pPr>
              <w:spacing w:after="60"/>
            </w:pPr>
            <w:r>
              <w:rPr>
                <w:rFonts w:ascii="Calibri" w:eastAsia="Calibri" w:hAnsi="Calibri" w:cs="Calibri"/>
                <w:color w:val="E8EEF1"/>
                <w:sz w:val="18"/>
                <w:szCs w:val="18"/>
              </w:rPr>
              <w:t>✉ shaikniyamath0626@gmail.com</w:t>
            </w:r>
          </w:p>
          <w:p>
            <w:pPr>
              <w:spacing w:after="60"/>
            </w:pPr>
            <w:r>
              <w:rPr>
                <w:rFonts w:ascii="Calibri" w:eastAsia="Calibri" w:hAnsi="Calibri" w:cs="Calibri"/>
                <w:color w:val="E8EEF1"/>
                <w:sz w:val="18"/>
                <w:szCs w:val="18"/>
              </w:rPr>
              <w:t>☎ +91-7337078300</w:t>
            </w:r>
          </w:p>
          <w:p>
            <w:pPr>
              <w:spacing w:before="240" w:after="10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EDUCATION</w:t>
            </w:r>
          </w:p>
          <w:p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E8EEF1"/>
                <w:sz w:val="18"/>
                <w:szCs w:val="18"/>
              </w:rPr>
              <w:t>Master of Computer Applications (MCA)</w:t>
            </w:r>
          </w:p>
          <w:p>
            <w:pPr>
              <w:spacing w:after="60"/>
            </w:pPr>
            <w:r>
              <w:rPr>
                <w:rFonts w:ascii="Calibri" w:eastAsia="Calibri" w:hAnsi="Calibri" w:cs="Calibri"/>
                <w:color w:val="E8EEF1"/>
                <w:sz w:val="18"/>
                <w:szCs w:val="18"/>
              </w:rPr>
              <w:t>JNTUA</w:t>
            </w:r>
          </w:p>
          <w:p>
            <w:pPr>
              <w:spacing w:after="60"/>
            </w:pPr>
            <w:r>
              <w:rPr>
                <w:rFonts w:ascii="Calibri" w:eastAsia="Calibri" w:hAnsi="Calibri" w:cs="Calibri"/>
                <w:color w:val="E8EEF1"/>
                <w:sz w:val="18"/>
                <w:szCs w:val="18"/>
              </w:rPr>
              <w:t>2014 — 79%</w:t>
            </w:r>
          </w:p>
          <w:p>
            <w:pPr>
              <w:spacing w:before="240" w:after="10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TECHNICAL SKILLS</w:t>
            </w:r>
          </w:p>
          <w:p>
            <w:pPr>
              <w:spacing w:before="100" w:after="2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CyberArk Tools</w:t>
            </w:r>
          </w:p>
          <w:p>
            <w:pPr>
              <w:spacing w:after="60"/>
            </w:pPr>
            <w:r>
              <w:rPr>
                <w:rFonts w:ascii="Calibri" w:eastAsia="Calibri" w:hAnsi="Calibri" w:cs="Calibri"/>
                <w:color w:val="E8EEF1"/>
                <w:sz w:val="18"/>
                <w:szCs w:val="18"/>
              </w:rPr>
              <w:t>CyberArk 11.2, 12.7, 13.2 (Vault, PVWA, CPM, PSM, EPM)</w:t>
            </w:r>
          </w:p>
          <w:p>
            <w:pPr>
              <w:spacing w:before="100" w:after="2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Operating Systems</w:t>
            </w:r>
          </w:p>
          <w:p>
            <w:pPr>
              <w:spacing w:after="60"/>
            </w:pPr>
            <w:r>
              <w:rPr>
                <w:rFonts w:ascii="Calibri" w:eastAsia="Calibri" w:hAnsi="Calibri" w:cs="Calibri"/>
                <w:color w:val="E8EEF1"/>
                <w:sz w:val="18"/>
                <w:szCs w:val="18"/>
              </w:rPr>
              <w:t>Windows Server 2008/2012 R2, Linux (Red Hat)</w:t>
            </w:r>
          </w:p>
          <w:p>
            <w:pPr>
              <w:spacing w:before="100" w:after="2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Ticketing Tool</w:t>
            </w:r>
          </w:p>
          <w:p>
            <w:pPr>
              <w:spacing w:after="60"/>
            </w:pPr>
            <w:r>
              <w:rPr>
                <w:rFonts w:ascii="Calibri" w:eastAsia="Calibri" w:hAnsi="Calibri" w:cs="Calibri"/>
                <w:color w:val="E8EEF1"/>
                <w:sz w:val="18"/>
                <w:szCs w:val="18"/>
              </w:rPr>
              <w:t>ServiceNow</w:t>
            </w:r>
          </w:p>
          <w:p>
            <w:pPr>
              <w:spacing w:before="100" w:after="2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SIEM Tool</w:t>
            </w:r>
          </w:p>
          <w:p>
            <w:pPr>
              <w:spacing w:after="60"/>
            </w:pPr>
            <w:r>
              <w:rPr>
                <w:rFonts w:ascii="Calibri" w:eastAsia="Calibri" w:hAnsi="Calibri" w:cs="Calibri"/>
                <w:color w:val="E8EEF1"/>
                <w:sz w:val="18"/>
                <w:szCs w:val="18"/>
              </w:rPr>
              <w:t>Splunk</w:t>
            </w:r>
          </w:p>
          <w:p>
            <w:pPr>
              <w:spacing w:before="100" w:after="2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Core Competencies</w:t>
            </w:r>
          </w:p>
          <w:p>
            <w:pPr>
              <w:spacing w:after="60"/>
            </w:pPr>
            <w:r>
              <w:rPr>
                <w:rFonts w:ascii="Calibri" w:eastAsia="Calibri" w:hAnsi="Calibri" w:cs="Calibri"/>
                <w:color w:val="E8EEF1"/>
                <w:sz w:val="18"/>
                <w:szCs w:val="18"/>
              </w:rPr>
              <w:t>Identity &amp; Access Management, Privileged Access Management, AD Integration, DR Planning</w:t>
            </w:r>
          </w:p>
        </w:tc>
        <w:tc>
          <w:tcPr>
            <w:tcW w:w="7240" w:type="dxa"/>
            <w:tcMar>
              <w:top w:w="300" w:type="dxa"/>
              <w:left w:w="300" w:type="dxa"/>
              <w:bottom w:w="300" w:type="dxa"/>
              <w:right w:w="300" w:type="dxa"/>
            </w:tcMar>
          </w:tcPr>
          <w:p>
            <w:r>
              <w:rPr>
                <w:rFonts w:ascii="Calibri" w:eastAsia="Calibri" w:hAnsi="Calibri" w:cs="Calibri"/>
                <w:b/>
                <w:bCs/>
                <w:color w:val="1F3B57"/>
                <w:sz w:val="40"/>
                <w:szCs w:val="40"/>
              </w:rPr>
              <w:t>NIYAMATH BASHA</w:t>
            </w:r>
          </w:p>
          <w:p>
            <w:pPr>
              <w:spacing w:after="200"/>
            </w:pPr>
            <w:r>
              <w:rPr>
                <w:rFonts w:ascii="Calibri" w:eastAsia="Calibri" w:hAnsi="Calibri" w:cs="Calibri"/>
                <w:i/>
                <w:iCs/>
                <w:color w:val="2E7D82"/>
                <w:sz w:val="22"/>
                <w:szCs w:val="22"/>
              </w:rPr>
              <w:t>Senior CyberArk PAM Engineer | Privileged Identity &amp; Access Management Specialist</w:t>
            </w:r>
          </w:p>
          <w:p>
            <w:pPr>
              <w:pBdr>
                <w:bottom w:val="single" w:sz="8" w:space="4" w:color="1F3B57"/>
              </w:pBdr>
              <w:spacing w:before="260" w:after="120"/>
            </w:pPr>
            <w:r>
              <w:rPr>
                <w:rFonts w:ascii="Calibri" w:eastAsia="Calibri" w:hAnsi="Calibri" w:cs="Calibri"/>
                <w:b/>
                <w:bCs/>
                <w:color w:val="1F3B57"/>
                <w:sz w:val="24"/>
                <w:szCs w:val="24"/>
              </w:rPr>
              <w:t>PROFESSIONAL SUMMARY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rFonts w:ascii="Calibri" w:eastAsia="Calibri" w:hAnsi="Calibri" w:cs="Calibri"/>
                <w:color w:val="2B2B2B"/>
                <w:sz w:val="20"/>
                <w:szCs w:val="20"/>
              </w:rPr>
              <w:t>Results-driven Senior Engineer with 7+ years of total IT experience, including 4+ years specializing in CyberArk Privileged Access Management (PAM) and 3 years in Power BI development, currently engaged at Happiest Minds.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rFonts w:ascii="Calibri" w:eastAsia="Calibri" w:hAnsi="Calibri" w:cs="Calibri"/>
                <w:color w:val="2B2B2B"/>
                <w:sz w:val="20"/>
                <w:szCs w:val="20"/>
              </w:rPr>
              <w:t>Proven expertise in designing, implementing, and administering end-to-end CyberArk PAM solutions — including Vault, PVWA, CPM, PSM, and EPM — across banking, healthcare, and insurance environments.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rFonts w:ascii="Calibri" w:eastAsia="Calibri" w:hAnsi="Calibri" w:cs="Calibri"/>
                <w:color w:val="2B2B2B"/>
                <w:sz w:val="20"/>
                <w:szCs w:val="20"/>
              </w:rPr>
              <w:t>Skilled in account onboarding and integration, bulk password uploads (PUU), Active Directory integration, and password synchronization, authentication, and authorization configuration.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rFonts w:ascii="Calibri" w:eastAsia="Calibri" w:hAnsi="Calibri" w:cs="Calibri"/>
                <w:color w:val="2B2B2B"/>
                <w:sz w:val="20"/>
                <w:szCs w:val="20"/>
              </w:rPr>
              <w:t>Strong track record of resolving complex user-provisioning and login issues through application server log analysis, minimizing downtime and improving access reliability.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rFonts w:ascii="Calibri" w:eastAsia="Calibri" w:hAnsi="Calibri" w:cs="Calibri"/>
                <w:color w:val="2B2B2B"/>
                <w:sz w:val="20"/>
                <w:szCs w:val="20"/>
              </w:rPr>
              <w:t>Hands-on experience executing Disaster Recovery (DR) drills to ensure business continuity and system resilience for critical privileged access infrastructure.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rFonts w:ascii="Calibri" w:eastAsia="Calibri" w:hAnsi="Calibri" w:cs="Calibri"/>
                <w:color w:val="2B2B2B"/>
                <w:sz w:val="20"/>
                <w:szCs w:val="20"/>
              </w:rPr>
              <w:t>Effective communicator known for building strong working relationships with end-users, managers, and cross-functional technical teams to deliver secure, compliant IAM solutions.</w:t>
            </w:r>
          </w:p>
          <w:p>
            <w:pPr>
              <w:pBdr>
                <w:bottom w:val="single" w:sz="8" w:space="4" w:color="1F3B57"/>
              </w:pBdr>
              <w:spacing w:before="260" w:after="120"/>
            </w:pPr>
            <w:r>
              <w:rPr>
                <w:rFonts w:ascii="Calibri" w:eastAsia="Calibri" w:hAnsi="Calibri" w:cs="Calibri"/>
                <w:b/>
                <w:bCs/>
                <w:color w:val="1F3B57"/>
                <w:sz w:val="24"/>
                <w:szCs w:val="24"/>
              </w:rPr>
              <w:t>PROFESSIONAL EXPERIENCE</w:t>
            </w:r>
          </w:p>
          <w:p>
            <w:pPr>
              <w:spacing w:after="70"/>
            </w:pPr>
            <w:r>
              <w:rPr>
                <w:rFonts w:ascii="Calibri" w:eastAsia="Calibri" w:hAnsi="Calibri" w:cs="Calibri"/>
                <w:b/>
                <w:bCs/>
                <w:color w:val="2B2B2B"/>
                <w:sz w:val="20"/>
                <w:szCs w:val="20"/>
              </w:rPr>
              <w:t xml:space="preserve">Senior Engineer </w:t>
            </w:r>
            <w:r>
              <w:rPr>
                <w:rFonts w:ascii="Calibri" w:eastAsia="Calibri" w:hAnsi="Calibri" w:cs="Calibri"/>
                <w:color w:val="2B2B2B"/>
                <w:sz w:val="20"/>
                <w:szCs w:val="20"/>
              </w:rPr>
              <w:t xml:space="preserve">— Happiest Minds </w:t>
            </w:r>
            <w:r>
              <w:rPr>
                <w:rFonts w:ascii="Calibri" w:eastAsia="Calibri" w:hAnsi="Calibri" w:cs="Calibri"/>
                <w:i/>
                <w:iCs/>
                <w:color w:val="2E7D82"/>
                <w:sz w:val="20"/>
                <w:szCs w:val="20"/>
              </w:rPr>
              <w:t>(Oct 2025 – Present)</w:t>
            </w:r>
          </w:p>
          <w:p>
            <w:pPr>
              <w:spacing w:after="70"/>
            </w:pPr>
            <w:r>
              <w:rPr>
                <w:rFonts w:ascii="Calibri" w:eastAsia="Calibri" w:hAnsi="Calibri" w:cs="Calibri"/>
                <w:b/>
                <w:bCs/>
                <w:color w:val="2B2B2B"/>
                <w:sz w:val="20"/>
                <w:szCs w:val="20"/>
              </w:rPr>
              <w:t xml:space="preserve">Security Engineer </w:t>
            </w:r>
            <w:r>
              <w:rPr>
                <w:rFonts w:ascii="Calibri" w:eastAsia="Calibri" w:hAnsi="Calibri" w:cs="Calibri"/>
                <w:color w:val="2B2B2B"/>
                <w:sz w:val="20"/>
                <w:szCs w:val="20"/>
              </w:rPr>
              <w:t xml:space="preserve">— Persistent Systems </w:t>
            </w:r>
            <w:r>
              <w:rPr>
                <w:rFonts w:ascii="Calibri" w:eastAsia="Calibri" w:hAnsi="Calibri" w:cs="Calibri"/>
                <w:i/>
                <w:iCs/>
                <w:color w:val="2E7D82"/>
                <w:sz w:val="20"/>
                <w:szCs w:val="20"/>
              </w:rPr>
              <w:t>(Apr 2024 – Sep 2025)</w:t>
            </w:r>
          </w:p>
          <w:p>
            <w:pPr>
              <w:spacing w:after="70"/>
            </w:pPr>
            <w:r>
              <w:rPr>
                <w:rFonts w:ascii="Calibri" w:eastAsia="Calibri" w:hAnsi="Calibri" w:cs="Calibri"/>
                <w:b/>
                <w:bCs/>
                <w:color w:val="2B2B2B"/>
                <w:sz w:val="20"/>
                <w:szCs w:val="20"/>
              </w:rPr>
              <w:t xml:space="preserve">Technical Lead </w:t>
            </w:r>
            <w:r>
              <w:rPr>
                <w:rFonts w:ascii="Calibri" w:eastAsia="Calibri" w:hAnsi="Calibri" w:cs="Calibri"/>
                <w:color w:val="2B2B2B"/>
                <w:sz w:val="20"/>
                <w:szCs w:val="20"/>
              </w:rPr>
              <w:t xml:space="preserve">— HCL Tech, Bangalore </w:t>
            </w:r>
            <w:r>
              <w:rPr>
                <w:rFonts w:ascii="Calibri" w:eastAsia="Calibri" w:hAnsi="Calibri" w:cs="Calibri"/>
                <w:i/>
                <w:iCs/>
                <w:color w:val="2E7D82"/>
                <w:sz w:val="20"/>
                <w:szCs w:val="20"/>
              </w:rPr>
              <w:t>(Apr 2023 – Sep 2023)</w:t>
            </w:r>
          </w:p>
          <w:p>
            <w:pPr>
              <w:spacing w:after="70"/>
            </w:pPr>
            <w:r>
              <w:rPr>
                <w:rFonts w:ascii="Calibri" w:eastAsia="Calibri" w:hAnsi="Calibri" w:cs="Calibri"/>
                <w:b/>
                <w:bCs/>
                <w:color w:val="2B2B2B"/>
                <w:sz w:val="20"/>
                <w:szCs w:val="20"/>
              </w:rPr>
              <w:t xml:space="preserve">Senior Associate </w:t>
            </w:r>
            <w:r>
              <w:rPr>
                <w:rFonts w:ascii="Calibri" w:eastAsia="Calibri" w:hAnsi="Calibri" w:cs="Calibri"/>
                <w:color w:val="2B2B2B"/>
                <w:sz w:val="20"/>
                <w:szCs w:val="20"/>
              </w:rPr>
              <w:t xml:space="preserve">— Axtria India Pvt. Ltd., Bangalore </w:t>
            </w:r>
            <w:r>
              <w:rPr>
                <w:rFonts w:ascii="Calibri" w:eastAsia="Calibri" w:hAnsi="Calibri" w:cs="Calibri"/>
                <w:i/>
                <w:iCs/>
                <w:color w:val="2E7D82"/>
                <w:sz w:val="20"/>
                <w:szCs w:val="20"/>
              </w:rPr>
              <w:t>(Apr 2022 – Sep 2022)</w:t>
            </w:r>
          </w:p>
          <w:p>
            <w:pPr>
              <w:spacing w:after="70"/>
            </w:pPr>
            <w:r>
              <w:rPr>
                <w:rFonts w:ascii="Calibri" w:eastAsia="Calibri" w:hAnsi="Calibri" w:cs="Calibri"/>
                <w:b/>
                <w:bCs/>
                <w:color w:val="2B2B2B"/>
                <w:sz w:val="20"/>
                <w:szCs w:val="20"/>
              </w:rPr>
              <w:t xml:space="preserve">Software Engineer </w:t>
            </w:r>
            <w:r>
              <w:rPr>
                <w:rFonts w:ascii="Calibri" w:eastAsia="Calibri" w:hAnsi="Calibri" w:cs="Calibri"/>
                <w:color w:val="2B2B2B"/>
                <w:sz w:val="20"/>
                <w:szCs w:val="20"/>
              </w:rPr>
              <w:t xml:space="preserve">— Test Yantra Software Solutions Pvt. Ltd., Bangalore </w:t>
            </w:r>
            <w:r>
              <w:rPr>
                <w:rFonts w:ascii="Calibri" w:eastAsia="Calibri" w:hAnsi="Calibri" w:cs="Calibri"/>
                <w:i/>
                <w:iCs/>
                <w:color w:val="2E7D82"/>
                <w:sz w:val="20"/>
                <w:szCs w:val="20"/>
              </w:rPr>
              <w:t>(Jun 2021 – Aug 2021)</w:t>
            </w:r>
          </w:p>
          <w:p>
            <w:pPr>
              <w:spacing w:after="70"/>
            </w:pPr>
            <w:r>
              <w:rPr>
                <w:rFonts w:ascii="Calibri" w:eastAsia="Calibri" w:hAnsi="Calibri" w:cs="Calibri"/>
                <w:b/>
                <w:bCs/>
                <w:color w:val="2B2B2B"/>
                <w:sz w:val="20"/>
                <w:szCs w:val="20"/>
              </w:rPr>
              <w:t xml:space="preserve">Software Engineer </w:t>
            </w:r>
            <w:r>
              <w:rPr>
                <w:rFonts w:ascii="Calibri" w:eastAsia="Calibri" w:hAnsi="Calibri" w:cs="Calibri"/>
                <w:color w:val="2B2B2B"/>
                <w:sz w:val="20"/>
                <w:szCs w:val="20"/>
              </w:rPr>
              <w:t xml:space="preserve">— Tech Mahindra, Bangalore </w:t>
            </w:r>
            <w:r>
              <w:rPr>
                <w:rFonts w:ascii="Calibri" w:eastAsia="Calibri" w:hAnsi="Calibri" w:cs="Calibri"/>
                <w:i/>
                <w:iCs/>
                <w:color w:val="2E7D82"/>
                <w:sz w:val="20"/>
                <w:szCs w:val="20"/>
              </w:rPr>
              <w:t>(Jun 2016 – May 2021)</w:t>
            </w:r>
          </w:p>
          <w:p>
            <w:pPr>
              <w:pBdr>
                <w:bottom w:val="single" w:sz="8" w:space="4" w:color="1F3B57"/>
              </w:pBdr>
              <w:spacing w:before="260" w:after="120"/>
            </w:pPr>
            <w:r>
              <w:rPr>
                <w:rFonts w:ascii="Calibri" w:eastAsia="Calibri" w:hAnsi="Calibri" w:cs="Calibri"/>
                <w:b/>
                <w:bCs/>
                <w:color w:val="1F3B57"/>
                <w:sz w:val="24"/>
                <w:szCs w:val="24"/>
              </w:rPr>
              <w:t>KEY PROJECTS</w:t>
            </w:r>
          </w:p>
          <w:p>
            <w:pPr>
              <w:spacing w:before="160" w:after="60"/>
            </w:pPr>
            <w:r>
              <w:rPr>
                <w:rFonts w:ascii="Calibri" w:eastAsia="Calibri" w:hAnsi="Calibri" w:cs="Calibri"/>
                <w:b/>
                <w:bCs/>
                <w:color w:val="1F3B57"/>
                <w:sz w:val="22"/>
                <w:szCs w:val="22"/>
              </w:rPr>
              <w:t>GHX (Global Healthcare Exchange)</w:t>
            </w:r>
            <w:r>
              <w:rPr>
                <w:rFonts w:ascii="Calibri" w:eastAsia="Calibri" w:hAnsi="Calibri" w:cs="Calibri"/>
                <w:i/>
                <w:iCs/>
                <w:color w:val="2E7D82"/>
                <w:sz w:val="18"/>
                <w:szCs w:val="18"/>
              </w:rPr>
              <w:t xml:space="preserve">  |  PAM Engineer  |  CyberArk</w:t>
            </w:r>
          </w:p>
          <w:p>
            <w:pPr>
              <w:spacing w:after="80"/>
            </w:pPr>
            <w:r>
              <w:rPr>
                <w:rFonts w:ascii="Calibri" w:eastAsia="Calibri" w:hAnsi="Calibri" w:cs="Calibri"/>
                <w:i/>
                <w:iCs/>
                <w:color w:val="555555"/>
                <w:sz w:val="18"/>
                <w:szCs w:val="18"/>
              </w:rPr>
              <w:t>Global Healthcare Exchange (GHX) is a leading cloud-based supply chain network and software platform connecting healthcare providers, manufacturers, and distributors. GHX leverages AI and data analytics to automate procurement, reduce operational costs, and build a more resilient healthcare supply chain.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rFonts w:ascii="Calibri" w:eastAsia="Calibri" w:hAnsi="Calibri" w:cs="Calibri"/>
                <w:color w:val="2B2B2B"/>
                <w:sz w:val="20"/>
                <w:szCs w:val="20"/>
              </w:rPr>
              <w:t>Installed and configured CyberArk components tailored to customer security requirements.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rFonts w:ascii="Calibri" w:eastAsia="Calibri" w:hAnsi="Calibri" w:cs="Calibri"/>
                <w:color w:val="2B2B2B"/>
                <w:sz w:val="20"/>
                <w:szCs w:val="20"/>
              </w:rPr>
              <w:t>Streamlined bulk privileged password onboarding into the Vault using the Password Upload Utility (PUU), reducing manual onboarding time.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rFonts w:ascii="Calibri" w:eastAsia="Calibri" w:hAnsi="Calibri" w:cs="Calibri"/>
                <w:color w:val="2B2B2B"/>
                <w:sz w:val="20"/>
                <w:szCs w:val="20"/>
              </w:rPr>
              <w:t>Created and managed computer objects in Active Directory to enable automated system discovery within PAM.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rFonts w:ascii="Calibri" w:eastAsia="Calibri" w:hAnsi="Calibri" w:cs="Calibri"/>
                <w:color w:val="2B2B2B"/>
                <w:sz w:val="20"/>
                <w:szCs w:val="20"/>
              </w:rPr>
              <w:t>Conducted account audits and generated compliance-driven reports, resolving server login and user permission issues promptly.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rFonts w:ascii="Calibri" w:eastAsia="Calibri" w:hAnsi="Calibri" w:cs="Calibri"/>
                <w:color w:val="2B2B2B"/>
                <w:sz w:val="20"/>
                <w:szCs w:val="20"/>
              </w:rPr>
              <w:t>Produced key reports including Activity Log, Privileged Accounts Compliance, and Inventory reports to support audit and governance needs.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rFonts w:ascii="Calibri" w:eastAsia="Calibri" w:hAnsi="Calibri" w:cs="Calibri"/>
                <w:color w:val="2B2B2B"/>
                <w:sz w:val="20"/>
                <w:szCs w:val="20"/>
              </w:rPr>
              <w:t>Customized PAM policies to align with client-specific security and compliance requirements.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rFonts w:ascii="Calibri" w:eastAsia="Calibri" w:hAnsi="Calibri" w:cs="Calibri"/>
                <w:color w:val="2B2B2B"/>
                <w:sz w:val="20"/>
                <w:szCs w:val="20"/>
              </w:rPr>
              <w:t>Executed Disaster Recovery (DR) drills to validate system resilience and business continuity readiness.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rFonts w:ascii="Calibri" w:eastAsia="Calibri" w:hAnsi="Calibri" w:cs="Calibri"/>
                <w:color w:val="2B2B2B"/>
                <w:sz w:val="20"/>
                <w:szCs w:val="20"/>
              </w:rPr>
              <w:t>Managed Safes, platforms, owners, policy specifications, and end-user access administration.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rFonts w:ascii="Calibri" w:eastAsia="Calibri" w:hAnsi="Calibri" w:cs="Calibri"/>
                <w:color w:val="2B2B2B"/>
                <w:sz w:val="20"/>
                <w:szCs w:val="20"/>
              </w:rPr>
              <w:t>Contributed to a major upgrade initiative across all core CyberArk components — Vault, PVWA, CPM, and PSM.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rFonts w:ascii="Calibri" w:eastAsia="Calibri" w:hAnsi="Calibri" w:cs="Calibri"/>
                <w:color w:val="2B2B2B"/>
                <w:sz w:val="20"/>
                <w:szCs w:val="20"/>
              </w:rPr>
              <w:t>Actively participated in team meetings, contributing ideas that improved operational efficiency.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rFonts w:ascii="Calibri" w:eastAsia="Calibri" w:hAnsi="Calibri" w:cs="Calibri"/>
                <w:color w:val="2B2B2B"/>
                <w:sz w:val="20"/>
                <w:szCs w:val="20"/>
              </w:rPr>
              <w:t>Supported operations on 24/7 rotational shifts, ensuring continuous system availability.</w:t>
            </w:r>
          </w:p>
          <w:p>
            <w:pPr>
              <w:spacing w:before="160" w:after="60"/>
            </w:pPr>
            <w:r>
              <w:rPr>
                <w:rFonts w:ascii="Calibri" w:eastAsia="Calibri" w:hAnsi="Calibri" w:cs="Calibri"/>
                <w:b/>
                <w:bCs/>
                <w:color w:val="1F3B57"/>
                <w:sz w:val="22"/>
                <w:szCs w:val="22"/>
              </w:rPr>
              <w:t>Erste Group</w:t>
            </w:r>
            <w:r>
              <w:rPr>
                <w:rFonts w:ascii="Calibri" w:eastAsia="Calibri" w:hAnsi="Calibri" w:cs="Calibri"/>
                <w:i/>
                <w:iCs/>
                <w:color w:val="2E7D82"/>
                <w:sz w:val="18"/>
                <w:szCs w:val="18"/>
              </w:rPr>
              <w:t xml:space="preserve">  |  PAM Engineer  |  CyberArk</w:t>
            </w:r>
          </w:p>
          <w:p>
            <w:pPr>
              <w:spacing w:after="80"/>
            </w:pPr>
            <w:r>
              <w:rPr>
                <w:rFonts w:ascii="Calibri" w:eastAsia="Calibri" w:hAnsi="Calibri" w:cs="Calibri"/>
                <w:i/>
                <w:iCs/>
                <w:color w:val="555555"/>
                <w:sz w:val="18"/>
                <w:szCs w:val="18"/>
              </w:rPr>
              <w:t>Erste Group is a leading financial services company headquartered in Vienna, Austria, established in 1819, operating 2,500+ branches across retail and commercial banking, investment and private banking, and asset management.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rFonts w:ascii="Calibri" w:eastAsia="Calibri" w:hAnsi="Calibri" w:cs="Calibri"/>
                <w:color w:val="2B2B2B"/>
                <w:sz w:val="20"/>
                <w:szCs w:val="20"/>
              </w:rPr>
              <w:t>Installed and configured CyberArk components in line with customer requirements.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rFonts w:ascii="Calibri" w:eastAsia="Calibri" w:hAnsi="Calibri" w:cs="Calibri"/>
                <w:color w:val="2B2B2B"/>
                <w:sz w:val="20"/>
                <w:szCs w:val="20"/>
              </w:rPr>
              <w:t>Implemented the Password Upload Utility for efficient bulk onboarding of privileged password objects into the Vault.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rFonts w:ascii="Calibri" w:eastAsia="Calibri" w:hAnsi="Calibri" w:cs="Calibri"/>
                <w:color w:val="2B2B2B"/>
                <w:sz w:val="20"/>
                <w:szCs w:val="20"/>
              </w:rPr>
              <w:t>Created computer objects in Active Directory to enable automated system discovery in PAM.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rFonts w:ascii="Calibri" w:eastAsia="Calibri" w:hAnsi="Calibri" w:cs="Calibri"/>
                <w:color w:val="2B2B2B"/>
                <w:sz w:val="20"/>
                <w:szCs w:val="20"/>
              </w:rPr>
              <w:t>Monitored and analyzed user activity using PrivateArk, delivering clear reporting to the client.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rFonts w:ascii="Calibri" w:eastAsia="Calibri" w:hAnsi="Calibri" w:cs="Calibri"/>
                <w:color w:val="2B2B2B"/>
                <w:sz w:val="20"/>
                <w:szCs w:val="20"/>
              </w:rPr>
              <w:t>Resolved user-reported issues related to password change, verification, and reconciliation with minimal turnaround time.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rFonts w:ascii="Calibri" w:eastAsia="Calibri" w:hAnsi="Calibri" w:cs="Calibri"/>
                <w:color w:val="2B2B2B"/>
                <w:sz w:val="20"/>
                <w:szCs w:val="20"/>
              </w:rPr>
              <w:t>Administered accounts, safes, and platforms in accordance with defined security requirements.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rFonts w:ascii="Calibri" w:eastAsia="Calibri" w:hAnsi="Calibri" w:cs="Calibri"/>
                <w:color w:val="2B2B2B"/>
                <w:sz w:val="20"/>
                <w:szCs w:val="20"/>
              </w:rPr>
              <w:t>Configured Master Policy settings for password verification and password change by platform.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rFonts w:ascii="Calibri" w:eastAsia="Calibri" w:hAnsi="Calibri" w:cs="Calibri"/>
                <w:color w:val="2B2B2B"/>
                <w:sz w:val="20"/>
                <w:szCs w:val="20"/>
              </w:rPr>
              <w:t>Delivered L2 support, ensuring timely escalation handling and issue resolution.</w:t>
            </w:r>
          </w:p>
          <w:p>
            <w:pPr>
              <w:spacing w:before="160" w:after="60"/>
            </w:pPr>
            <w:r>
              <w:rPr>
                <w:rFonts w:ascii="Calibri" w:eastAsia="Calibri" w:hAnsi="Calibri" w:cs="Calibri"/>
                <w:b/>
                <w:bCs/>
                <w:color w:val="1F3B57"/>
                <w:sz w:val="22"/>
                <w:szCs w:val="22"/>
              </w:rPr>
              <w:t>Markel Corporation</w:t>
            </w:r>
            <w:r>
              <w:rPr>
                <w:rFonts w:ascii="Calibri" w:eastAsia="Calibri" w:hAnsi="Calibri" w:cs="Calibri"/>
                <w:i/>
                <w:iCs/>
                <w:color w:val="2E7D82"/>
                <w:sz w:val="18"/>
                <w:szCs w:val="18"/>
              </w:rPr>
              <w:t xml:space="preserve">  |  PAM Engineer  |  CyberArk</w:t>
            </w:r>
          </w:p>
          <w:p>
            <w:pPr>
              <w:spacing w:after="80"/>
            </w:pPr>
            <w:r>
              <w:rPr>
                <w:rFonts w:ascii="Calibri" w:eastAsia="Calibri" w:hAnsi="Calibri" w:cs="Calibri"/>
                <w:i/>
                <w:iCs/>
                <w:color w:val="555555"/>
                <w:sz w:val="18"/>
                <w:szCs w:val="18"/>
              </w:rPr>
              <w:t>Markel Corporation is a global insurance enterprise headquartered in Richmond, Virginia, established in 1930, providing insurance, reinsurance, and investment services across Asia Pacific, Canada, and Europe.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rFonts w:ascii="Calibri" w:eastAsia="Calibri" w:hAnsi="Calibri" w:cs="Calibri"/>
                <w:color w:val="2B2B2B"/>
                <w:sz w:val="20"/>
                <w:szCs w:val="20"/>
              </w:rPr>
              <w:t>Created new Safes and mapped users with appropriate authorization levels.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rFonts w:ascii="Calibri" w:eastAsia="Calibri" w:hAnsi="Calibri" w:cs="Calibri"/>
                <w:color w:val="2B2B2B"/>
                <w:sz w:val="20"/>
                <w:szCs w:val="20"/>
              </w:rPr>
              <w:t>Onboarded privileged accounts across multiple platforms (Windows, UNIX, Oracle, etc.) into CyberArk.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rFonts w:ascii="Calibri" w:eastAsia="Calibri" w:hAnsi="Calibri" w:cs="Calibri"/>
                <w:color w:val="2B2B2B"/>
                <w:sz w:val="20"/>
                <w:szCs w:val="20"/>
              </w:rPr>
              <w:t>Uploaded multiple privileged account passwords efficiently using the Password Upload Utility.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rFonts w:ascii="Calibri" w:eastAsia="Calibri" w:hAnsi="Calibri" w:cs="Calibri"/>
                <w:color w:val="2B2B2B"/>
                <w:sz w:val="20"/>
                <w:szCs w:val="20"/>
              </w:rPr>
              <w:t>Configured Master Policy including OTP, Dual Control, exclusive password, password change, and verification policies by platform.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rFonts w:ascii="Calibri" w:eastAsia="Calibri" w:hAnsi="Calibri" w:cs="Calibri"/>
                <w:color w:val="2B2B2B"/>
                <w:sz w:val="20"/>
                <w:szCs w:val="20"/>
              </w:rPr>
              <w:t>Implemented SMTP, SIEM, and LDAP integrations with CyberArk to strengthen monitoring and alerting.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rFonts w:ascii="Calibri" w:eastAsia="Calibri" w:hAnsi="Calibri" w:cs="Calibri"/>
                <w:color w:val="2B2B2B"/>
                <w:sz w:val="20"/>
                <w:szCs w:val="20"/>
              </w:rPr>
              <w:t>Generated customized CyberArk reports aligned with client compliance requirements.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rFonts w:ascii="Calibri" w:eastAsia="Calibri" w:hAnsi="Calibri" w:cs="Calibri"/>
                <w:color w:val="2B2B2B"/>
                <w:sz w:val="20"/>
                <w:szCs w:val="20"/>
              </w:rPr>
              <w:t>Delivered L1 support on 24/7 rotational shifts, maintaining high system availability.</w:t>
            </w:r>
          </w:p>
          <w:p>
            <w:pPr>
              <w:spacing w:before="160" w:after="60"/>
            </w:pPr>
            <w:r>
              <w:rPr>
                <w:rFonts w:ascii="Calibri" w:eastAsia="Calibri" w:hAnsi="Calibri" w:cs="Calibri"/>
                <w:b/>
                <w:bCs/>
                <w:color w:val="1F3B57"/>
                <w:sz w:val="22"/>
                <w:szCs w:val="22"/>
              </w:rPr>
              <w:t>HP Global e-Business</w:t>
            </w:r>
            <w:r>
              <w:rPr>
                <w:rFonts w:ascii="Calibri" w:eastAsia="Calibri" w:hAnsi="Calibri" w:cs="Calibri"/>
                <w:i/>
                <w:iCs/>
                <w:color w:val="2E7D82"/>
                <w:sz w:val="18"/>
                <w:szCs w:val="18"/>
              </w:rPr>
              <w:t xml:space="preserve">  |  Software Engineer  |  CyberArk</w:t>
            </w:r>
          </w:p>
          <w:p>
            <w:pPr>
              <w:spacing w:after="80"/>
            </w:pPr>
            <w:r>
              <w:rPr>
                <w:rFonts w:ascii="Calibri" w:eastAsia="Calibri" w:hAnsi="Calibri" w:cs="Calibri"/>
                <w:i/>
                <w:iCs/>
                <w:color w:val="555555"/>
                <w:sz w:val="18"/>
                <w:szCs w:val="18"/>
              </w:rPr>
              <w:t>HP is a global provider of personal computing devices, imaging and printing products, and related technologies, solutions, and services for individual consumers, SMBs, and large enterprises.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rFonts w:ascii="Calibri" w:eastAsia="Calibri" w:hAnsi="Calibri" w:cs="Calibri"/>
                <w:color w:val="2B2B2B"/>
                <w:sz w:val="20"/>
                <w:szCs w:val="20"/>
              </w:rPr>
              <w:t>Managed Safes, platforms, owners, policy specifications, and end-user access.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rFonts w:ascii="Calibri" w:eastAsia="Calibri" w:hAnsi="Calibri" w:cs="Calibri"/>
                <w:color w:val="2B2B2B"/>
                <w:sz w:val="20"/>
                <w:szCs w:val="20"/>
              </w:rPr>
              <w:t>Audited privileged accounts and produced reports addressing server login and user permission issues.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rFonts w:ascii="Calibri" w:eastAsia="Calibri" w:hAnsi="Calibri" w:cs="Calibri"/>
                <w:color w:val="2B2B2B"/>
                <w:sz w:val="20"/>
                <w:szCs w:val="20"/>
              </w:rPr>
              <w:t>Generated Activity Log, Privileged Accounts Compliance, and Inventory reports to support governance and audit functions.</w:t>
            </w:r>
          </w:p>
        </w:tc>
      </w:tr>
    </w:tbl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4"/>
          </v:shape>
        </w:pict>
      </w:r>
    </w:p>
    <w:sectPr>
      <w:pgSz w:w="12240" w:h="15840" w:orient="portrait"/>
      <w:pgMar w:top="0" w:right="0" w:bottom="0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C001EFD"/>
    <w:multiLevelType w:val="hybridMultilevel"/>
    <w:tmpl w:val="00000000"/>
    <w:lvl w:ilvl="0" w:tentative="1">
      <w:start w:val="1"/>
      <w:numFmt w:val="bullet"/>
      <w:lvlText w:val="•"/>
      <w:lvlJc w:val="left"/>
      <w:pPr>
        <w:ind w:left="220" w:hanging="220"/>
      </w:pPr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">
    <w:nsid w:val="46509224"/>
    <w:multiLevelType w:val="hybridMultilevel"/>
    <w:tmpl w:val="00000000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77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qFormat/>
    <w:rPr>
      <w:sz w:val="56"/>
      <w:szCs w:val="56"/>
    </w:rPr>
  </w:style>
  <w:style w:type="paragraph" w:customStyle="1" w:styleId="Heading1">
    <w:name w:val="Heading 1"/>
    <w:qFormat/>
    <w:rPr>
      <w:color w:val="2E74B5"/>
      <w:sz w:val="32"/>
      <w:szCs w:val="32"/>
    </w:rPr>
  </w:style>
  <w:style w:type="paragraph" w:customStyle="1" w:styleId="Heading2">
    <w:name w:val="Heading 2"/>
    <w:qFormat/>
    <w:rPr>
      <w:color w:val="2E74B5"/>
      <w:sz w:val="26"/>
      <w:szCs w:val="26"/>
    </w:rPr>
  </w:style>
  <w:style w:type="paragraph" w:customStyle="1" w:styleId="Heading3">
    <w:name w:val="Heading 3"/>
    <w:qFormat/>
    <w:rPr>
      <w:color w:val="1F4D78"/>
      <w:sz w:val="24"/>
      <w:szCs w:val="24"/>
    </w:rPr>
  </w:style>
  <w:style w:type="paragraph" w:customStyle="1" w:styleId="Heading4">
    <w:name w:val="Heading 4"/>
    <w:qFormat/>
    <w:rPr>
      <w:i/>
      <w:iCs/>
      <w:color w:val="2E74B5"/>
    </w:rPr>
  </w:style>
  <w:style w:type="paragraph" w:customStyle="1" w:styleId="Heading5">
    <w:name w:val="Heading 5"/>
    <w:qFormat/>
    <w:rPr>
      <w:color w:val="2E74B5"/>
    </w:rPr>
  </w:style>
  <w:style w:type="paragraph" w:customStyle="1" w:styleId="Heading6">
    <w:name w:val="Heading 6"/>
    <w:qFormat/>
    <w:rPr>
      <w:color w:val="1F4D78"/>
    </w:rPr>
  </w:style>
  <w:style w:type="paragraph" w:styleId="Strong">
    <w:name w:val="Strong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29bcd450060693b7e2235c77adc73256134f4b0419514c4847440321091b5b58120b140610485e5f08435601514841481f0f2b561358191b195115495d0c00584e4209430247460c590858184508105042445b0c0f054e4108120211474a411b02154e49405d58380c4f0343421b0015061953444f530e18705c4458440321091b5b5810091505194859540d4356014a4857034b4a550f584d120f100416454a106&amp;docType=docx" TargetMode="Externa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2026-07-07T08:42:36Z</dcterms:created>
  <dcterms:modified xsi:type="dcterms:W3CDTF">2026-07-07T08:42:36Z</dcterms:modified>
</cp:coreProperties>
</file>