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0" w:type="dxa"/>
        <w:tblLayout w:type="fixed"/>
        <w:tblCellMar>
          <w:top w:w="240" w:type="dxa"/>
          <w:left w:w="360" w:type="dxa"/>
          <w:bottom w:w="240" w:type="dxa"/>
          <w:right w:w="360" w:type="dxa"/>
        </w:tblCellMar>
        <w:tblLook w:val="04a0"/>
      </w:tblPr>
      <w:tblGrid>
        <w:gridCol w:w="2580"/>
        <w:gridCol w:w="2272"/>
        <w:gridCol w:w="2423"/>
        <w:gridCol w:w="2804"/>
      </w:tblGrid>
      <w:tr>
        <w:trPr/>
        <w:tc>
          <w:tcPr>
            <w:tcW w:w="10079" w:type="dxa"/>
            <w:gridSpan w:val="4"/>
            <w:tcBorders/>
            <w:shd w:color="auto"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64"/>
                <w:szCs w:val="64"/>
              </w:rPr>
              <w:t>KEERTHI PC</w:t>
            </w:r>
          </w:p>
          <w:p>
            <w:pPr>
              <w:pStyle w:val="Normal"/>
              <w:widowControl w:val="false"/>
              <w:spacing w:before="60" w:after="0"/>
              <w:jc w:val="center"/>
              <w:rPr/>
            </w:pPr>
            <w:r>
              <w:rPr>
                <w:color w:val="BDD7EE"/>
                <w:sz w:val="22"/>
                <w:szCs w:val="22"/>
              </w:rPr>
              <w:t>Senior QA Engineer  ·  Playwright Automation  ·  API  ·  Mobile Testing</w:t>
            </w:r>
          </w:p>
          <w:p>
            <w:pPr>
              <w:pStyle w:val="Normal"/>
              <w:widowControl w:val="false"/>
              <w:spacing w:before="80" w:after="0"/>
              <w:jc w:val="center"/>
              <w:rPr/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FFFFFF"/>
                <w:sz w:val="19"/>
                <w:szCs w:val="19"/>
              </w:rPr>
              <w:t>kirthypc@gmail.com</w:t>
            </w:r>
            <w:r>
              <w:rPr>
                <w:color w:val="BDD7EE"/>
                <w:sz w:val="19"/>
                <w:szCs w:val="19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+91-8143659776</w:t>
            </w:r>
            <w:r>
              <w:rPr>
                <w:color w:val="BDD7EE"/>
                <w:sz w:val="19"/>
                <w:szCs w:val="19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Hyderabad, India</w:t>
            </w:r>
          </w:p>
        </w:tc>
      </w:tr>
      <w:tr>
        <w:trPr/>
        <w:tc>
          <w:tcPr>
            <w:tcW w:w="2580" w:type="dxa"/>
            <w:tcBorders>
              <w:right w:val="single" w:sz="6" w:space="0" w:color="FFFFFF"/>
            </w:tcBorders>
            <w:shd w:color="auto" w:fill="BDD7EE" w:val="clear"/>
            <w:tcMar>
              <w:top w:w="120" w:type="dxa"/>
              <w:left w:w="60" w:type="dxa"/>
              <w:bottom w:w="120" w:type="dxa"/>
              <w:right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F4E79"/>
                <w:sz w:val="36"/>
                <w:szCs w:val="36"/>
              </w:rPr>
              <w:t>7.3+</w:t>
            </w:r>
          </w:p>
          <w:p>
            <w:pPr>
              <w:pStyle w:val="Normal"/>
              <w:widowControl w:val="false"/>
              <w:spacing w:before="20" w:after="0"/>
              <w:jc w:val="center"/>
              <w:rPr/>
            </w:pPr>
            <w:r>
              <w:rPr>
                <w:color w:val="1F4E79"/>
                <w:sz w:val="17"/>
                <w:szCs w:val="17"/>
              </w:rPr>
              <w:t>Years QA Experience</w:t>
            </w:r>
          </w:p>
        </w:tc>
        <w:tc>
          <w:tcPr>
            <w:tcW w:w="2272" w:type="dxa"/>
            <w:tcBorders>
              <w:right w:val="single" w:sz="6" w:space="0" w:color="FFFFFF"/>
            </w:tcBorders>
            <w:shd w:color="auto" w:fill="BDD7EE" w:val="clear"/>
            <w:tcMar>
              <w:top w:w="120" w:type="dxa"/>
              <w:left w:w="60" w:type="dxa"/>
              <w:bottom w:w="120" w:type="dxa"/>
              <w:right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F4E79"/>
                <w:sz w:val="36"/>
                <w:szCs w:val="36"/>
              </w:rPr>
              <w:t>2+</w:t>
            </w:r>
          </w:p>
          <w:p>
            <w:pPr>
              <w:pStyle w:val="Normal"/>
              <w:widowControl w:val="false"/>
              <w:spacing w:before="20" w:after="0"/>
              <w:jc w:val="center"/>
              <w:rPr/>
            </w:pPr>
            <w:r>
              <w:rPr>
                <w:color w:val="1F4E79"/>
                <w:sz w:val="17"/>
                <w:szCs w:val="17"/>
              </w:rPr>
              <w:t>Years Automation</w:t>
            </w:r>
          </w:p>
        </w:tc>
        <w:tc>
          <w:tcPr>
            <w:tcW w:w="2423" w:type="dxa"/>
            <w:tcBorders>
              <w:right w:val="single" w:sz="6" w:space="0" w:color="FFFFFF"/>
            </w:tcBorders>
            <w:shd w:color="auto" w:fill="BDD7EE" w:val="clear"/>
            <w:tcMar>
              <w:top w:w="120" w:type="dxa"/>
              <w:left w:w="60" w:type="dxa"/>
              <w:bottom w:w="120" w:type="dxa"/>
              <w:right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F4E79"/>
                <w:sz w:val="36"/>
                <w:szCs w:val="36"/>
              </w:rPr>
              <w:t>10+</w:t>
            </w:r>
          </w:p>
          <w:p>
            <w:pPr>
              <w:pStyle w:val="Normal"/>
              <w:widowControl w:val="false"/>
              <w:spacing w:before="20" w:after="0"/>
              <w:jc w:val="center"/>
              <w:rPr/>
            </w:pPr>
            <w:r>
              <w:rPr>
                <w:color w:val="1F4E79"/>
                <w:sz w:val="17"/>
                <w:szCs w:val="17"/>
              </w:rPr>
              <w:t>Systems Integrated</w:t>
            </w:r>
          </w:p>
        </w:tc>
        <w:tc>
          <w:tcPr>
            <w:tcW w:w="2804" w:type="dxa"/>
            <w:tcBorders>
              <w:right w:val="single" w:sz="6" w:space="0" w:color="FFFFFF"/>
            </w:tcBorders>
            <w:shd w:color="auto" w:fill="BDD7EE" w:val="clear"/>
            <w:tcMar>
              <w:top w:w="120" w:type="dxa"/>
              <w:left w:w="60" w:type="dxa"/>
              <w:bottom w:w="120" w:type="dxa"/>
              <w:right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F4E79"/>
                <w:sz w:val="36"/>
                <w:szCs w:val="36"/>
              </w:rPr>
              <w:t>AS1 &amp; AS2</w:t>
            </w:r>
          </w:p>
          <w:p>
            <w:pPr>
              <w:pStyle w:val="Normal"/>
              <w:widowControl w:val="false"/>
              <w:spacing w:before="20" w:after="0"/>
              <w:jc w:val="center"/>
              <w:rPr/>
            </w:pPr>
            <w:r>
              <w:rPr>
                <w:color w:val="1F4E79"/>
                <w:sz w:val="17"/>
                <w:szCs w:val="17"/>
              </w:rPr>
              <w:t>Tosca Certified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12" w:space="4" w:color="2E75B6"/>
        </w:pBdr>
        <w:spacing w:before="200" w:after="80"/>
        <w:rPr/>
      </w:pPr>
      <w:r>
        <w:rPr>
          <w:b/>
          <w:bCs/>
          <w:color w:val="1F4E79"/>
          <w:sz w:val="24"/>
          <w:szCs w:val="24"/>
        </w:rPr>
        <w:t>PROFESSIONAL SUMMARY</w:t>
      </w:r>
    </w:p>
    <w:p>
      <w:pPr>
        <w:pStyle w:val="Normal"/>
        <w:spacing w:before="80" w:after="60"/>
        <w:rPr/>
      </w:pPr>
      <w:r>
        <w:rPr/>
        <w:t>Results-driven Senior QA Engineer with 7.3+ years of expertise spanning manual, automation, mobile, and API testing across healthcare, enterprise event management, and geospatial domains. Proven record of designing scalable Playwright + Python automation frameworks from scratch — reducing manual regression effort by ~60%. Skilled at embedding quality gates in Agile and CI/CD pipelines, driving AI-assisted testing adoption, and delivering zero-defect releases. Trusted mentor for junior QA engineers and an effective cross-functional communicator.</w:t>
      </w:r>
    </w:p>
    <w:p>
      <w:pPr>
        <w:pStyle w:val="Normal"/>
        <w:pBdr>
          <w:bottom w:val="single" w:sz="12" w:space="4" w:color="2E75B6"/>
        </w:pBdr>
        <w:spacing w:before="200" w:after="80"/>
        <w:rPr/>
      </w:pPr>
      <w:r>
        <w:rPr>
          <w:b/>
          <w:bCs/>
          <w:color w:val="1F4E79"/>
          <w:sz w:val="24"/>
          <w:szCs w:val="24"/>
        </w:rPr>
        <w:t>CORE COMPETENCIES</w:t>
      </w:r>
    </w:p>
    <w:p>
      <w:pPr>
        <w:pStyle w:val="Normal"/>
        <w:spacing w:before="6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5245"/>
        <w:gridCol w:w="4834"/>
      </w:tblGrid>
      <w:tr>
        <w:trPr/>
        <w:tc>
          <w:tcPr>
            <w:tcW w:w="5245" w:type="dxa"/>
            <w:tcBorders/>
          </w:tcPr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Playwright + Python Automation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Selenium &amp; Appium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API Testing (Postman / SOAP UI)</w:t>
            </w:r>
          </w:p>
        </w:tc>
        <w:tc>
          <w:tcPr>
            <w:tcW w:w="4834" w:type="dxa"/>
            <w:tcBorders/>
          </w:tcPr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Mobile Testing (Android / iOS)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Tosca (AS1 &amp; AS2 Certified)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SQL Database Validation</w:t>
            </w:r>
          </w:p>
        </w:tc>
      </w:tr>
      <w:tr>
        <w:trPr/>
        <w:tc>
          <w:tcPr>
            <w:tcW w:w="5245" w:type="dxa"/>
            <w:tcBorders/>
          </w:tcPr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Defect Management (JIRA / ADO)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Test Planning &amp; Strategy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UAT Coordination</w:t>
            </w:r>
          </w:p>
        </w:tc>
        <w:tc>
          <w:tcPr>
            <w:tcW w:w="4834" w:type="dxa"/>
            <w:tcBorders/>
          </w:tcPr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AI/Gen AI Testing Tools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Agile / Scrum / TDD</w:t>
            </w:r>
          </w:p>
          <w:p>
            <w:pPr>
              <w:pStyle w:val="Normal"/>
              <w:widowControl w:val="false"/>
              <w:spacing w:before="36" w:after="36"/>
              <w:rPr/>
            </w:pPr>
            <w:r>
              <w:rPr>
                <w:sz w:val="19"/>
                <w:szCs w:val="19"/>
              </w:rPr>
              <w:t xml:space="preserve">✔  </w:t>
            </w:r>
            <w:r>
              <w:rPr>
                <w:sz w:val="19"/>
                <w:szCs w:val="19"/>
              </w:rPr>
              <w:t>QA Mentoring &amp; Leadership</w:t>
            </w:r>
          </w:p>
        </w:tc>
      </w:tr>
    </w:tbl>
    <w:p>
      <w:pPr>
        <w:pStyle w:val="Normal"/>
        <w:pBdr>
          <w:bottom w:val="single" w:sz="12" w:space="4" w:color="2E75B6"/>
        </w:pBdr>
        <w:spacing w:before="200" w:after="80"/>
        <w:rPr/>
      </w:pPr>
      <w:r>
        <w:rPr>
          <w:b/>
          <w:bCs/>
          <w:color w:val="1F4E79"/>
          <w:sz w:val="24"/>
          <w:szCs w:val="24"/>
        </w:rPr>
        <w:t>TECHNICAL SKILLS</w:t>
      </w:r>
    </w:p>
    <w:p>
      <w:pPr>
        <w:pStyle w:val="Normal"/>
        <w:spacing w:before="6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val="04a0"/>
      </w:tblPr>
      <w:tblGrid>
        <w:gridCol w:w="2400"/>
        <w:gridCol w:w="7679"/>
      </w:tblGrid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Automation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Playwright (Python), Selenium WebDriver, TestNG, Page Object Model (POM), Robot Framework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API Testing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Postman, SOAP UI — REST endpoint validation, headers, auth, response schema testing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Test Management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JIRA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Python, Java, SQL (Intermediate)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AI Tools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ChatGPT, GitHub Copilot, SideKick Claude MCP, Gen AI for test generation &amp; RAG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Testing Types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Functional, Regression, UAT, Smoke, Sanity, API, Mobile, Integration, E2E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SQL Server — query writing, data validation, pipeline integrity checks</w:t>
            </w:r>
          </w:p>
        </w:tc>
      </w:tr>
      <w:tr>
        <w:trPr/>
        <w:tc>
          <w:tcPr>
            <w:tcW w:w="2400" w:type="dxa"/>
            <w:tcBorders/>
            <w:shd w:color="auto"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Platforms / OS</w:t>
            </w:r>
          </w:p>
        </w:tc>
        <w:tc>
          <w:tcPr>
            <w:tcW w:w="7679" w:type="dxa"/>
            <w:tcBorders>
              <w:left w:val="single" w:sz="4" w:space="0" w:color="BDD7EE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Windows, Android, iOS</w:t>
            </w:r>
          </w:p>
        </w:tc>
      </w:tr>
    </w:tbl>
    <w:p>
      <w:pPr>
        <w:pStyle w:val="Normal"/>
        <w:pBdr>
          <w:bottom w:val="single" w:sz="12" w:space="4" w:color="2E75B6"/>
        </w:pBdr>
        <w:spacing w:before="200" w:after="80"/>
        <w:rPr/>
      </w:pPr>
      <w:r>
        <w:rPr>
          <w:b/>
          <w:bCs/>
          <w:color w:val="1F4E79"/>
          <w:sz w:val="24"/>
          <w:szCs w:val="24"/>
        </w:rPr>
        <w:t>PROFESSIONAL EXPERIENCE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0" w:type="dxa"/>
          <w:bottom w:w="20" w:type="dxa"/>
          <w:right w:w="60" w:type="dxa"/>
        </w:tblCellMar>
        <w:tblLook w:val="04a0"/>
      </w:tblPr>
      <w:tblGrid>
        <w:gridCol w:w="6387"/>
        <w:gridCol w:w="3692"/>
      </w:tblGrid>
      <w:tr>
        <w:trPr/>
        <w:tc>
          <w:tcPr>
            <w:tcW w:w="6387" w:type="dxa"/>
            <w:tcBorders/>
          </w:tcPr>
          <w:p>
            <w:pPr>
              <w:pStyle w:val="Normal"/>
              <w:widowControl w:val="false"/>
              <w:spacing w:before="160" w:after="2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Senior Test Engineer</w:t>
            </w:r>
            <w:r>
              <w:rPr>
                <w:color w:val="2E75B6"/>
                <w:sz w:val="21"/>
                <w:szCs w:val="21"/>
              </w:rPr>
              <w:t xml:space="preserve">  |  Deloitte</w:t>
            </w:r>
          </w:p>
        </w:tc>
        <w:tc>
          <w:tcPr>
            <w:tcW w:w="3692" w:type="dxa"/>
            <w:tcBorders/>
            <w:tcMar>
              <w:left w:w="6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160" w:after="20"/>
              <w:jc w:val="right"/>
              <w:rPr>
                <w:b/>
                <w:b/>
                <w:bCs/>
              </w:rPr>
            </w:pPr>
            <w:r>
              <w:rPr>
                <w:b/>
                <w:bCs/>
                <w:color w:val="666666"/>
              </w:rPr>
              <w:t>Jul 2022 – Sep 2025</w:t>
            </w:r>
          </w:p>
        </w:tc>
      </w:tr>
    </w:tbl>
    <w:p>
      <w:pPr>
        <w:pStyle w:val="Normal"/>
        <w:spacing w:before="30" w:after="30"/>
        <w:ind w:left="360" w:hanging="0"/>
        <w:rPr/>
      </w:pPr>
      <w:r>
        <w:rPr>
          <w:b/>
          <w:bCs/>
          <w:sz w:val="19"/>
          <w:szCs w:val="19"/>
        </w:rPr>
        <w:t xml:space="preserve">Project: </w:t>
      </w:r>
      <w:r>
        <w:rPr>
          <w:color w:val="444444"/>
          <w:sz w:val="19"/>
          <w:szCs w:val="19"/>
        </w:rPr>
        <w:t>Deloitte University EMEA — Large-Scale Event Management Platform</w:t>
      </w:r>
    </w:p>
    <w:p>
      <w:pPr>
        <w:pStyle w:val="Normal"/>
        <w:spacing w:before="30" w:after="30"/>
        <w:ind w:left="360" w:hanging="0"/>
        <w:rPr/>
      </w:pPr>
      <w:r>
        <w:rPr>
          <w:b/>
          <w:bCs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>Playwright (Python), Postman, Tosca, SQL Server, JIRA, Azure DevOps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19"/>
          <w:szCs w:val="19"/>
        </w:rPr>
        <w:t>Led end-to-end QA strategy for a mission-critical event management platform integrating 10+ systems, ensuring zero-defect releases for 50,000+ global users.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Architected a Playwright + Python automation framework covering 300+ scenarios, reducing manual regression effort by ~60% and accelerating release cadence.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Designed and maintained comprehensive Tosca test suites for complex, multi-layer workflow validation across integrated subsystems.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Championed API testing (Postman) and SQL database validation to guarantee 100% backend data consistency across all integrated services.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Drove AI-assisted testing adoption using ChatGPT, Copilot, and Gen AI tools to accelerate test case generation, defect triaging, and root-cause analysis.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Mentored 3 junior QA engineers in Playwright automation, test strategy, and modern QA practices — directly improving team delivery velocity.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Served as key quality advocate in sprint planning, defect triaging, UAT coordination, and agile ceremonies.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0" w:type="dxa"/>
          <w:bottom w:w="20" w:type="dxa"/>
          <w:right w:w="60" w:type="dxa"/>
        </w:tblCellMar>
        <w:tblLook w:val="04a0"/>
      </w:tblPr>
      <w:tblGrid>
        <w:gridCol w:w="8002"/>
        <w:gridCol w:w="2077"/>
      </w:tblGrid>
      <w:tr>
        <w:trPr/>
        <w:tc>
          <w:tcPr>
            <w:tcW w:w="8002" w:type="dxa"/>
            <w:tcBorders/>
          </w:tcPr>
          <w:p>
            <w:pPr>
              <w:pStyle w:val="Normal"/>
              <w:widowControl w:val="false"/>
              <w:spacing w:before="160" w:after="2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Software Tester</w:t>
            </w:r>
            <w:r>
              <w:rPr>
                <w:color w:val="2E75B6"/>
                <w:sz w:val="21"/>
                <w:szCs w:val="21"/>
              </w:rPr>
              <w:t xml:space="preserve">  |  Medley Medical Solutions (Cloud9 / Generic Medleymed)</w:t>
            </w:r>
          </w:p>
        </w:tc>
        <w:tc>
          <w:tcPr>
            <w:tcW w:w="2077" w:type="dxa"/>
            <w:tcBorders/>
            <w:tcMar>
              <w:left w:w="6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160" w:after="20"/>
              <w:jc w:val="right"/>
              <w:rPr>
                <w:b/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Dec 2018 – Jan 2022</w:t>
            </w:r>
          </w:p>
        </w:tc>
      </w:tr>
    </w:tbl>
    <w:p>
      <w:pPr>
        <w:pStyle w:val="Normal"/>
        <w:spacing w:before="30" w:after="30"/>
        <w:ind w:left="360" w:hanging="0"/>
        <w:rPr/>
      </w:pPr>
      <w:r>
        <w:rPr>
          <w:b/>
          <w:bCs/>
          <w:sz w:val="19"/>
          <w:szCs w:val="19"/>
        </w:rPr>
        <w:t xml:space="preserve">Project: </w:t>
      </w:r>
      <w:r>
        <w:rPr>
          <w:color w:val="444444"/>
          <w:sz w:val="19"/>
          <w:szCs w:val="19"/>
        </w:rPr>
        <w:t>Healthcare Platform for Underserved Populations</w:t>
      </w:r>
    </w:p>
    <w:p>
      <w:pPr>
        <w:pStyle w:val="Normal"/>
        <w:spacing w:before="30" w:after="30"/>
        <w:ind w:left="360" w:hanging="0"/>
        <w:rPr/>
      </w:pPr>
      <w:r>
        <w:rPr>
          <w:b/>
          <w:bCs/>
          <w:sz w:val="19"/>
          <w:szCs w:val="19"/>
        </w:rPr>
        <w:t xml:space="preserve">Stack: </w:t>
      </w:r>
      <w:r>
        <w:rPr>
          <w:color w:val="444444"/>
          <w:sz w:val="19"/>
          <w:szCs w:val="19"/>
        </w:rPr>
        <w:t>Selenium WebDriver, Appium, Postman, Android / iOS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Built Selenium automation scripts for web and mobile regression suites, improving coverage by ~40% in a regulated healthcare environment.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Executed thorough REST API validation using Postman — covering parameters, headers, authentication flows, and response schema integrity.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Performed cross-browser and cross-device compatibility testing across Android and iOS using Appium, ensuring consistent UX on all major devices.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Managed full UAT cycles: test planning, execution, defect tracking, stakeholder sign-off, and post-release validation.</w:t>
      </w:r>
    </w:p>
    <w:tbl>
      <w:tblPr>
        <w:tblW w:w="10080" w:type="dxa"/>
        <w:jc w:val="left"/>
        <w:tblInd w:w="0" w:type="dxa"/>
        <w:tblLayout w:type="fixed"/>
        <w:tblCellMar>
          <w:top w:w="60" w:type="dxa"/>
          <w:left w:w="0" w:type="dxa"/>
          <w:bottom w:w="20" w:type="dxa"/>
          <w:right w:w="60" w:type="dxa"/>
        </w:tblCellMar>
        <w:tblLook w:val="04a0"/>
      </w:tblPr>
      <w:tblGrid>
        <w:gridCol w:w="6596"/>
        <w:gridCol w:w="3483"/>
      </w:tblGrid>
      <w:tr>
        <w:trPr/>
        <w:tc>
          <w:tcPr>
            <w:tcW w:w="6596" w:type="dxa"/>
            <w:tcBorders/>
          </w:tcPr>
          <w:p>
            <w:pPr>
              <w:pStyle w:val="Normal"/>
              <w:widowControl w:val="false"/>
              <w:spacing w:before="160" w:after="20"/>
              <w:rPr/>
            </w:pPr>
            <w:r>
              <w:rPr>
                <w:b/>
                <w:bCs/>
                <w:color w:val="1F4E79"/>
                <w:sz w:val="22"/>
                <w:szCs w:val="22"/>
              </w:rPr>
              <w:t>QA Analyst</w:t>
            </w:r>
            <w:r>
              <w:rPr>
                <w:color w:val="2E75B6"/>
                <w:sz w:val="21"/>
                <w:szCs w:val="21"/>
              </w:rPr>
              <w:t xml:space="preserve">  |  Google — GIS Project</w:t>
            </w:r>
          </w:p>
        </w:tc>
        <w:tc>
          <w:tcPr>
            <w:tcW w:w="3483" w:type="dxa"/>
            <w:tcBorders/>
            <w:tcMar>
              <w:left w:w="6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before="160" w:after="20"/>
              <w:jc w:val="right"/>
              <w:rPr>
                <w:b/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Jul 2013 – Dec 2014</w:t>
            </w:r>
          </w:p>
        </w:tc>
      </w:tr>
    </w:tbl>
    <w:p>
      <w:pPr>
        <w:pStyle w:val="Normal"/>
        <w:spacing w:before="30" w:after="30"/>
        <w:ind w:left="360" w:hanging="0"/>
        <w:rPr/>
      </w:pPr>
      <w:r>
        <w:rPr>
          <w:b/>
          <w:bCs/>
          <w:sz w:val="19"/>
          <w:szCs w:val="19"/>
        </w:rPr>
        <w:t xml:space="preserve">Domain: </w:t>
      </w:r>
      <w:r>
        <w:rPr>
          <w:color w:val="444444"/>
          <w:sz w:val="19"/>
          <w:szCs w:val="19"/>
        </w:rPr>
        <w:t>Mapping Data &amp; Geolocation Validation — Ubuntu OS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Systematically tested geolocation accuracy and map rendering pipelines; identified and documented critical data discrepancies.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Collaborated with stakeholders to gather requirements and identify automation opportunities within Agile sprints.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sz w:val="19"/>
          <w:szCs w:val="19"/>
        </w:rPr>
        <w:t>Tracked and co-ordinated change requests across sprint cycles with high accuracy and traceability.</w:t>
      </w:r>
    </w:p>
    <w:p>
      <w:pPr>
        <w:pStyle w:val="Normal"/>
        <w:pBdr>
          <w:bottom w:val="single" w:sz="12" w:space="4" w:color="2E75B6"/>
        </w:pBdr>
        <w:spacing w:before="200" w:after="80"/>
        <w:rPr/>
      </w:pPr>
      <w:r>
        <w:rPr>
          <w:b/>
          <w:bCs/>
          <w:color w:val="1F4E79"/>
          <w:sz w:val="24"/>
          <w:szCs w:val="24"/>
        </w:rPr>
        <w:t>EDUCATION &amp; CERTIFICATIONS</w:t>
      </w:r>
    </w:p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  <w:tblLook w:val="04a0"/>
      </w:tblPr>
      <w:tblGrid>
        <w:gridCol w:w="5338"/>
        <w:gridCol w:w="4741"/>
      </w:tblGrid>
      <w:tr>
        <w:trPr/>
        <w:tc>
          <w:tcPr>
            <w:tcW w:w="5338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Education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b/>
                <w:bCs/>
                <w:sz w:val="19"/>
                <w:szCs w:val="19"/>
              </w:rPr>
              <w:t>B.Tech — Computer Science</w:t>
            </w:r>
          </w:p>
          <w:p>
            <w:pPr>
              <w:pStyle w:val="Normal"/>
              <w:widowControl w:val="false"/>
              <w:spacing w:before="30" w:after="0"/>
              <w:rPr/>
            </w:pPr>
            <w:r>
              <w:rPr>
                <w:color w:val="555555"/>
                <w:sz w:val="19"/>
                <w:szCs w:val="19"/>
              </w:rPr>
              <w:t>Vidya Jyothi Institute of Technology, JNTU</w:t>
            </w:r>
          </w:p>
        </w:tc>
        <w:tc>
          <w:tcPr>
            <w:tcW w:w="4741" w:type="dxa"/>
            <w:tcBorders>
              <w:left w:val="single" w:sz="4" w:space="0" w:color="BDD7EE"/>
            </w:tcBorders>
            <w:tcMar>
              <w:left w:w="200" w:type="dxa"/>
              <w:right w:w="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Certifications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b/>
                <w:bCs/>
                <w:sz w:val="19"/>
                <w:szCs w:val="19"/>
              </w:rPr>
              <w:t>Tosca Automation Specialist — AS1</w:t>
            </w:r>
          </w:p>
          <w:p>
            <w:pPr>
              <w:pStyle w:val="Normal"/>
              <w:widowControl w:val="false"/>
              <w:spacing w:before="20" w:after="0"/>
              <w:rPr/>
            </w:pPr>
            <w:r>
              <w:rPr>
                <w:color w:val="555555"/>
                <w:sz w:val="18"/>
                <w:szCs w:val="18"/>
              </w:rPr>
              <w:t>Tricentis Certified</w:t>
            </w:r>
          </w:p>
          <w:p>
            <w:pPr>
              <w:pStyle w:val="Normal"/>
              <w:widowControl w:val="false"/>
              <w:spacing w:before="50" w:after="0"/>
              <w:rPr/>
            </w:pPr>
            <w:r>
              <w:rPr>
                <w:b/>
                <w:bCs/>
                <w:sz w:val="19"/>
                <w:szCs w:val="19"/>
              </w:rPr>
              <w:t>Tosca Automation Specialist — AS2</w:t>
            </w:r>
          </w:p>
          <w:p>
            <w:pPr>
              <w:pStyle w:val="Normal"/>
              <w:widowControl w:val="false"/>
              <w:spacing w:before="20" w:after="0"/>
              <w:rPr/>
            </w:pPr>
            <w:r>
              <w:rPr>
                <w:color w:val="555555"/>
                <w:sz w:val="18"/>
                <w:szCs w:val="18"/>
              </w:rPr>
              <w:t>Tricentis Certified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D2D2D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D2D2D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D2D2D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D2D2D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D2D2D"/>
      <w:kern w:val="0"/>
      <w:sz w:val="20"/>
      <w:szCs w:val="20"/>
      <w:lang w:val="en-IN" w:eastAsia="en-IN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D2D2D"/>
      <w:kern w:val="0"/>
      <w:sz w:val="20"/>
      <w:szCs w:val="20"/>
      <w:lang w:val="en-IN" w:eastAsia="en-IN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D2D2D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2</Pages>
  <Words>599</Words>
  <Characters>3769</Characters>
  <CharactersWithSpaces>4322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2026-06-02T07:28:00Z</dcterms:created>
  <dc:creator>Un-named</dc:creator>
  <dc:description/>
  <dc:language>en-IN</dc:language>
  <cp:lastModifiedBy/>
  <dcterms:modified xsi:type="dcterms:W3CDTF">2026-07-10T17:17:34Z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