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spacing w:before="0" w:after="20"/>
        <w:jc w:val="center"/>
      </w:pPr>
      <w:r>
        <w:rPr>
          <w:b/>
          <w:bCs/>
          <w:color w:val="1F4E5C"/>
          <w:sz w:val="40"/>
          <w:szCs w:val="40"/>
        </w:rPr>
        <w:t>SAI SUNIL</w:t>
      </w:r>
    </w:p>
    <w:p>
      <w:pPr>
        <w:spacing w:before="0" w:after="60"/>
        <w:jc w:val="center"/>
      </w:pPr>
      <w:r>
        <w:rPr>
          <w:b/>
          <w:bCs/>
          <w:color w:val="222222"/>
          <w:sz w:val="23"/>
          <w:szCs w:val="23"/>
        </w:rPr>
        <w:t>Senior Workday Techno-Functional Consultant | Integration &amp; HCM</w:t>
      </w:r>
    </w:p>
    <w:p>
      <w:pPr>
        <w:pBdr>
          <w:bottom w:val="single" w:sz="6" w:space="4" w:color="1F4E5C"/>
        </w:pBdr>
        <w:spacing w:before="0" w:after="200"/>
        <w:jc w:val="center"/>
      </w:pPr>
      <w:r>
        <w:rPr>
          <w:color w:val="595959"/>
          <w:sz w:val="19"/>
          <w:szCs w:val="19"/>
        </w:rPr>
        <w:t>workday.</w:t>
      </w:r>
      <w:r>
        <w:rPr>
          <w:color w:val="595959"/>
          <w:sz w:val="19"/>
          <w:szCs w:val="19"/>
        </w:rPr>
        <w:t>s</w:t>
      </w:r>
      <w:r>
        <w:rPr>
          <w:color w:val="595959"/>
          <w:sz w:val="19"/>
          <w:szCs w:val="19"/>
        </w:rPr>
        <w:t>aisunil</w:t>
      </w:r>
      <w:r>
        <w:rPr>
          <w:color w:val="595959"/>
          <w:sz w:val="19"/>
          <w:szCs w:val="19"/>
        </w:rPr>
        <w:t xml:space="preserve">@gmail.com   |   +91-9398129162  </w:t>
      </w:r>
    </w:p>
    <w:p>
      <w:pPr>
        <w:pBdr>
          <w:bottom w:val="single" w:sz="6" w:space="2" w:color="1F4E5C"/>
        </w:pBdr>
        <w:spacing w:before="260" w:after="120"/>
      </w:pPr>
      <w:r>
        <w:rPr>
          <w:rFonts w:eastAsia="Arial" w:cs="Arial"/>
          <w:b/>
          <w:bCs/>
          <w:color w:val="1F4E5C"/>
          <w:sz w:val="24"/>
          <w:szCs w:val="24"/>
        </w:rPr>
        <w:t>PROFESSIONAL SUMMARY</w:t>
      </w:r>
    </w:p>
    <w:p>
      <w:pPr>
        <w:spacing w:before="0" w:after="80"/>
      </w:pPr>
      <w:r>
        <w:rPr>
          <w:sz w:val="21"/>
          <w:szCs w:val="21"/>
        </w:rPr>
        <w:t>Senior Workday Consultant with 10+ years in IT and 7+ years specializing in Workday, delivering end-to-end implementations, data migrations, and functional configuration across Core HCM, Time Tracking, Absence, Recruiting, Compensation, and Benefits. Skilled in architecting secure, scalable integrations using Workday Studio, EIB, Core Connectors (PECI, PICOF), RaaS, XSLT, and SOAP/REST web services. Experienced across the full SDLC – requirements through post-production hypercare – with strength in Advanced, Matrix, and Composite reporting across complex multi-tenant landscapes. Currently expanding skills into Workday Orchestration (O4I).</w:t>
      </w:r>
    </w:p>
    <w:p>
      <w:pPr>
        <w:pBdr>
          <w:bottom w:val="single" w:sz="6" w:space="2" w:color="1F4E5C"/>
        </w:pBdr>
        <w:spacing w:before="260" w:after="120"/>
      </w:pPr>
      <w:r>
        <w:rPr>
          <w:rFonts w:eastAsia="Arial" w:cs="Arial"/>
          <w:b/>
          <w:bCs/>
          <w:color w:val="1F4E5C"/>
          <w:sz w:val="24"/>
          <w:szCs w:val="24"/>
        </w:rPr>
        <w:t>CORE COMPETENCIES</w:t>
      </w:r>
    </w:p>
    <w:tbl>
      <w:tblPr>
        <w:tblW w:w="9360" w:type="dxa"/>
        <w:jc w:val="left"/>
        <w:tblInd w:w="0" w:type="dxa"/>
        <w:tblLayout w:type="fixed"/>
        <w:tblCellMar>
          <w:top w:w="140" w:type="dxa"/>
          <w:left w:w="160" w:type="dxa"/>
          <w:bottom w:w="140" w:type="dxa"/>
          <w:right w:w="160" w:type="dxa"/>
        </w:tblCellMar>
      </w:tblPr>
      <w:tblGrid>
        <w:gridCol w:w="4680"/>
        <w:gridCol w:w="4680"/>
      </w:tblGrid>
      <w:tr>
        <w:tblPrEx>
          <w:tblW w:w="9360" w:type="dxa"/>
          <w:jc w:val="left"/>
          <w:tblInd w:w="0" w:type="dxa"/>
          <w:tblLayout w:type="fixed"/>
          <w:tblCellMar>
            <w:top w:w="140" w:type="dxa"/>
            <w:left w:w="160" w:type="dxa"/>
            <w:bottom w:w="140" w:type="dxa"/>
            <w:right w:w="160" w:type="dxa"/>
          </w:tblCellMar>
        </w:tblPrEx>
        <w:trPr>
          <w:jc w:val="left"/>
        </w:trPr>
        <w:tc>
          <w:tcPr>
            <w:tcW w:w="4680" w:type="dxa"/>
            <w:tcBorders>
              <w:top w:val="single" w:sz="2" w:space="0" w:color="CCCCCC"/>
              <w:left w:val="single" w:sz="2" w:space="0" w:color="CCCCCC"/>
              <w:bottom w:val="single" w:sz="2" w:space="0" w:color="CCCCCC"/>
              <w:right w:val="single" w:sz="2" w:space="0" w:color="CCCCCC"/>
            </w:tcBorders>
            <w:shd w:val="clear" w:color="auto" w:fill="EAF1F3"/>
          </w:tcPr>
          <w:p>
            <w:pPr>
              <w:spacing w:before="0" w:after="80"/>
            </w:pPr>
            <w:r>
              <w:rPr>
                <w:b/>
                <w:bCs/>
                <w:color w:val="1F4E5C"/>
                <w:sz w:val="21"/>
                <w:szCs w:val="21"/>
              </w:rPr>
              <w:t>Technical Skills</w:t>
            </w:r>
          </w:p>
          <w:p>
            <w:pPr>
              <w:pStyle w:val="ListParagraph"/>
              <w:numPr>
                <w:ilvl w:val="0"/>
                <w:numId w:val="4"/>
              </w:numPr>
              <w:spacing w:before="0" w:after="50"/>
            </w:pPr>
            <w:r>
              <w:rPr>
                <w:color w:val="222222"/>
                <w:sz w:val="19"/>
                <w:szCs w:val="19"/>
              </w:rPr>
              <w:t>Workday Studio – custom integration build &amp; deployment</w:t>
            </w:r>
          </w:p>
          <w:p>
            <w:pPr>
              <w:pStyle w:val="ListParagraph"/>
              <w:numPr>
                <w:ilvl w:val="0"/>
                <w:numId w:val="2"/>
              </w:numPr>
              <w:spacing w:before="0" w:after="50"/>
            </w:pPr>
            <w:r>
              <w:rPr>
                <w:color w:val="222222"/>
                <w:sz w:val="19"/>
                <w:szCs w:val="19"/>
              </w:rPr>
              <w:t>EIB (Inbound &amp; Outbound) data transfers</w:t>
            </w:r>
          </w:p>
          <w:p>
            <w:pPr>
              <w:pStyle w:val="ListParagraph"/>
              <w:numPr>
                <w:ilvl w:val="0"/>
                <w:numId w:val="2"/>
              </w:numPr>
              <w:spacing w:before="0" w:after="50"/>
            </w:pPr>
            <w:r>
              <w:rPr>
                <w:color w:val="222222"/>
                <w:sz w:val="19"/>
                <w:szCs w:val="19"/>
              </w:rPr>
              <w:t>Core/Cloud Connectors – PECI, PICOF</w:t>
            </w:r>
          </w:p>
          <w:p>
            <w:pPr>
              <w:pStyle w:val="ListParagraph"/>
              <w:numPr>
                <w:ilvl w:val="0"/>
                <w:numId w:val="2"/>
              </w:numPr>
              <w:spacing w:before="0" w:after="50"/>
            </w:pPr>
            <w:r>
              <w:rPr>
                <w:color w:val="222222"/>
                <w:sz w:val="19"/>
                <w:szCs w:val="19"/>
              </w:rPr>
              <w:t>Workday Web Services – SOAP &amp; REST APIs (OAuth 2.0)</w:t>
            </w:r>
          </w:p>
          <w:p>
            <w:pPr>
              <w:pStyle w:val="ListParagraph"/>
              <w:numPr>
                <w:ilvl w:val="0"/>
                <w:numId w:val="2"/>
              </w:numPr>
              <w:spacing w:before="0" w:after="50"/>
            </w:pPr>
            <w:r>
              <w:rPr>
                <w:color w:val="222222"/>
                <w:sz w:val="19"/>
                <w:szCs w:val="19"/>
              </w:rPr>
              <w:t>XSLT / XPath complex data mapping</w:t>
            </w:r>
          </w:p>
          <w:p>
            <w:pPr>
              <w:pStyle w:val="ListParagraph"/>
              <w:numPr>
                <w:ilvl w:val="0"/>
                <w:numId w:val="2"/>
              </w:numPr>
              <w:spacing w:before="0" w:after="50"/>
            </w:pPr>
            <w:r>
              <w:rPr>
                <w:color w:val="222222"/>
                <w:sz w:val="19"/>
                <w:szCs w:val="19"/>
              </w:rPr>
              <w:t>Document Transformation (CSV, XML, JSON)</w:t>
            </w:r>
          </w:p>
          <w:p>
            <w:pPr>
              <w:pStyle w:val="ListParagraph"/>
              <w:numPr>
                <w:ilvl w:val="0"/>
                <w:numId w:val="2"/>
              </w:numPr>
              <w:spacing w:before="0" w:after="50"/>
            </w:pPr>
            <w:r>
              <w:rPr>
                <w:color w:val="222222"/>
                <w:sz w:val="19"/>
                <w:szCs w:val="19"/>
              </w:rPr>
              <w:t>Advanced Reporting &amp; RaaS</w:t>
            </w:r>
          </w:p>
          <w:p>
            <w:pPr>
              <w:pStyle w:val="ListParagraph"/>
              <w:numPr>
                <w:ilvl w:val="0"/>
                <w:numId w:val="2"/>
              </w:numPr>
              <w:spacing w:before="0" w:after="50"/>
            </w:pPr>
            <w:r>
              <w:rPr>
                <w:color w:val="222222"/>
                <w:sz w:val="19"/>
                <w:szCs w:val="19"/>
              </w:rPr>
              <w:t xml:space="preserve">Workday Orchestration (O4I) </w:t>
            </w:r>
          </w:p>
          <w:p>
            <w:pPr>
              <w:pStyle w:val="ListParagraph"/>
              <w:numPr>
                <w:ilvl w:val="0"/>
                <w:numId w:val="2"/>
              </w:numPr>
              <w:spacing w:before="0" w:after="50"/>
            </w:pPr>
            <w:r>
              <w:rPr>
                <w:color w:val="222222"/>
                <w:sz w:val="19"/>
                <w:szCs w:val="19"/>
              </w:rPr>
              <w:t>Security Architecture (ISU &amp; ISSG setup)</w:t>
            </w:r>
          </w:p>
          <w:p>
            <w:pPr>
              <w:pStyle w:val="ListParagraph"/>
              <w:numPr>
                <w:ilvl w:val="0"/>
                <w:numId w:val="2"/>
              </w:numPr>
              <w:spacing w:before="0" w:after="50"/>
            </w:pPr>
            <w:r>
              <w:rPr>
                <w:color w:val="222222"/>
                <w:sz w:val="19"/>
                <w:szCs w:val="19"/>
              </w:rPr>
              <w:t>Object Transporter – cross-tenant migrations</w:t>
            </w:r>
          </w:p>
        </w:tc>
        <w:tc>
          <w:tcPr>
            <w:tcW w:w="4680" w:type="dxa"/>
            <w:tcBorders>
              <w:top w:val="single" w:sz="2" w:space="0" w:color="CCCCCC"/>
              <w:left w:val="single" w:sz="2" w:space="0" w:color="CCCCCC"/>
              <w:bottom w:val="single" w:sz="2" w:space="0" w:color="CCCCCC"/>
              <w:right w:val="single" w:sz="2" w:space="0" w:color="CCCCCC"/>
            </w:tcBorders>
            <w:shd w:val="clear" w:color="auto" w:fill="EAF1F3"/>
          </w:tcPr>
          <w:p>
            <w:pPr>
              <w:spacing w:before="0" w:after="80"/>
            </w:pPr>
            <w:r>
              <w:rPr>
                <w:b/>
                <w:bCs/>
                <w:color w:val="1F4E5C"/>
                <w:sz w:val="21"/>
                <w:szCs w:val="21"/>
              </w:rPr>
              <w:t>Functional Skills</w:t>
            </w:r>
          </w:p>
          <w:p>
            <w:pPr>
              <w:pStyle w:val="ListParagraph"/>
              <w:numPr>
                <w:ilvl w:val="0"/>
                <w:numId w:val="2"/>
              </w:numPr>
              <w:spacing w:before="0" w:after="50"/>
            </w:pPr>
            <w:r>
              <w:rPr>
                <w:color w:val="222222"/>
                <w:sz w:val="19"/>
                <w:szCs w:val="19"/>
              </w:rPr>
              <w:t>Core HCM configuration</w:t>
            </w:r>
          </w:p>
          <w:p>
            <w:pPr>
              <w:pStyle w:val="ListParagraph"/>
              <w:numPr>
                <w:ilvl w:val="0"/>
                <w:numId w:val="2"/>
              </w:numPr>
              <w:spacing w:before="0" w:after="50"/>
            </w:pPr>
            <w:r>
              <w:rPr>
                <w:color w:val="222222"/>
                <w:sz w:val="19"/>
                <w:szCs w:val="19"/>
              </w:rPr>
              <w:t>Time Tracking &amp; Absence Management</w:t>
            </w:r>
          </w:p>
          <w:p>
            <w:pPr>
              <w:pStyle w:val="ListParagraph"/>
              <w:numPr>
                <w:ilvl w:val="0"/>
                <w:numId w:val="2"/>
              </w:numPr>
              <w:spacing w:before="0" w:after="50"/>
            </w:pPr>
            <w:r>
              <w:rPr>
                <w:color w:val="222222"/>
                <w:sz w:val="19"/>
                <w:szCs w:val="19"/>
              </w:rPr>
              <w:t>Compensation (Packages, Plans, Grade Profiles)</w:t>
            </w:r>
          </w:p>
          <w:p>
            <w:pPr>
              <w:pStyle w:val="ListParagraph"/>
              <w:numPr>
                <w:ilvl w:val="0"/>
                <w:numId w:val="2"/>
              </w:numPr>
              <w:spacing w:before="0" w:after="50"/>
            </w:pPr>
            <w:r>
              <w:rPr>
                <w:color w:val="222222"/>
                <w:sz w:val="19"/>
                <w:szCs w:val="19"/>
              </w:rPr>
              <w:t>Recruiting (Job Requisitions, Recruiting Stages, Offer Letters)</w:t>
            </w:r>
          </w:p>
          <w:p>
            <w:pPr>
              <w:pStyle w:val="ListParagraph"/>
              <w:numPr>
                <w:ilvl w:val="0"/>
                <w:numId w:val="2"/>
              </w:numPr>
              <w:spacing w:before="0" w:after="50"/>
            </w:pPr>
            <w:r>
              <w:rPr>
                <w:color w:val="222222"/>
                <w:sz w:val="19"/>
                <w:szCs w:val="19"/>
              </w:rPr>
              <w:t>Business Process Framework design</w:t>
            </w:r>
          </w:p>
          <w:p>
            <w:pPr>
              <w:pStyle w:val="ListParagraph"/>
              <w:numPr>
                <w:ilvl w:val="0"/>
                <w:numId w:val="2"/>
              </w:numPr>
              <w:spacing w:before="0" w:after="50"/>
            </w:pPr>
            <w:r>
              <w:rPr>
                <w:color w:val="222222"/>
                <w:sz w:val="19"/>
                <w:szCs w:val="19"/>
              </w:rPr>
              <w:t>Calculated Fields &amp; Conditional Rules</w:t>
            </w:r>
          </w:p>
          <w:p>
            <w:pPr>
              <w:pStyle w:val="ListParagraph"/>
              <w:numPr>
                <w:ilvl w:val="0"/>
                <w:numId w:val="2"/>
              </w:numPr>
              <w:spacing w:before="0" w:after="50"/>
            </w:pPr>
            <w:r>
              <w:rPr>
                <w:color w:val="222222"/>
                <w:sz w:val="19"/>
                <w:szCs w:val="19"/>
              </w:rPr>
              <w:t>Domain Policies &amp; Security Group management</w:t>
            </w:r>
          </w:p>
          <w:p>
            <w:pPr>
              <w:pStyle w:val="ListParagraph"/>
              <w:numPr>
                <w:ilvl w:val="0"/>
                <w:numId w:val="2"/>
              </w:numPr>
              <w:spacing w:before="0" w:after="50"/>
            </w:pPr>
            <w:r>
              <w:rPr>
                <w:color w:val="222222"/>
                <w:sz w:val="19"/>
                <w:szCs w:val="19"/>
              </w:rPr>
              <w:t>Payroll Reconciliation &amp; Integration</w:t>
            </w:r>
          </w:p>
          <w:p>
            <w:pPr>
              <w:pStyle w:val="ListParagraph"/>
              <w:numPr>
                <w:ilvl w:val="0"/>
                <w:numId w:val="2"/>
              </w:numPr>
              <w:spacing w:before="0" w:after="50"/>
            </w:pPr>
            <w:r>
              <w:rPr>
                <w:color w:val="222222"/>
                <w:sz w:val="19"/>
                <w:szCs w:val="19"/>
              </w:rPr>
              <w:t>Advanced / Matrix / Composite Reporting</w:t>
            </w:r>
          </w:p>
          <w:p>
            <w:pPr>
              <w:pStyle w:val="ListParagraph"/>
              <w:numPr>
                <w:ilvl w:val="0"/>
                <w:numId w:val="2"/>
              </w:numPr>
              <w:spacing w:before="0" w:after="50"/>
            </w:pPr>
            <w:r>
              <w:rPr>
                <w:color w:val="222222"/>
                <w:sz w:val="19"/>
                <w:szCs w:val="19"/>
              </w:rPr>
              <w:t>Semi-Annual Release feature adoption</w:t>
            </w:r>
          </w:p>
        </w:tc>
      </w:tr>
    </w:tbl>
    <w:p>
      <w:pPr>
        <w:pBdr>
          <w:bottom w:val="single" w:sz="6" w:space="2" w:color="1F4E5C"/>
        </w:pBdr>
        <w:spacing w:before="260" w:after="120"/>
      </w:pPr>
      <w:r>
        <w:rPr>
          <w:rFonts w:eastAsia="Arial" w:cs="Arial"/>
          <w:b/>
          <w:bCs/>
          <w:color w:val="1F4E5C"/>
          <w:sz w:val="24"/>
          <w:szCs w:val="24"/>
        </w:rPr>
        <w:t>PROFESSIONAL EXPERIENCE</w:t>
      </w:r>
    </w:p>
    <w:p>
      <w:pPr>
        <w:tabs>
          <w:tab w:val="clear" w:pos="720"/>
          <w:tab w:val="right" w:pos="9026"/>
        </w:tabs>
        <w:spacing w:before="160" w:after="20"/>
      </w:pPr>
      <w:r>
        <w:rPr>
          <w:b/>
          <w:bCs/>
          <w:color w:val="222222"/>
          <w:sz w:val="23"/>
          <w:szCs w:val="23"/>
        </w:rPr>
        <w:t>Senior Workday Integration Consultant</w:t>
      </w:r>
      <w:r>
        <w:rPr>
          <w:i/>
          <w:iCs/>
          <w:color w:val="595959"/>
          <w:sz w:val="20"/>
          <w:szCs w:val="20"/>
        </w:rPr>
        <w:tab/>
        <w:t>Jun 2024 – Present</w:t>
      </w:r>
    </w:p>
    <w:p>
      <w:pPr>
        <w:spacing w:before="0" w:after="80"/>
      </w:pPr>
      <w:r>
        <w:rPr>
          <w:b/>
          <w:bCs/>
          <w:color w:val="1F4E5C"/>
          <w:sz w:val="21"/>
          <w:szCs w:val="21"/>
        </w:rPr>
        <w:t>Visa Inc.</w:t>
      </w:r>
      <w:r>
        <w:rPr>
          <w:color w:val="595959"/>
          <w:sz w:val="21"/>
          <w:szCs w:val="21"/>
        </w:rPr>
        <w:t xml:space="preserve">  |  Bangalore, India</w:t>
      </w:r>
    </w:p>
    <w:p>
      <w:pPr>
        <w:pStyle w:val="ListParagraph"/>
        <w:numPr>
          <w:ilvl w:val="0"/>
          <w:numId w:val="2"/>
        </w:numPr>
        <w:spacing w:before="0" w:after="90"/>
      </w:pPr>
      <w:r>
        <w:rPr>
          <w:i w:val="0"/>
          <w:iCs w:val="0"/>
          <w:color w:val="222222"/>
          <w:sz w:val="21"/>
          <w:szCs w:val="21"/>
        </w:rPr>
        <w:t>Architected end-to-end Workday payroll integrations using PECI and PICOF, from discovery through production go-live.</w:t>
      </w:r>
    </w:p>
    <w:p>
      <w:pPr>
        <w:pStyle w:val="ListParagraph"/>
        <w:numPr>
          <w:ilvl w:val="0"/>
          <w:numId w:val="2"/>
        </w:numPr>
        <w:spacing w:before="0" w:after="90"/>
      </w:pPr>
      <w:r>
        <w:rPr>
          <w:i w:val="0"/>
          <w:iCs w:val="0"/>
          <w:color w:val="222222"/>
          <w:sz w:val="21"/>
          <w:szCs w:val="21"/>
        </w:rPr>
        <w:t>Built custom Workday Studio integrations for automated payslip and tax-document delivery, owning technical design and troubleshooting.</w:t>
      </w:r>
    </w:p>
    <w:p>
      <w:pPr>
        <w:pStyle w:val="ListParagraph"/>
        <w:numPr>
          <w:ilvl w:val="0"/>
          <w:numId w:val="2"/>
        </w:numPr>
        <w:spacing w:before="0" w:after="90"/>
      </w:pPr>
      <w:r>
        <w:rPr>
          <w:i w:val="0"/>
          <w:iCs w:val="0"/>
          <w:color w:val="222222"/>
          <w:sz w:val="21"/>
          <w:szCs w:val="21"/>
        </w:rPr>
        <w:t>Delivered global payroll integrations with ADP, CloudPay, Deloitte, and TMF Group through complex data mapping and XSLT transformation logic.</w:t>
      </w:r>
    </w:p>
    <w:p>
      <w:pPr>
        <w:pStyle w:val="ListParagraph"/>
        <w:numPr>
          <w:ilvl w:val="0"/>
          <w:numId w:val="2"/>
        </w:numPr>
        <w:spacing w:before="0" w:after="90"/>
      </w:pPr>
      <w:r>
        <w:rPr>
          <w:i w:val="0"/>
          <w:iCs w:val="0"/>
          <w:color w:val="222222"/>
          <w:sz w:val="21"/>
          <w:szCs w:val="21"/>
        </w:rPr>
        <w:t>Automated shift allowance and food deduction workflows, improving data integrity and cutting manual effort in payroll cycles.</w:t>
      </w:r>
    </w:p>
    <w:p>
      <w:pPr>
        <w:pStyle w:val="ListParagraph"/>
        <w:numPr>
          <w:ilvl w:val="0"/>
          <w:numId w:val="2"/>
        </w:numPr>
        <w:spacing w:before="0" w:after="90"/>
      </w:pPr>
      <w:r>
        <w:rPr>
          <w:i w:val="0"/>
          <w:iCs w:val="0"/>
          <w:color w:val="222222"/>
          <w:sz w:val="21"/>
          <w:szCs w:val="21"/>
        </w:rPr>
        <w:t>Configured ISU/ISSG security and role-based access to meet enterprise audit and compliance standards.</w:t>
      </w:r>
    </w:p>
    <w:p>
      <w:pPr>
        <w:pStyle w:val="ListParagraph"/>
        <w:numPr>
          <w:ilvl w:val="0"/>
          <w:numId w:val="2"/>
        </w:numPr>
        <w:spacing w:before="0" w:after="90"/>
      </w:pPr>
      <w:r>
        <w:rPr>
          <w:i w:val="0"/>
          <w:iCs w:val="0"/>
          <w:color w:val="222222"/>
          <w:sz w:val="21"/>
          <w:szCs w:val="21"/>
        </w:rPr>
        <w:t>Led cross-tenant migrations and Learning Orchestration rollouts, ensuring continuity of payroll operations through rigorous validation.</w:t>
      </w:r>
    </w:p>
    <w:p>
      <w:pPr>
        <w:pStyle w:val="ListParagraph"/>
        <w:numPr>
          <w:ilvl w:val="0"/>
          <w:numId w:val="2"/>
        </w:numPr>
        <w:spacing w:before="0" w:after="90"/>
      </w:pPr>
      <w:r>
        <w:rPr>
          <w:i w:val="0"/>
          <w:iCs w:val="0"/>
          <w:color w:val="222222"/>
          <w:sz w:val="21"/>
          <w:szCs w:val="21"/>
        </w:rPr>
        <w:t>Serve as integration SME for payroll, partnering across HR and Payroll teams to resolve complex issues and align solution design.</w:t>
      </w:r>
    </w:p>
    <w:p>
      <w:pPr>
        <w:pStyle w:val="ListParagraph"/>
        <w:widowControl/>
        <w:numPr>
          <w:ilvl w:val="0"/>
          <w:numId w:val="2"/>
        </w:numPr>
        <w:bidi w:val="0"/>
        <w:spacing w:before="0" w:after="90"/>
        <w:jc w:val="left"/>
        <w:rPr>
          <w:i w:val="0"/>
          <w:iCs w:val="0"/>
          <w:color w:val="222222"/>
          <w:sz w:val="21"/>
          <w:szCs w:val="21"/>
        </w:rPr>
      </w:pPr>
      <w:r>
        <w:rPr>
          <w:i w:val="0"/>
          <w:iCs w:val="0"/>
          <w:color w:val="222222"/>
          <w:sz w:val="21"/>
          <w:szCs w:val="21"/>
        </w:rPr>
        <w:t>Currently building hands-on experience with Workday Orchestration (O4I) – exploring Loop/Batch Loop components and document-handling logic for next-generation integration design.</w:t>
      </w:r>
    </w:p>
    <w:p>
      <w:pPr>
        <w:pStyle w:val="ListParagraph"/>
        <w:widowControl/>
        <w:numPr>
          <w:ilvl w:val="0"/>
          <w:numId w:val="0"/>
        </w:numPr>
        <w:bidi w:val="0"/>
        <w:spacing w:before="0" w:after="90"/>
        <w:ind w:left="360" w:firstLine="0"/>
        <w:jc w:val="left"/>
        <w:rPr>
          <w:i w:val="0"/>
          <w:iCs w:val="0"/>
          <w:color w:val="222222"/>
          <w:sz w:val="21"/>
          <w:szCs w:val="21"/>
        </w:rPr>
      </w:pPr>
    </w:p>
    <w:p>
      <w:pPr>
        <w:tabs>
          <w:tab w:val="clear" w:pos="720"/>
          <w:tab w:val="right" w:pos="9026"/>
        </w:tabs>
        <w:spacing w:before="160" w:after="20"/>
      </w:pPr>
      <w:r>
        <w:rPr>
          <w:b/>
          <w:bCs/>
          <w:color w:val="222222"/>
          <w:sz w:val="23"/>
          <w:szCs w:val="23"/>
        </w:rPr>
        <w:t>Workday Integration Specialist</w:t>
      </w:r>
      <w:r>
        <w:rPr>
          <w:i/>
          <w:iCs/>
          <w:color w:val="595959"/>
          <w:sz w:val="20"/>
          <w:szCs w:val="20"/>
        </w:rPr>
        <w:tab/>
        <w:t>Jun 2022 – Jun 2024</w:t>
      </w:r>
    </w:p>
    <w:p>
      <w:pPr>
        <w:spacing w:before="0" w:after="80"/>
      </w:pPr>
      <w:r>
        <w:rPr>
          <w:b/>
          <w:bCs/>
          <w:color w:val="1F4E5C"/>
          <w:sz w:val="21"/>
          <w:szCs w:val="21"/>
        </w:rPr>
        <w:t>AB InBev</w:t>
      </w:r>
      <w:r>
        <w:rPr>
          <w:color w:val="595959"/>
          <w:sz w:val="21"/>
          <w:szCs w:val="21"/>
        </w:rPr>
        <w:t xml:space="preserve">  |  Bangalore, India</w:t>
      </w:r>
    </w:p>
    <w:p>
      <w:pPr>
        <w:pStyle w:val="ListParagraph"/>
        <w:numPr>
          <w:ilvl w:val="0"/>
          <w:numId w:val="2"/>
        </w:numPr>
        <w:spacing w:before="0" w:after="90"/>
      </w:pPr>
      <w:r>
        <w:rPr>
          <w:i w:val="0"/>
          <w:iCs w:val="0"/>
          <w:color w:val="222222"/>
          <w:sz w:val="21"/>
          <w:szCs w:val="21"/>
        </w:rPr>
        <w:t>Led integration lifecycles end-to-end – discovery, requirements gathering, and technical design workshops – with global stakeholders and vendors.</w:t>
      </w:r>
    </w:p>
    <w:p>
      <w:pPr>
        <w:pStyle w:val="ListParagraph"/>
        <w:numPr>
          <w:ilvl w:val="0"/>
          <w:numId w:val="2"/>
        </w:numPr>
        <w:spacing w:before="0" w:after="90"/>
      </w:pPr>
      <w:r>
        <w:rPr>
          <w:i w:val="0"/>
          <w:iCs w:val="0"/>
          <w:color w:val="222222"/>
          <w:sz w:val="21"/>
          <w:szCs w:val="21"/>
        </w:rPr>
        <w:t>Translated business needs into technical specs through deep-dive workflow analysis; led onsite design sessions and UAT oversight.</w:t>
      </w:r>
    </w:p>
    <w:p>
      <w:pPr>
        <w:pStyle w:val="ListParagraph"/>
        <w:numPr>
          <w:ilvl w:val="0"/>
          <w:numId w:val="2"/>
        </w:numPr>
        <w:spacing w:before="0" w:after="90"/>
      </w:pPr>
      <w:r>
        <w:rPr>
          <w:i w:val="0"/>
          <w:iCs w:val="0"/>
          <w:color w:val="222222"/>
          <w:sz w:val="21"/>
          <w:szCs w:val="21"/>
        </w:rPr>
        <w:t>Drove cross-tenant migration strategy and maintained rigorous documentation for seamless Workday environment deployments.</w:t>
      </w:r>
    </w:p>
    <w:p>
      <w:pPr>
        <w:pStyle w:val="ListParagraph"/>
        <w:numPr>
          <w:ilvl w:val="0"/>
          <w:numId w:val="2"/>
        </w:numPr>
        <w:spacing w:before="0" w:after="90"/>
      </w:pPr>
      <w:r>
        <w:rPr>
          <w:i w:val="0"/>
          <w:iCs w:val="0"/>
          <w:color w:val="222222"/>
          <w:sz w:val="21"/>
          <w:szCs w:val="21"/>
        </w:rPr>
        <w:t>Mentored team members on integration and migration troubleshooting; acted as technical escalation point.</w:t>
      </w:r>
    </w:p>
    <w:p>
      <w:pPr>
        <w:pStyle w:val="ListParagraph"/>
        <w:numPr>
          <w:ilvl w:val="0"/>
          <w:numId w:val="2"/>
        </w:numPr>
        <w:spacing w:before="0" w:after="90"/>
      </w:pPr>
      <w:r>
        <w:rPr>
          <w:i w:val="0"/>
          <w:iCs w:val="0"/>
          <w:color w:val="222222"/>
          <w:sz w:val="21"/>
          <w:szCs w:val="21"/>
        </w:rPr>
        <w:t>Built and validated integrations across Hires, Job Changes, Terminations, and legal name change events, applying Workday data structures and extract logic.</w:t>
      </w:r>
    </w:p>
    <w:p>
      <w:pPr>
        <w:tabs>
          <w:tab w:val="clear" w:pos="720"/>
          <w:tab w:val="right" w:pos="9026"/>
        </w:tabs>
        <w:spacing w:before="160" w:after="20"/>
      </w:pPr>
      <w:r>
        <w:rPr>
          <w:b/>
          <w:bCs/>
          <w:color w:val="222222"/>
          <w:sz w:val="23"/>
          <w:szCs w:val="23"/>
        </w:rPr>
        <w:t>Workday Analyst</w:t>
      </w:r>
      <w:r>
        <w:rPr>
          <w:i/>
          <w:iCs/>
          <w:color w:val="595959"/>
          <w:sz w:val="20"/>
          <w:szCs w:val="20"/>
        </w:rPr>
        <w:tab/>
        <w:t>Jul 2019 – Jun 2022</w:t>
      </w:r>
    </w:p>
    <w:p>
      <w:pPr>
        <w:spacing w:before="0" w:after="80"/>
      </w:pPr>
      <w:r>
        <w:rPr>
          <w:b/>
          <w:bCs/>
          <w:color w:val="1F4E5C"/>
          <w:sz w:val="21"/>
          <w:szCs w:val="21"/>
        </w:rPr>
        <w:t>Inventum Technologies</w:t>
      </w:r>
      <w:r>
        <w:rPr>
          <w:color w:val="595959"/>
          <w:sz w:val="21"/>
          <w:szCs w:val="21"/>
        </w:rPr>
        <w:t xml:space="preserve">  |  Noida, India</w:t>
      </w:r>
    </w:p>
    <w:p>
      <w:pPr>
        <w:pStyle w:val="ListParagraph"/>
        <w:numPr>
          <w:ilvl w:val="0"/>
          <w:numId w:val="2"/>
        </w:numPr>
        <w:spacing w:before="0" w:after="90"/>
      </w:pPr>
      <w:r>
        <w:rPr>
          <w:i w:val="0"/>
          <w:iCs w:val="0"/>
          <w:color w:val="222222"/>
          <w:sz w:val="21"/>
          <w:szCs w:val="21"/>
        </w:rPr>
        <w:t>Project-led the end-to-end implementation of Workday Time Tracking and Absence Management modules.</w:t>
      </w:r>
    </w:p>
    <w:p>
      <w:pPr>
        <w:pStyle w:val="ListParagraph"/>
        <w:numPr>
          <w:ilvl w:val="0"/>
          <w:numId w:val="2"/>
        </w:numPr>
        <w:spacing w:before="0" w:after="90"/>
      </w:pPr>
      <w:r>
        <w:rPr>
          <w:i w:val="0"/>
          <w:iCs w:val="0"/>
          <w:color w:val="222222"/>
          <w:sz w:val="21"/>
          <w:szCs w:val="21"/>
        </w:rPr>
        <w:t>Owned BAU production support, resolving cross-functional tickets within SLA across integrations and configuration.</w:t>
      </w:r>
    </w:p>
    <w:p>
      <w:pPr>
        <w:pStyle w:val="ListParagraph"/>
        <w:numPr>
          <w:ilvl w:val="0"/>
          <w:numId w:val="2"/>
        </w:numPr>
        <w:spacing w:before="0" w:after="90"/>
      </w:pPr>
      <w:r>
        <w:rPr>
          <w:i w:val="0"/>
          <w:iCs w:val="0"/>
          <w:color w:val="222222"/>
          <w:sz w:val="21"/>
          <w:szCs w:val="21"/>
        </w:rPr>
        <w:t>Configured Business Process definitions, condition rules, and data validations to enforce client-specific business logic.</w:t>
      </w:r>
    </w:p>
    <w:p>
      <w:pPr>
        <w:pStyle w:val="ListParagraph"/>
        <w:numPr>
          <w:ilvl w:val="0"/>
          <w:numId w:val="2"/>
        </w:numPr>
        <w:spacing w:before="0" w:after="90"/>
      </w:pPr>
      <w:r>
        <w:rPr>
          <w:i w:val="0"/>
          <w:iCs w:val="0"/>
          <w:color w:val="222222"/>
          <w:sz w:val="21"/>
          <w:szCs w:val="21"/>
        </w:rPr>
        <w:t>Built inbound/outbound integrations using EIB, Core Connector Worker, and Workday Studio, including payroll integration components.</w:t>
      </w:r>
    </w:p>
    <w:p>
      <w:pPr>
        <w:pStyle w:val="ListParagraph"/>
        <w:numPr>
          <w:ilvl w:val="0"/>
          <w:numId w:val="2"/>
        </w:numPr>
        <w:spacing w:before="0" w:after="90"/>
      </w:pPr>
      <w:r>
        <w:rPr>
          <w:i w:val="0"/>
          <w:iCs w:val="0"/>
          <w:color w:val="222222"/>
          <w:sz w:val="21"/>
          <w:szCs w:val="21"/>
        </w:rPr>
        <w:t>Designed Advanced, Matrix, and Composite reports with calculated fields for workforce analytics; ran data cleansing and health checks on scheduled jobs.</w:t>
      </w:r>
    </w:p>
    <w:p>
      <w:pPr>
        <w:pStyle w:val="ListParagraph"/>
        <w:numPr>
          <w:ilvl w:val="0"/>
          <w:numId w:val="2"/>
        </w:numPr>
        <w:spacing w:before="0" w:after="90"/>
      </w:pPr>
      <w:r>
        <w:rPr>
          <w:i w:val="0"/>
          <w:iCs w:val="0"/>
          <w:color w:val="222222"/>
          <w:sz w:val="21"/>
          <w:szCs w:val="21"/>
        </w:rPr>
        <w:t>Configured Delegations, Work Shifts, and Announcements; migrated XSLT and custom reports across tenants via Object Transporter while providing L2/L3 support.</w:t>
      </w:r>
    </w:p>
    <w:p>
      <w:pPr>
        <w:tabs>
          <w:tab w:val="clear" w:pos="720"/>
          <w:tab w:val="right" w:pos="9026"/>
        </w:tabs>
        <w:spacing w:before="160" w:after="20"/>
      </w:pPr>
      <w:r>
        <w:rPr>
          <w:b/>
          <w:bCs/>
          <w:color w:val="222222"/>
          <w:sz w:val="23"/>
          <w:szCs w:val="23"/>
        </w:rPr>
        <w:t>Software Engineer</w:t>
      </w:r>
      <w:r>
        <w:rPr>
          <w:i/>
          <w:iCs/>
          <w:color w:val="595959"/>
          <w:sz w:val="20"/>
          <w:szCs w:val="20"/>
        </w:rPr>
        <w:tab/>
        <w:t>Jan 2016 – Jun 2019</w:t>
      </w:r>
    </w:p>
    <w:p>
      <w:pPr>
        <w:spacing w:before="0" w:after="80"/>
      </w:pPr>
      <w:r>
        <w:rPr>
          <w:b/>
          <w:bCs/>
          <w:color w:val="1F4E5C"/>
          <w:sz w:val="21"/>
          <w:szCs w:val="21"/>
        </w:rPr>
        <w:t>CAT Technologies</w:t>
      </w:r>
      <w:r>
        <w:rPr>
          <w:color w:val="595959"/>
          <w:sz w:val="21"/>
          <w:szCs w:val="21"/>
        </w:rPr>
        <w:t xml:space="preserve">  |  Hyderabad, India</w:t>
      </w:r>
    </w:p>
    <w:p>
      <w:pPr>
        <w:pStyle w:val="ListParagraph"/>
        <w:numPr>
          <w:ilvl w:val="0"/>
          <w:numId w:val="2"/>
        </w:numPr>
        <w:spacing w:before="0" w:after="90"/>
      </w:pPr>
      <w:r>
        <w:rPr>
          <w:i w:val="0"/>
          <w:iCs w:val="0"/>
          <w:color w:val="222222"/>
          <w:sz w:val="21"/>
          <w:szCs w:val="21"/>
        </w:rPr>
        <w:t>Configured Workday/PeopleSoft security roles, organizations (Sup Orgs, Pay Groups, Cost Centers, Locations), and Business Processes per client requirements.</w:t>
      </w:r>
    </w:p>
    <w:p>
      <w:pPr>
        <w:pStyle w:val="ListParagraph"/>
        <w:numPr>
          <w:ilvl w:val="0"/>
          <w:numId w:val="2"/>
        </w:numPr>
        <w:spacing w:before="0" w:after="90"/>
      </w:pPr>
      <w:r>
        <w:rPr>
          <w:i w:val="0"/>
          <w:iCs w:val="0"/>
          <w:color w:val="222222"/>
          <w:sz w:val="21"/>
          <w:szCs w:val="21"/>
        </w:rPr>
        <w:t>Built Simple, Advanced, Matrix, and Composite custom reports and calculated fields; delivered Benefits RaaS reports via EIB outbound integration.</w:t>
      </w:r>
    </w:p>
    <w:p>
      <w:pPr>
        <w:pStyle w:val="ListParagraph"/>
        <w:numPr>
          <w:ilvl w:val="0"/>
          <w:numId w:val="2"/>
        </w:numPr>
        <w:spacing w:before="0" w:after="90"/>
      </w:pPr>
      <w:r>
        <w:rPr>
          <w:i w:val="0"/>
          <w:iCs w:val="0"/>
          <w:color w:val="222222"/>
          <w:sz w:val="21"/>
          <w:szCs w:val="21"/>
        </w:rPr>
        <w:t>Developed EIB and Core Connector Worker integrations, and supported Application Engine, File Layout, and Component Interface development.</w:t>
      </w:r>
    </w:p>
    <w:p>
      <w:pPr>
        <w:pStyle w:val="ListParagraph"/>
        <w:numPr>
          <w:ilvl w:val="0"/>
          <w:numId w:val="2"/>
        </w:numPr>
        <w:spacing w:before="0" w:after="90"/>
      </w:pPr>
      <w:r>
        <w:rPr>
          <w:i w:val="0"/>
          <w:iCs w:val="0"/>
          <w:color w:val="222222"/>
          <w:sz w:val="21"/>
          <w:szCs w:val="21"/>
        </w:rPr>
        <w:t>Customized Application Engine programs and PeopleCode for bulk data loads and business-rule validation; used File Layout to migrate legacy data.</w:t>
      </w:r>
    </w:p>
    <w:p>
      <w:pPr>
        <w:pStyle w:val="ListParagraph"/>
        <w:numPr>
          <w:ilvl w:val="0"/>
          <w:numId w:val="2"/>
        </w:numPr>
        <w:spacing w:before="0" w:after="90"/>
      </w:pPr>
      <w:r>
        <w:rPr>
          <w:i w:val="0"/>
          <w:iCs w:val="0"/>
          <w:color w:val="222222"/>
          <w:sz w:val="21"/>
          <w:szCs w:val="21"/>
        </w:rPr>
        <w:t>Monitored process scheduler for interface/process issues and authored PS Queries distributed to regional FSCM stakeholders.</w:t>
      </w:r>
    </w:p>
    <w:p>
      <w:pPr>
        <w:pBdr>
          <w:bottom w:val="single" w:sz="6" w:space="2" w:color="1F4E5C"/>
        </w:pBdr>
        <w:spacing w:before="260" w:after="120"/>
      </w:pPr>
      <w:r>
        <w:rPr>
          <w:rFonts w:eastAsia="Arial" w:cs="Arial"/>
          <w:b/>
          <w:bCs/>
          <w:color w:val="1F4E5C"/>
          <w:sz w:val="24"/>
          <w:szCs w:val="24"/>
        </w:rPr>
        <w:t>CERTIFICATIONS</w:t>
      </w:r>
    </w:p>
    <w:p>
      <w:pPr>
        <w:pStyle w:val="ListParagraph"/>
        <w:numPr>
          <w:ilvl w:val="0"/>
          <w:numId w:val="2"/>
        </w:numPr>
        <w:spacing w:before="0" w:after="90"/>
      </w:pPr>
      <w:r>
        <w:rPr>
          <w:i w:val="0"/>
          <w:iCs w:val="0"/>
          <w:color w:val="222222"/>
          <w:sz w:val="21"/>
          <w:szCs w:val="21"/>
        </w:rPr>
        <w:t>Workday Pro Recruiting Certification</w:t>
      </w:r>
    </w:p>
    <w:p>
      <w:pPr>
        <w:pBdr>
          <w:bottom w:val="single" w:sz="6" w:space="2" w:color="1F4E5C"/>
        </w:pBdr>
        <w:spacing w:before="260" w:after="120"/>
      </w:pPr>
      <w:r>
        <w:rPr>
          <w:rFonts w:eastAsia="Arial" w:cs="Arial"/>
          <w:b/>
          <w:bCs/>
          <w:color w:val="1F4E5C"/>
          <w:sz w:val="24"/>
          <w:szCs w:val="24"/>
        </w:rPr>
        <w:t>EDUCATION</w:t>
      </w:r>
    </w:p>
    <w:p>
      <w:pPr>
        <w:spacing w:before="0" w:after="40"/>
      </w:pPr>
      <w:r>
        <w:rPr>
          <w:b/>
          <w:bCs/>
          <w:sz w:val="21"/>
          <w:szCs w:val="21"/>
        </w:rPr>
        <w:t>Bachelor of Technology</w:t>
      </w:r>
      <w:r>
        <w:rPr>
          <w:sz w:val="21"/>
          <w:szCs w:val="21"/>
        </w:rPr>
        <w:t xml:space="preserve">  |  Jawaharlal Nehru Technological University, Anantapur</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type w:val="nextPage"/>
      <w:pgSz w:w="12240" w:h="15840"/>
      <w:pgMar w:top="720" w:right="900" w:bottom="720" w:left="900" w:header="0" w:footer="0" w:gutter="0"/>
      <w:pgNumType w:fmt="decimal"/>
      <w:cols w:space="708"/>
      <w:formProt w:val="0"/>
      <w:textDirection w:val="lrTb"/>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0"/>
    <w:family w:val="roman"/>
    <w:pitch w:val="variable"/>
  </w:font>
  <w:font w:name="Symbol">
    <w:charset w:val="02"/>
    <w:family w:val="roman"/>
    <w:pitch w:val="variable"/>
    <w:sig w:usb0="00000000" w:usb1="00000000" w:usb2="00000000" w:usb3="00000000" w:csb0="80000000" w:csb1="00000000"/>
  </w:font>
  <w:font w:name="Arial">
    <w:charset w:val="01"/>
    <w:family w:val="swiss"/>
    <w:pitch w:val="variable"/>
    <w:sig w:usb0="00000000" w:usb1="00000000" w:usb2="00000000" w:usb3="00000000" w:csb0="00000000" w:csb1="00000000"/>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4C171EA"/>
    <w:multiLevelType w:val="hybridMultilevel"/>
    <w:tmpl w:val="00000000"/>
    <w:lvl w:ilvl="0">
      <w:start w:val="1"/>
      <w:numFmt w:val="bullet"/>
      <w:lvlText w:val=""/>
      <w:lvlJc w:val="left"/>
      <w:pPr>
        <w:tabs>
          <w:tab w:val="num" w:pos="0"/>
        </w:tabs>
        <w:ind w:left="360" w:hanging="20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309F0605"/>
    <w:multiLevelType w:val="hybridMultilevel"/>
    <w:tmpl w:val="00000000"/>
    <w:lvl w:ilvl="0">
      <w:start w:val="1"/>
      <w:numFmt w:val="bullet"/>
      <w:lvlText w:val=""/>
      <w:lvlJc w:val="left"/>
      <w:pPr>
        <w:tabs>
          <w:tab w:val="num" w:pos="0"/>
        </w:tabs>
        <w:ind w:left="360" w:hanging="20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63306E39"/>
    <w:multiLevelType w:val="hybridMultilevel"/>
    <w:tmpl w:val="00000000"/>
    <w:lvl w:ilvl="0">
      <w:start w:val="1"/>
      <w:numFmt w:val="none"/>
      <w:suff w:val="nothing"/>
      <w:lvlJc w:val="left"/>
      <w:pPr>
        <w:tabs>
          <w:tab w:val="num" w:pos="0"/>
        </w:tabs>
        <w:ind w:left="0" w:firstLine="0"/>
      </w:pPr>
    </w:lvl>
    <w:lvl w:ilvl="1">
      <w:start w:val="1"/>
      <w:numFmt w:val="none"/>
      <w:suff w:val="nothing"/>
      <w:lvlJc w:val="left"/>
      <w:pPr>
        <w:tabs>
          <w:tab w:val="num" w:pos="0"/>
        </w:tabs>
        <w:ind w:left="0" w:firstLine="0"/>
      </w:pPr>
    </w:lvl>
    <w:lvl w:ilvl="2">
      <w:start w:val="1"/>
      <w:numFmt w:val="none"/>
      <w:suff w:val="nothing"/>
      <w:lvlJc w:val="left"/>
      <w:pPr>
        <w:tabs>
          <w:tab w:val="num" w:pos="0"/>
        </w:tabs>
        <w:ind w:left="0" w:firstLine="0"/>
      </w:pPr>
    </w:lvl>
    <w:lvl w:ilvl="3">
      <w:start w:val="1"/>
      <w:numFmt w:val="none"/>
      <w:suff w:val="nothing"/>
      <w:lvlJc w:val="left"/>
      <w:pPr>
        <w:tabs>
          <w:tab w:val="num" w:pos="0"/>
        </w:tabs>
        <w:ind w:left="0" w:firstLine="0"/>
      </w:pPr>
    </w:lvl>
    <w:lvl w:ilvl="4">
      <w:start w:val="1"/>
      <w:numFmt w:val="none"/>
      <w:suff w:val="nothing"/>
      <w:lvlJc w:val="left"/>
      <w:pPr>
        <w:tabs>
          <w:tab w:val="num" w:pos="0"/>
        </w:tabs>
        <w:ind w:left="0" w:firstLine="0"/>
      </w:pPr>
    </w:lvl>
    <w:lvl w:ilvl="5">
      <w:start w:val="1"/>
      <w:numFmt w:val="none"/>
      <w:suff w:val="nothing"/>
      <w:lvlJc w:val="left"/>
      <w:pPr>
        <w:tabs>
          <w:tab w:val="num" w:pos="0"/>
        </w:tabs>
        <w:ind w:left="0" w:firstLine="0"/>
      </w:pPr>
    </w:lvl>
    <w:lvl w:ilvl="6">
      <w:start w:val="1"/>
      <w:numFmt w:val="none"/>
      <w:suff w:val="nothing"/>
      <w:lvlJc w:val="left"/>
      <w:pPr>
        <w:tabs>
          <w:tab w:val="num" w:pos="0"/>
        </w:tabs>
        <w:ind w:left="0" w:firstLine="0"/>
      </w:pPr>
    </w:lvl>
    <w:lvl w:ilvl="7">
      <w:start w:val="1"/>
      <w:numFmt w:val="none"/>
      <w:suff w:val="nothing"/>
      <w:lvlJc w:val="left"/>
      <w:pPr>
        <w:tabs>
          <w:tab w:val="num" w:pos="0"/>
        </w:tabs>
        <w:ind w:left="0" w:firstLine="0"/>
      </w:pPr>
    </w:lvl>
    <w:lvl w:ilvl="8">
      <w:start w:val="1"/>
      <w:numFmt w:val="none"/>
      <w:suff w:val="nothing"/>
      <w:lvlJc w:val="left"/>
      <w:pPr>
        <w:tabs>
          <w:tab w:val="num" w:pos="0"/>
        </w:tabs>
        <w:ind w:left="0" w:firstLine="0"/>
      </w:pPr>
    </w:lvl>
  </w:abstractNum>
  <w:num w:numId="1">
    <w:abstractNumId w:val="0"/>
  </w:num>
  <w:num w:numId="2">
    <w:abstractNumId w:val="1"/>
  </w:num>
  <w:num w:numId="3">
    <w:abstractNumId w:val="2"/>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222222"/>
        <w:sz w:val="21"/>
        <w:szCs w:val="21"/>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uppressAutoHyphens/>
      <w:bidi w:val="0"/>
      <w:spacing w:before="0" w:after="0"/>
      <w:jc w:val="left"/>
    </w:pPr>
    <w:rPr>
      <w:rFonts w:ascii="Arial" w:eastAsia="Arial" w:hAnsi="Arial" w:cs="Arial"/>
      <w:color w:val="222222"/>
      <w:kern w:val="0"/>
      <w:sz w:val="21"/>
      <w:szCs w:val="21"/>
      <w:lang w:val="en-US" w:eastAsia="zh-CN" w:bidi="hi-IN"/>
    </w:rPr>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before="0"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itle">
    <w:name w:val="Title"/>
    <w:basedOn w:val="Heading"/>
    <w:qFormat/>
    <w:rPr>
      <w:sz w:val="56"/>
      <w:szCs w:val="56"/>
    </w:rPr>
  </w:style>
  <w:style w:type="paragraph" w:customStyle="1" w:styleId="StrongEmphasis">
    <w:name w:val="Strong Emphasis"/>
    <w:qFormat/>
    <w:pPr>
      <w:widowControl/>
      <w:suppressAutoHyphens/>
      <w:bidi w:val="0"/>
      <w:spacing w:before="0" w:after="0"/>
      <w:jc w:val="left"/>
    </w:pPr>
    <w:rPr>
      <w:rFonts w:ascii="Arial" w:eastAsia="Arial" w:hAnsi="Arial" w:cs="Arial"/>
      <w:b/>
      <w:bCs/>
      <w:color w:val="222222"/>
      <w:kern w:val="0"/>
      <w:sz w:val="21"/>
      <w:szCs w:val="21"/>
      <w:lang w:val="en-US" w:eastAsia="zh-CN" w:bidi="hi-IN"/>
    </w:rPr>
  </w:style>
  <w:style w:type="paragraph" w:styleId="ListParagraph">
    <w:name w:val="List Paragraph"/>
    <w:qFormat/>
    <w:pPr>
      <w:widowControl/>
      <w:suppressAutoHyphens/>
      <w:bidi w:val="0"/>
      <w:spacing w:before="0" w:after="0"/>
      <w:jc w:val="left"/>
    </w:pPr>
    <w:rPr>
      <w:rFonts w:ascii="Arial" w:eastAsia="Arial" w:hAnsi="Arial" w:cs="Arial"/>
      <w:color w:val="222222"/>
      <w:kern w:val="0"/>
      <w:sz w:val="21"/>
      <w:szCs w:val="21"/>
      <w:lang w:val="en-US" w:eastAsia="zh-CN" w:bidi="hi-IN"/>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dbdcee360b1dcff91e3fa13cb5ffeaeb134f4b0419514c4847440321091b5b58120b14071641595400435601514841481f0f2b561358191b195115495d0c00584e4209430247460c590858184508105042445b0c0f054e4108120211474a411b02154e49405d58380c4f0343421b0015061953444f530e18705c4458440321091b5b58100d170a16435b5a0f4356014a4857034b4a550f594c100919071545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otalTime>6</TotalTime>
  <Pages>2</Pages>
  <Words>709</Words>
  <Characters>4695</Characters>
  <Application>Microsoft Office Word</Application>
  <DocSecurity>0</DocSecurity>
  <Lines>0</Lines>
  <Paragraphs>65</Paragraphs>
  <ScaleCrop>false</ScaleCrop>
  <Company/>
  <LinksUpToDate>false</LinksUpToDate>
  <CharactersWithSpaces>5324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7</cp:revision>
  <dcterms:created xsi:type="dcterms:W3CDTF">2026-06-28T15:58:06Z</dcterms:created>
  <dcterms:modified xsi:type="dcterms:W3CDTF">2026-06-29T21:55:41Z</dcterms:modified>
</cp:coreProperties>
</file>