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F3863"/>
          <w:spacing w:val="34"/>
        </w:rPr>
        <w:t>SANDEEP</w:t>
      </w:r>
      <w:r>
        <w:rPr>
          <w:color w:val="1F3863"/>
          <w:spacing w:val="61"/>
        </w:rPr>
        <w:t> </w:t>
      </w:r>
      <w:r>
        <w:rPr>
          <w:color w:val="1F3863"/>
          <w:spacing w:val="29"/>
        </w:rPr>
        <w:t>KUMAR</w:t>
      </w:r>
    </w:p>
    <w:p>
      <w:pPr>
        <w:pStyle w:val="Heading2"/>
        <w:ind w:right="42"/>
        <w:jc w:val="center"/>
      </w:pPr>
      <w:r>
        <w:rPr>
          <w:color w:val="2D75B6"/>
        </w:rPr>
        <w:t>Senior</w:t>
      </w:r>
      <w:r>
        <w:rPr>
          <w:color w:val="2D75B6"/>
          <w:spacing w:val="-8"/>
        </w:rPr>
        <w:t> </w:t>
      </w:r>
      <w:r>
        <w:rPr>
          <w:color w:val="2D75B6"/>
        </w:rPr>
        <w:t>ServiceNow</w:t>
      </w:r>
      <w:r>
        <w:rPr>
          <w:color w:val="2D75B6"/>
          <w:spacing w:val="-3"/>
        </w:rPr>
        <w:t> </w:t>
      </w:r>
      <w:r>
        <w:rPr>
          <w:color w:val="2D75B6"/>
        </w:rPr>
        <w:t>Developer</w:t>
      </w:r>
      <w:r>
        <w:rPr>
          <w:color w:val="2D75B6"/>
          <w:spacing w:val="-3"/>
        </w:rPr>
        <w:t> </w:t>
      </w:r>
      <w:r>
        <w:rPr>
          <w:color w:val="2D75B6"/>
        </w:rPr>
        <w:t>&amp;</w:t>
      </w:r>
      <w:r>
        <w:rPr>
          <w:color w:val="2D75B6"/>
          <w:spacing w:val="-3"/>
        </w:rPr>
        <w:t> </w:t>
      </w:r>
      <w:r>
        <w:rPr>
          <w:color w:val="2D75B6"/>
        </w:rPr>
        <w:t>Specialist</w:t>
      </w:r>
      <w:r>
        <w:rPr>
          <w:color w:val="2D75B6"/>
          <w:spacing w:val="-6"/>
        </w:rPr>
        <w:t> </w:t>
      </w:r>
      <w:r>
        <w:rPr>
          <w:color w:val="2D75B6"/>
        </w:rPr>
        <w:t>|</w:t>
      </w:r>
      <w:r>
        <w:rPr>
          <w:color w:val="2D75B6"/>
          <w:spacing w:val="-3"/>
        </w:rPr>
        <w:t> </w:t>
      </w:r>
      <w:r>
        <w:rPr>
          <w:color w:val="2D75B6"/>
        </w:rPr>
        <w:t>ITOM</w:t>
      </w:r>
      <w:r>
        <w:rPr>
          <w:color w:val="2D75B6"/>
          <w:spacing w:val="-4"/>
        </w:rPr>
        <w:t> </w:t>
      </w:r>
      <w:r>
        <w:rPr>
          <w:color w:val="2D75B6"/>
        </w:rPr>
        <w:t>•</w:t>
      </w:r>
      <w:r>
        <w:rPr>
          <w:color w:val="2D75B6"/>
          <w:spacing w:val="-7"/>
        </w:rPr>
        <w:t> </w:t>
      </w:r>
      <w:r>
        <w:rPr>
          <w:color w:val="2D75B6"/>
        </w:rPr>
        <w:t>CMDB</w:t>
      </w:r>
      <w:r>
        <w:rPr>
          <w:color w:val="2D75B6"/>
          <w:spacing w:val="-5"/>
        </w:rPr>
        <w:t> </w:t>
      </w:r>
      <w:r>
        <w:rPr>
          <w:color w:val="2D75B6"/>
        </w:rPr>
        <w:t>•</w:t>
      </w:r>
      <w:r>
        <w:rPr>
          <w:color w:val="2D75B6"/>
          <w:spacing w:val="-4"/>
        </w:rPr>
        <w:t> </w:t>
      </w:r>
      <w:r>
        <w:rPr>
          <w:color w:val="2D75B6"/>
        </w:rPr>
        <w:t>Discovery</w:t>
      </w:r>
      <w:r>
        <w:rPr>
          <w:color w:val="2D75B6"/>
          <w:spacing w:val="-5"/>
        </w:rPr>
        <w:t> </w:t>
      </w:r>
      <w:r>
        <w:rPr>
          <w:color w:val="2D75B6"/>
        </w:rPr>
        <w:t>•</w:t>
      </w:r>
      <w:r>
        <w:rPr>
          <w:color w:val="2D75B6"/>
          <w:spacing w:val="-6"/>
        </w:rPr>
        <w:t> </w:t>
      </w:r>
      <w:r>
        <w:rPr>
          <w:color w:val="2D75B6"/>
        </w:rPr>
        <w:t>Service</w:t>
      </w:r>
      <w:r>
        <w:rPr>
          <w:color w:val="2D75B6"/>
          <w:spacing w:val="-4"/>
        </w:rPr>
        <w:t> </w:t>
      </w:r>
      <w:r>
        <w:rPr>
          <w:color w:val="2D75B6"/>
        </w:rPr>
        <w:t>Mapping</w:t>
      </w:r>
      <w:r>
        <w:rPr>
          <w:color w:val="2D75B6"/>
          <w:spacing w:val="-4"/>
        </w:rPr>
        <w:t> </w:t>
      </w:r>
      <w:r>
        <w:rPr>
          <w:color w:val="2D75B6"/>
        </w:rPr>
        <w:t>•</w:t>
      </w:r>
      <w:r>
        <w:rPr>
          <w:color w:val="2D75B6"/>
          <w:spacing w:val="-5"/>
        </w:rPr>
        <w:t> </w:t>
      </w:r>
      <w:r>
        <w:rPr>
          <w:color w:val="2D75B6"/>
          <w:spacing w:val="-4"/>
        </w:rPr>
        <w:t>ITSM</w:t>
      </w:r>
    </w:p>
    <w:p>
      <w:pPr>
        <w:spacing w:before="62"/>
        <w:ind w:left="44" w:right="42" w:firstLine="0"/>
        <w:jc w:val="center"/>
        <w:rPr>
          <w:i/>
          <w:sz w:val="21"/>
        </w:rPr>
      </w:pPr>
      <w:r>
        <w:rPr>
          <w:i/>
          <w:color w:val="585858"/>
          <w:sz w:val="21"/>
        </w:rPr>
        <w:t>13+</w:t>
      </w:r>
      <w:r>
        <w:rPr>
          <w:i/>
          <w:color w:val="585858"/>
          <w:spacing w:val="-4"/>
          <w:sz w:val="21"/>
        </w:rPr>
        <w:t> </w:t>
      </w:r>
      <w:r>
        <w:rPr>
          <w:i/>
          <w:color w:val="585858"/>
          <w:sz w:val="21"/>
        </w:rPr>
        <w:t>Years</w:t>
      </w:r>
      <w:r>
        <w:rPr>
          <w:i/>
          <w:color w:val="585858"/>
          <w:spacing w:val="-4"/>
          <w:sz w:val="21"/>
        </w:rPr>
        <w:t> </w:t>
      </w:r>
      <w:r>
        <w:rPr>
          <w:i/>
          <w:color w:val="585858"/>
          <w:sz w:val="21"/>
        </w:rPr>
        <w:t>of</w:t>
      </w:r>
      <w:r>
        <w:rPr>
          <w:i/>
          <w:color w:val="585858"/>
          <w:spacing w:val="-3"/>
          <w:sz w:val="21"/>
        </w:rPr>
        <w:t> </w:t>
      </w:r>
      <w:r>
        <w:rPr>
          <w:i/>
          <w:color w:val="585858"/>
          <w:sz w:val="21"/>
        </w:rPr>
        <w:t>IT</w:t>
      </w:r>
      <w:r>
        <w:rPr>
          <w:i/>
          <w:color w:val="585858"/>
          <w:spacing w:val="-1"/>
          <w:sz w:val="21"/>
        </w:rPr>
        <w:t> </w:t>
      </w:r>
      <w:r>
        <w:rPr>
          <w:i/>
          <w:color w:val="585858"/>
          <w:sz w:val="21"/>
        </w:rPr>
        <w:t>Experience</w:t>
      </w:r>
      <w:r>
        <w:rPr>
          <w:i/>
          <w:color w:val="585858"/>
          <w:spacing w:val="-6"/>
          <w:sz w:val="21"/>
        </w:rPr>
        <w:t> </w:t>
      </w:r>
      <w:r>
        <w:rPr>
          <w:i/>
          <w:color w:val="585858"/>
          <w:sz w:val="21"/>
        </w:rPr>
        <w:t>|</w:t>
      </w:r>
      <w:r>
        <w:rPr>
          <w:i/>
          <w:color w:val="585858"/>
          <w:spacing w:val="-4"/>
          <w:sz w:val="21"/>
        </w:rPr>
        <w:t> </w:t>
      </w:r>
      <w:r>
        <w:rPr>
          <w:i/>
          <w:color w:val="585858"/>
          <w:sz w:val="21"/>
        </w:rPr>
        <w:t>8+</w:t>
      </w:r>
      <w:r>
        <w:rPr>
          <w:i/>
          <w:color w:val="585858"/>
          <w:spacing w:val="-5"/>
          <w:sz w:val="21"/>
        </w:rPr>
        <w:t> </w:t>
      </w:r>
      <w:r>
        <w:rPr>
          <w:i/>
          <w:color w:val="585858"/>
          <w:sz w:val="21"/>
        </w:rPr>
        <w:t>Years</w:t>
      </w:r>
      <w:r>
        <w:rPr>
          <w:i/>
          <w:color w:val="585858"/>
          <w:spacing w:val="-3"/>
          <w:sz w:val="21"/>
        </w:rPr>
        <w:t> </w:t>
      </w:r>
      <w:r>
        <w:rPr>
          <w:i/>
          <w:color w:val="585858"/>
          <w:sz w:val="21"/>
        </w:rPr>
        <w:t>on</w:t>
      </w:r>
      <w:r>
        <w:rPr>
          <w:i/>
          <w:color w:val="585858"/>
          <w:spacing w:val="-6"/>
          <w:sz w:val="21"/>
        </w:rPr>
        <w:t> </w:t>
      </w:r>
      <w:r>
        <w:rPr>
          <w:i/>
          <w:color w:val="585858"/>
          <w:sz w:val="21"/>
        </w:rPr>
        <w:t>ServiceNow</w:t>
      </w:r>
      <w:r>
        <w:rPr>
          <w:i/>
          <w:color w:val="585858"/>
          <w:spacing w:val="-5"/>
          <w:sz w:val="21"/>
        </w:rPr>
        <w:t> </w:t>
      </w:r>
      <w:r>
        <w:rPr>
          <w:i/>
          <w:color w:val="585858"/>
          <w:spacing w:val="-2"/>
          <w:sz w:val="21"/>
        </w:rPr>
        <w:t>Platform</w:t>
      </w:r>
    </w:p>
    <w:p>
      <w:pPr>
        <w:spacing w:before="58"/>
        <w:ind w:left="44" w:right="42" w:firstLine="0"/>
        <w:jc w:val="center"/>
        <w:rPr>
          <w:sz w:val="20"/>
        </w:rPr>
      </w:pPr>
      <w:hyperlink r:id="rId5">
        <w:r>
          <w:rPr>
            <w:color w:val="585858"/>
            <w:sz w:val="20"/>
          </w:rPr>
          <w:t>sandeep.cusat1@gmail.com</w:t>
        </w:r>
      </w:hyperlink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|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+91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6205025419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10"/>
          <w:sz w:val="20"/>
        </w:rPr>
        <w:t>|</w:t>
      </w:r>
    </w:p>
    <w:p>
      <w:pPr>
        <w:pStyle w:val="BodyText"/>
        <w:spacing w:before="10"/>
        <w:ind w:left="0" w:firstLine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667512</wp:posOffset>
                </wp:positionH>
                <wp:positionV relativeFrom="paragraph">
                  <wp:posOffset>76068</wp:posOffset>
                </wp:positionV>
                <wp:extent cx="6438900" cy="1841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389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841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438645" y="18288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5.989648pt;width:506.98pt;height:1.44pt;mso-position-horizontal-relative:page;mso-position-vertical-relative:paragraph;z-index:-15728640;mso-wrap-distance-left:0;mso-wrap-distance-right:0" id="docshape1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42"/>
      </w:pPr>
      <w:r>
        <w:rPr>
          <w:color w:val="1F3863"/>
          <w:spacing w:val="17"/>
        </w:rPr>
        <w:t>PROFESSIONAL</w:t>
      </w:r>
      <w:r>
        <w:rPr>
          <w:color w:val="1F3863"/>
          <w:spacing w:val="43"/>
        </w:rPr>
        <w:t> </w:t>
      </w:r>
      <w:r>
        <w:rPr>
          <w:color w:val="1F3863"/>
          <w:spacing w:val="14"/>
        </w:rPr>
        <w:t>SUMMARY</w:t>
      </w:r>
    </w:p>
    <w:p>
      <w:pPr>
        <w:pStyle w:val="BodyText"/>
        <w:spacing w:before="6"/>
        <w:ind w:left="0" w:firstLine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667512</wp:posOffset>
                </wp:positionH>
                <wp:positionV relativeFrom="paragraph">
                  <wp:posOffset>50438</wp:posOffset>
                </wp:positionV>
                <wp:extent cx="6438900" cy="1841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389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841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438645" y="18288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3.971562pt;width:506.98pt;height:1.44pt;mso-position-horizontal-relative:page;mso-position-vertical-relative:paragraph;z-index:-15728128;mso-wrap-distance-left:0;mso-wrap-distance-right:0" id="docshape2" filled="true" fillcolor="#2d75b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2"/>
        <w:ind w:left="0" w:firstLine="0"/>
        <w:rPr>
          <w:b/>
        </w:rPr>
      </w:pPr>
    </w:p>
    <w:p>
      <w:pPr>
        <w:pStyle w:val="BodyText"/>
        <w:spacing w:line="276" w:lineRule="auto" w:before="0"/>
        <w:ind w:left="360" w:firstLine="0"/>
      </w:pPr>
      <w:r>
        <w:rPr>
          <w:color w:val="252525"/>
        </w:rPr>
        <w:t>ServiceNow</w:t>
      </w:r>
      <w:r>
        <w:rPr>
          <w:color w:val="252525"/>
          <w:spacing w:val="-4"/>
        </w:rPr>
        <w:t> </w:t>
      </w:r>
      <w:r>
        <w:rPr>
          <w:color w:val="252525"/>
        </w:rPr>
        <w:t>Specialist</w:t>
      </w:r>
      <w:r>
        <w:rPr>
          <w:color w:val="252525"/>
          <w:spacing w:val="-3"/>
        </w:rPr>
        <w:t> </w:t>
      </w:r>
      <w:r>
        <w:rPr>
          <w:color w:val="252525"/>
        </w:rPr>
        <w:t>and</w:t>
      </w:r>
      <w:r>
        <w:rPr>
          <w:color w:val="252525"/>
          <w:spacing w:val="-2"/>
        </w:rPr>
        <w:t> </w:t>
      </w:r>
      <w:r>
        <w:rPr>
          <w:color w:val="252525"/>
        </w:rPr>
        <w:t>Senior</w:t>
      </w:r>
      <w:r>
        <w:rPr>
          <w:color w:val="252525"/>
          <w:spacing w:val="-2"/>
        </w:rPr>
        <w:t> </w:t>
      </w:r>
      <w:r>
        <w:rPr>
          <w:color w:val="252525"/>
        </w:rPr>
        <w:t>Developer</w:t>
      </w:r>
      <w:r>
        <w:rPr>
          <w:color w:val="252525"/>
          <w:spacing w:val="-4"/>
        </w:rPr>
        <w:t> </w:t>
      </w:r>
      <w:r>
        <w:rPr>
          <w:color w:val="252525"/>
        </w:rPr>
        <w:t>(CSA,</w:t>
      </w:r>
      <w:r>
        <w:rPr>
          <w:color w:val="252525"/>
          <w:spacing w:val="-2"/>
        </w:rPr>
        <w:t> </w:t>
      </w:r>
      <w:r>
        <w:rPr>
          <w:color w:val="252525"/>
        </w:rPr>
        <w:t>CIS-ITOM,</w:t>
      </w:r>
      <w:r>
        <w:rPr>
          <w:color w:val="252525"/>
          <w:spacing w:val="-2"/>
        </w:rPr>
        <w:t> </w:t>
      </w:r>
      <w:r>
        <w:rPr>
          <w:color w:val="252525"/>
        </w:rPr>
        <w:t>CIS-ITSM)</w:t>
      </w:r>
      <w:r>
        <w:rPr>
          <w:color w:val="252525"/>
          <w:spacing w:val="-2"/>
        </w:rPr>
        <w:t> </w:t>
      </w:r>
      <w:r>
        <w:rPr>
          <w:color w:val="252525"/>
        </w:rPr>
        <w:t>with</w:t>
      </w:r>
      <w:r>
        <w:rPr>
          <w:color w:val="252525"/>
          <w:spacing w:val="-5"/>
        </w:rPr>
        <w:t> </w:t>
      </w:r>
      <w:r>
        <w:rPr>
          <w:color w:val="252525"/>
        </w:rPr>
        <w:t>13+</w:t>
      </w:r>
      <w:r>
        <w:rPr>
          <w:color w:val="252525"/>
          <w:spacing w:val="-4"/>
        </w:rPr>
        <w:t> </w:t>
      </w:r>
      <w:r>
        <w:rPr>
          <w:color w:val="252525"/>
        </w:rPr>
        <w:t>years</w:t>
      </w:r>
      <w:r>
        <w:rPr>
          <w:color w:val="252525"/>
          <w:spacing w:val="-3"/>
        </w:rPr>
        <w:t> </w:t>
      </w:r>
      <w:r>
        <w:rPr>
          <w:color w:val="252525"/>
        </w:rPr>
        <w:t>of</w:t>
      </w:r>
      <w:r>
        <w:rPr>
          <w:color w:val="252525"/>
          <w:spacing w:val="-2"/>
        </w:rPr>
        <w:t> </w:t>
      </w:r>
      <w:r>
        <w:rPr>
          <w:color w:val="252525"/>
        </w:rPr>
        <w:t>IT</w:t>
      </w:r>
      <w:r>
        <w:rPr>
          <w:color w:val="252525"/>
          <w:spacing w:val="-2"/>
        </w:rPr>
        <w:t> </w:t>
      </w:r>
      <w:r>
        <w:rPr>
          <w:color w:val="252525"/>
        </w:rPr>
        <w:t>experience</w:t>
      </w:r>
      <w:r>
        <w:rPr>
          <w:color w:val="252525"/>
          <w:spacing w:val="-4"/>
        </w:rPr>
        <w:t> </w:t>
      </w:r>
      <w:r>
        <w:rPr>
          <w:color w:val="252525"/>
        </w:rPr>
        <w:t>and</w:t>
      </w:r>
      <w:r>
        <w:rPr>
          <w:color w:val="252525"/>
          <w:spacing w:val="-2"/>
        </w:rPr>
        <w:t> </w:t>
      </w:r>
      <w:r>
        <w:rPr>
          <w:color w:val="252525"/>
        </w:rPr>
        <w:t>8+</w:t>
      </w:r>
      <w:r>
        <w:rPr>
          <w:color w:val="252525"/>
          <w:spacing w:val="-4"/>
        </w:rPr>
        <w:t> </w:t>
      </w:r>
      <w:r>
        <w:rPr>
          <w:color w:val="252525"/>
        </w:rPr>
        <w:t>ye</w:t>
      </w:r>
      <w:r>
        <w:rPr>
          <w:color w:val="252525"/>
        </w:rPr>
        <w:t>ars</w:t>
      </w:r>
      <w:r>
        <w:rPr>
          <w:color w:val="252525"/>
        </w:rPr>
        <w:t> delivering end-to-end ServiceNow ITOM, ITSM, ITAM, CMDB, Discovery, and Service Mapping solutions for globa</w:t>
      </w:r>
      <w:r>
        <w:rPr>
          <w:color w:val="252525"/>
        </w:rPr>
        <w:t>l</w:t>
      </w:r>
      <w:r>
        <w:rPr>
          <w:color w:val="252525"/>
        </w:rPr>
        <w:t> enterprise clients across BFSI, telecom, cloud, and IT services.</w:t>
      </w:r>
    </w:p>
    <w:p>
      <w:pPr>
        <w:pStyle w:val="BodyText"/>
        <w:spacing w:line="276" w:lineRule="auto" w:before="81"/>
        <w:ind w:left="360" w:firstLine="0"/>
      </w:pPr>
      <w:r>
        <w:rPr>
          <w:color w:val="252525"/>
        </w:rPr>
        <w:t>Hands-on expert in CMDB governance, MID Server configuration, and ITIL-aligned process design. Recognized fo</w:t>
      </w:r>
      <w:r>
        <w:rPr>
          <w:color w:val="252525"/>
        </w:rPr>
        <w:t>r</w:t>
      </w:r>
      <w:r>
        <w:rPr>
          <w:color w:val="252525"/>
        </w:rPr>
        <w:t> improving</w:t>
      </w:r>
      <w:r>
        <w:rPr>
          <w:color w:val="252525"/>
          <w:spacing w:val="-5"/>
        </w:rPr>
        <w:t> </w:t>
      </w:r>
      <w:r>
        <w:rPr>
          <w:color w:val="252525"/>
        </w:rPr>
        <w:t>CMDB</w:t>
      </w:r>
      <w:r>
        <w:rPr>
          <w:color w:val="252525"/>
          <w:spacing w:val="-3"/>
        </w:rPr>
        <w:t> </w:t>
      </w:r>
      <w:r>
        <w:rPr>
          <w:color w:val="252525"/>
        </w:rPr>
        <w:t>accuracy,</w:t>
      </w:r>
      <w:r>
        <w:rPr>
          <w:color w:val="252525"/>
          <w:spacing w:val="-5"/>
        </w:rPr>
        <w:t> </w:t>
      </w:r>
      <w:r>
        <w:rPr>
          <w:color w:val="252525"/>
        </w:rPr>
        <w:t>optimizing</w:t>
      </w:r>
      <w:r>
        <w:rPr>
          <w:color w:val="252525"/>
          <w:spacing w:val="-4"/>
        </w:rPr>
        <w:t> </w:t>
      </w:r>
      <w:r>
        <w:rPr>
          <w:color w:val="252525"/>
        </w:rPr>
        <w:t>service</w:t>
      </w:r>
      <w:r>
        <w:rPr>
          <w:color w:val="252525"/>
          <w:spacing w:val="-3"/>
        </w:rPr>
        <w:t> </w:t>
      </w:r>
      <w:r>
        <w:rPr>
          <w:color w:val="252525"/>
        </w:rPr>
        <w:t>operations,</w:t>
      </w:r>
      <w:r>
        <w:rPr>
          <w:color w:val="252525"/>
          <w:spacing w:val="-5"/>
        </w:rPr>
        <w:t> </w:t>
      </w:r>
      <w:r>
        <w:rPr>
          <w:color w:val="252525"/>
        </w:rPr>
        <w:t>mentoring</w:t>
      </w:r>
      <w:r>
        <w:rPr>
          <w:color w:val="252525"/>
          <w:spacing w:val="-4"/>
        </w:rPr>
        <w:t> </w:t>
      </w:r>
      <w:r>
        <w:rPr>
          <w:color w:val="252525"/>
        </w:rPr>
        <w:t>developers,</w:t>
      </w:r>
      <w:r>
        <w:rPr>
          <w:color w:val="252525"/>
          <w:spacing w:val="-3"/>
        </w:rPr>
        <w:t> </w:t>
      </w:r>
      <w:r>
        <w:rPr>
          <w:color w:val="252525"/>
        </w:rPr>
        <w:t>and</w:t>
      </w:r>
      <w:r>
        <w:rPr>
          <w:color w:val="252525"/>
          <w:spacing w:val="-5"/>
        </w:rPr>
        <w:t> </w:t>
      </w:r>
      <w:r>
        <w:rPr>
          <w:color w:val="252525"/>
        </w:rPr>
        <w:t>enabling</w:t>
      </w:r>
      <w:r>
        <w:rPr>
          <w:color w:val="252525"/>
          <w:spacing w:val="-5"/>
        </w:rPr>
        <w:t> </w:t>
      </w:r>
      <w:r>
        <w:rPr>
          <w:color w:val="252525"/>
        </w:rPr>
        <w:t>digital</w:t>
      </w:r>
      <w:r>
        <w:rPr>
          <w:color w:val="252525"/>
          <w:spacing w:val="-5"/>
        </w:rPr>
        <w:t> </w:t>
      </w:r>
      <w:r>
        <w:rPr>
          <w:color w:val="252525"/>
        </w:rPr>
        <w:t>transformatio</w:t>
      </w:r>
      <w:r>
        <w:rPr>
          <w:color w:val="252525"/>
        </w:rPr>
        <w:t>n</w:t>
      </w:r>
      <w:r>
        <w:rPr>
          <w:color w:val="252525"/>
        </w:rPr>
        <w:t> through scalable ServiceNow automation.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Heading1"/>
      </w:pPr>
      <w:r>
        <w:rPr>
          <w:color w:val="1F3863"/>
          <w:spacing w:val="14"/>
        </w:rPr>
        <w:t>CORE</w:t>
      </w:r>
      <w:r>
        <w:rPr>
          <w:color w:val="1F3863"/>
          <w:spacing w:val="40"/>
        </w:rPr>
        <w:t> </w:t>
      </w:r>
      <w:r>
        <w:rPr>
          <w:color w:val="1F3863"/>
          <w:spacing w:val="17"/>
        </w:rPr>
        <w:t>COMPETENCIES</w:t>
      </w:r>
      <w:r>
        <w:rPr>
          <w:color w:val="1F3863"/>
          <w:spacing w:val="41"/>
        </w:rPr>
        <w:t> </w:t>
      </w:r>
      <w:r>
        <w:rPr>
          <w:color w:val="1F3863"/>
        </w:rPr>
        <w:t>&amp;</w:t>
      </w:r>
      <w:r>
        <w:rPr>
          <w:color w:val="1F3863"/>
          <w:spacing w:val="41"/>
        </w:rPr>
        <w:t> </w:t>
      </w:r>
      <w:r>
        <w:rPr>
          <w:color w:val="1F3863"/>
          <w:spacing w:val="17"/>
        </w:rPr>
        <w:t>TECHNICAL</w:t>
      </w:r>
      <w:r>
        <w:rPr>
          <w:color w:val="1F3863"/>
          <w:spacing w:val="44"/>
        </w:rPr>
        <w:t> </w:t>
      </w:r>
      <w:r>
        <w:rPr>
          <w:color w:val="1F3863"/>
          <w:spacing w:val="14"/>
        </w:rPr>
        <w:t>SKILLS</w:t>
      </w:r>
    </w:p>
    <w:p>
      <w:pPr>
        <w:pStyle w:val="BodyText"/>
        <w:spacing w:before="7"/>
        <w:ind w:left="0" w:firstLine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667512</wp:posOffset>
                </wp:positionH>
                <wp:positionV relativeFrom="paragraph">
                  <wp:posOffset>50826</wp:posOffset>
                </wp:positionV>
                <wp:extent cx="6438900" cy="1841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389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841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438645" y="18287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4.00209pt;width:506.98pt;height:1.44pt;mso-position-horizontal-relative:page;mso-position-vertical-relative:paragraph;z-index:-15727616;mso-wrap-distance-left:0;mso-wrap-distance-right:0" id="docshape3" filled="true" fillcolor="#2d75b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  <w:ind w:left="0" w:firstLine="0"/>
        <w:rPr>
          <w:b/>
          <w:sz w:val="10"/>
        </w:rPr>
      </w:pPr>
    </w:p>
    <w:tbl>
      <w:tblPr>
        <w:tblW w:w="0" w:type="auto"/>
        <w:jc w:val="left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1"/>
        <w:gridCol w:w="5041"/>
      </w:tblGrid>
      <w:tr>
        <w:trPr>
          <w:trHeight w:val="1086" w:hRule="atLeast"/>
        </w:trPr>
        <w:tc>
          <w:tcPr>
            <w:tcW w:w="5041" w:type="dxa"/>
            <w:shd w:val="clear" w:color="auto" w:fill="D4E8EF"/>
          </w:tcPr>
          <w:p>
            <w:pPr>
              <w:pStyle w:val="TableParagraph"/>
              <w:spacing w:line="264" w:lineRule="auto"/>
              <w:rPr>
                <w:sz w:val="21"/>
              </w:rPr>
            </w:pPr>
            <w:r>
              <w:rPr>
                <w:b/>
                <w:color w:val="1F3863"/>
                <w:sz w:val="21"/>
              </w:rPr>
              <w:t>ServiceNow Modules: </w:t>
            </w:r>
            <w:r>
              <w:rPr>
                <w:color w:val="252525"/>
                <w:sz w:val="21"/>
              </w:rPr>
              <w:t>ITOM, ITSM, ITAM, CMDB</w:t>
            </w:r>
            <w:r>
              <w:rPr>
                <w:color w:val="252525"/>
                <w:sz w:val="21"/>
              </w:rPr>
              <w:t>,</w:t>
            </w:r>
            <w:r>
              <w:rPr>
                <w:color w:val="252525"/>
                <w:sz w:val="21"/>
              </w:rPr>
              <w:t> Discovery,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Service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Mapping,</w:t>
            </w:r>
            <w:r>
              <w:rPr>
                <w:color w:val="252525"/>
                <w:spacing w:val="-9"/>
                <w:sz w:val="21"/>
              </w:rPr>
              <w:t> </w:t>
            </w:r>
            <w:r>
              <w:rPr>
                <w:color w:val="252525"/>
                <w:sz w:val="21"/>
              </w:rPr>
              <w:t>Event</w:t>
            </w:r>
            <w:r>
              <w:rPr>
                <w:color w:val="252525"/>
                <w:spacing w:val="-6"/>
                <w:sz w:val="21"/>
              </w:rPr>
              <w:t> </w:t>
            </w:r>
            <w:r>
              <w:rPr>
                <w:color w:val="252525"/>
                <w:sz w:val="21"/>
              </w:rPr>
              <w:t>Management,</w:t>
            </w:r>
            <w:r>
              <w:rPr>
                <w:color w:val="252525"/>
                <w:spacing w:val="-9"/>
                <w:sz w:val="21"/>
              </w:rPr>
              <w:t> </w:t>
            </w:r>
            <w:r>
              <w:rPr>
                <w:color w:val="252525"/>
                <w:sz w:val="21"/>
              </w:rPr>
              <w:t>MI</w:t>
            </w:r>
            <w:r>
              <w:rPr>
                <w:color w:val="252525"/>
                <w:sz w:val="21"/>
              </w:rPr>
              <w:t>D</w:t>
            </w:r>
            <w:r>
              <w:rPr>
                <w:color w:val="252525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Server</w:t>
            </w:r>
          </w:p>
        </w:tc>
        <w:tc>
          <w:tcPr>
            <w:tcW w:w="5041" w:type="dxa"/>
            <w:shd w:val="clear" w:color="auto" w:fill="D4E8EF"/>
          </w:tcPr>
          <w:p>
            <w:pPr>
              <w:pStyle w:val="TableParagraph"/>
              <w:spacing w:line="264" w:lineRule="auto"/>
              <w:ind w:left="160"/>
              <w:rPr>
                <w:sz w:val="21"/>
              </w:rPr>
            </w:pPr>
            <w:r>
              <w:rPr>
                <w:b/>
                <w:color w:val="1F3863"/>
                <w:sz w:val="21"/>
              </w:rPr>
              <w:t>ITSM</w:t>
            </w:r>
            <w:r>
              <w:rPr>
                <w:b/>
                <w:color w:val="1F3863"/>
                <w:spacing w:val="-7"/>
                <w:sz w:val="21"/>
              </w:rPr>
              <w:t> </w:t>
            </w:r>
            <w:r>
              <w:rPr>
                <w:b/>
                <w:color w:val="1F3863"/>
                <w:sz w:val="21"/>
              </w:rPr>
              <w:t>Processes:</w:t>
            </w:r>
            <w:r>
              <w:rPr>
                <w:b/>
                <w:color w:val="1F3863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Incident,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Change,</w:t>
            </w:r>
            <w:r>
              <w:rPr>
                <w:color w:val="252525"/>
                <w:spacing w:val="-9"/>
                <w:sz w:val="21"/>
              </w:rPr>
              <w:t> </w:t>
            </w:r>
            <w:r>
              <w:rPr>
                <w:color w:val="252525"/>
                <w:sz w:val="21"/>
              </w:rPr>
              <w:t>Problem,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Request</w:t>
            </w:r>
            <w:r>
              <w:rPr>
                <w:color w:val="252525"/>
                <w:sz w:val="21"/>
              </w:rPr>
              <w:t>,</w:t>
            </w:r>
            <w:r>
              <w:rPr>
                <w:color w:val="252525"/>
                <w:sz w:val="21"/>
              </w:rPr>
              <w:t> SLA, Service Catalog, Knowledge Mgmt,</w:t>
            </w:r>
          </w:p>
        </w:tc>
      </w:tr>
      <w:tr>
        <w:trPr>
          <w:trHeight w:val="1084" w:hRule="atLeast"/>
        </w:trPr>
        <w:tc>
          <w:tcPr>
            <w:tcW w:w="5041" w:type="dxa"/>
            <w:shd w:val="clear" w:color="auto" w:fill="D4E8EF"/>
          </w:tcPr>
          <w:p>
            <w:pPr>
              <w:pStyle w:val="TableParagraph"/>
              <w:spacing w:line="264" w:lineRule="auto"/>
              <w:ind w:right="489"/>
              <w:jc w:val="both"/>
              <w:rPr>
                <w:sz w:val="21"/>
              </w:rPr>
            </w:pPr>
            <w:r>
              <w:rPr>
                <w:b/>
                <w:color w:val="1F3863"/>
                <w:sz w:val="21"/>
              </w:rPr>
              <w:t>ITOM</w:t>
            </w:r>
            <w:r>
              <w:rPr>
                <w:b/>
                <w:color w:val="1F3863"/>
                <w:spacing w:val="-1"/>
                <w:sz w:val="21"/>
              </w:rPr>
              <w:t> </w:t>
            </w:r>
            <w:r>
              <w:rPr>
                <w:b/>
                <w:color w:val="1F3863"/>
                <w:sz w:val="21"/>
              </w:rPr>
              <w:t>&amp;</w:t>
            </w:r>
            <w:r>
              <w:rPr>
                <w:b/>
                <w:color w:val="1F3863"/>
                <w:spacing w:val="-3"/>
                <w:sz w:val="21"/>
              </w:rPr>
              <w:t> </w:t>
            </w:r>
            <w:r>
              <w:rPr>
                <w:b/>
                <w:color w:val="1F3863"/>
                <w:sz w:val="21"/>
              </w:rPr>
              <w:t>Infrastructure:</w:t>
            </w:r>
            <w:r>
              <w:rPr>
                <w:b/>
                <w:color w:val="1F3863"/>
                <w:spacing w:val="-1"/>
                <w:sz w:val="21"/>
              </w:rPr>
              <w:t> </w:t>
            </w:r>
            <w:r>
              <w:rPr>
                <w:color w:val="252525"/>
                <w:sz w:val="21"/>
              </w:rPr>
              <w:t>IT</w:t>
            </w:r>
            <w:r>
              <w:rPr>
                <w:color w:val="252525"/>
                <w:spacing w:val="-1"/>
                <w:sz w:val="21"/>
              </w:rPr>
              <w:t> </w:t>
            </w:r>
            <w:r>
              <w:rPr>
                <w:color w:val="252525"/>
                <w:sz w:val="21"/>
              </w:rPr>
              <w:t>Operations</w:t>
            </w:r>
            <w:r>
              <w:rPr>
                <w:color w:val="252525"/>
                <w:spacing w:val="-3"/>
                <w:sz w:val="21"/>
              </w:rPr>
              <w:t> </w:t>
            </w:r>
            <w:r>
              <w:rPr>
                <w:color w:val="252525"/>
                <w:sz w:val="21"/>
              </w:rPr>
              <w:t>Mgmt,</w:t>
            </w:r>
            <w:r>
              <w:rPr>
                <w:color w:val="252525"/>
                <w:spacing w:val="-3"/>
                <w:sz w:val="21"/>
              </w:rPr>
              <w:t> </w:t>
            </w:r>
            <w:r>
              <w:rPr>
                <w:color w:val="252525"/>
                <w:sz w:val="21"/>
              </w:rPr>
              <w:t>Clo</w:t>
            </w:r>
            <w:r>
              <w:rPr>
                <w:color w:val="252525"/>
                <w:sz w:val="21"/>
              </w:rPr>
              <w:t>ud</w:t>
            </w:r>
            <w:r>
              <w:rPr>
                <w:color w:val="252525"/>
                <w:sz w:val="21"/>
              </w:rPr>
              <w:t> Services,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AWS</w:t>
            </w:r>
            <w:r>
              <w:rPr>
                <w:color w:val="252525"/>
                <w:spacing w:val="-9"/>
                <w:sz w:val="21"/>
              </w:rPr>
              <w:t> </w:t>
            </w:r>
            <w:r>
              <w:rPr>
                <w:color w:val="252525"/>
                <w:sz w:val="21"/>
              </w:rPr>
              <w:t>Cloud</w:t>
            </w:r>
            <w:r>
              <w:rPr>
                <w:color w:val="252525"/>
                <w:spacing w:val="-8"/>
                <w:sz w:val="21"/>
              </w:rPr>
              <w:t> </w:t>
            </w:r>
            <w:r>
              <w:rPr>
                <w:color w:val="252525"/>
                <w:sz w:val="21"/>
              </w:rPr>
              <w:t>Discovery,</w:t>
            </w:r>
            <w:r>
              <w:rPr>
                <w:color w:val="252525"/>
                <w:spacing w:val="-8"/>
                <w:sz w:val="21"/>
              </w:rPr>
              <w:t> </w:t>
            </w:r>
            <w:r>
              <w:rPr>
                <w:color w:val="252525"/>
                <w:sz w:val="21"/>
              </w:rPr>
              <w:t>Network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Discover</w:t>
            </w:r>
            <w:r>
              <w:rPr>
                <w:color w:val="252525"/>
                <w:sz w:val="21"/>
              </w:rPr>
              <w:t>y,</w:t>
            </w:r>
            <w:r>
              <w:rPr>
                <w:color w:val="252525"/>
                <w:sz w:val="21"/>
              </w:rPr>
              <w:t> Service Mapping</w:t>
            </w:r>
          </w:p>
        </w:tc>
        <w:tc>
          <w:tcPr>
            <w:tcW w:w="5041" w:type="dxa"/>
            <w:shd w:val="clear" w:color="auto" w:fill="D4E8EF"/>
          </w:tcPr>
          <w:p>
            <w:pPr>
              <w:pStyle w:val="TableParagraph"/>
              <w:spacing w:line="264" w:lineRule="auto"/>
              <w:ind w:left="160"/>
              <w:rPr>
                <w:sz w:val="21"/>
              </w:rPr>
            </w:pPr>
            <w:r>
              <w:rPr>
                <w:b/>
                <w:color w:val="1F3863"/>
                <w:sz w:val="21"/>
              </w:rPr>
              <w:t>Platform</w:t>
            </w:r>
            <w:r>
              <w:rPr>
                <w:b/>
                <w:color w:val="1F3863"/>
                <w:spacing w:val="-8"/>
                <w:sz w:val="21"/>
              </w:rPr>
              <w:t> </w:t>
            </w:r>
            <w:r>
              <w:rPr>
                <w:b/>
                <w:color w:val="1F3863"/>
                <w:sz w:val="21"/>
              </w:rPr>
              <w:t>Skills:</w:t>
            </w:r>
            <w:r>
              <w:rPr>
                <w:b/>
                <w:color w:val="1F3863"/>
                <w:spacing w:val="-6"/>
                <w:sz w:val="21"/>
              </w:rPr>
              <w:t> </w:t>
            </w:r>
            <w:r>
              <w:rPr>
                <w:color w:val="252525"/>
                <w:sz w:val="21"/>
              </w:rPr>
              <w:t>Now</w:t>
            </w:r>
            <w:r>
              <w:rPr>
                <w:color w:val="252525"/>
                <w:spacing w:val="-8"/>
                <w:sz w:val="21"/>
              </w:rPr>
              <w:t> </w:t>
            </w:r>
            <w:r>
              <w:rPr>
                <w:color w:val="252525"/>
                <w:sz w:val="21"/>
              </w:rPr>
              <w:t>Platform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Configuration,</w:t>
            </w:r>
            <w:r>
              <w:rPr>
                <w:color w:val="252525"/>
                <w:spacing w:val="-6"/>
                <w:sz w:val="21"/>
              </w:rPr>
              <w:t> </w:t>
            </w:r>
            <w:r>
              <w:rPr>
                <w:color w:val="252525"/>
                <w:sz w:val="21"/>
              </w:rPr>
              <w:t>Workflo</w:t>
            </w:r>
            <w:r>
              <w:rPr>
                <w:color w:val="252525"/>
                <w:sz w:val="21"/>
              </w:rPr>
              <w:t>w</w:t>
            </w:r>
            <w:r>
              <w:rPr>
                <w:color w:val="252525"/>
                <w:sz w:val="21"/>
              </w:rPr>
              <w:t> Automation, Business Rules, UI Policies, LDA</w:t>
            </w:r>
            <w:r>
              <w:rPr>
                <w:color w:val="252525"/>
                <w:sz w:val="21"/>
              </w:rPr>
              <w:t>P</w:t>
            </w:r>
            <w:r>
              <w:rPr>
                <w:color w:val="252525"/>
                <w:sz w:val="21"/>
              </w:rPr>
              <w:t> Integration, Flow Designer</w:t>
            </w:r>
          </w:p>
        </w:tc>
      </w:tr>
      <w:tr>
        <w:trPr>
          <w:trHeight w:val="1086" w:hRule="atLeast"/>
        </w:trPr>
        <w:tc>
          <w:tcPr>
            <w:tcW w:w="5041" w:type="dxa"/>
            <w:shd w:val="clear" w:color="auto" w:fill="D4E8EF"/>
          </w:tcPr>
          <w:p>
            <w:pPr>
              <w:pStyle w:val="TableParagraph"/>
              <w:spacing w:line="264" w:lineRule="auto" w:before="121"/>
              <w:rPr>
                <w:sz w:val="21"/>
              </w:rPr>
            </w:pPr>
            <w:r>
              <w:rPr>
                <w:b/>
                <w:color w:val="1F3863"/>
                <w:sz w:val="21"/>
              </w:rPr>
              <w:t>Asset Management: </w:t>
            </w:r>
            <w:r>
              <w:rPr>
                <w:color w:val="252525"/>
                <w:sz w:val="21"/>
              </w:rPr>
              <w:t>Hardware Asset Lifecycl</w:t>
            </w:r>
            <w:r>
              <w:rPr>
                <w:color w:val="252525"/>
                <w:sz w:val="21"/>
              </w:rPr>
              <w:t>e,</w:t>
            </w:r>
            <w:r>
              <w:rPr>
                <w:color w:val="252525"/>
                <w:sz w:val="21"/>
              </w:rPr>
              <w:t> Inventory</w:t>
            </w:r>
            <w:r>
              <w:rPr>
                <w:color w:val="252525"/>
                <w:spacing w:val="-9"/>
                <w:sz w:val="21"/>
              </w:rPr>
              <w:t> </w:t>
            </w:r>
            <w:r>
              <w:rPr>
                <w:color w:val="252525"/>
                <w:sz w:val="21"/>
              </w:rPr>
              <w:t>Management,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Asset</w:t>
            </w:r>
            <w:r>
              <w:rPr>
                <w:color w:val="252525"/>
                <w:spacing w:val="-8"/>
                <w:sz w:val="21"/>
              </w:rPr>
              <w:t> </w:t>
            </w:r>
            <w:r>
              <w:rPr>
                <w:color w:val="252525"/>
                <w:sz w:val="21"/>
              </w:rPr>
              <w:t>Compliance</w:t>
            </w:r>
            <w:r>
              <w:rPr>
                <w:color w:val="252525"/>
                <w:spacing w:val="-9"/>
                <w:sz w:val="21"/>
              </w:rPr>
              <w:t> </w:t>
            </w:r>
            <w:r>
              <w:rPr>
                <w:color w:val="252525"/>
                <w:sz w:val="21"/>
              </w:rPr>
              <w:t>&amp;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Audits</w:t>
            </w:r>
            <w:r>
              <w:rPr>
                <w:color w:val="252525"/>
                <w:sz w:val="21"/>
              </w:rPr>
              <w:t>,</w:t>
            </w:r>
            <w:r>
              <w:rPr>
                <w:color w:val="252525"/>
                <w:sz w:val="21"/>
              </w:rPr>
              <w:t> CMDB Governance, ISO Compliance</w:t>
            </w:r>
          </w:p>
        </w:tc>
        <w:tc>
          <w:tcPr>
            <w:tcW w:w="5041" w:type="dxa"/>
            <w:shd w:val="clear" w:color="auto" w:fill="D4E8EF"/>
          </w:tcPr>
          <w:p>
            <w:pPr>
              <w:pStyle w:val="TableParagraph"/>
              <w:spacing w:line="264" w:lineRule="auto" w:before="121"/>
              <w:ind w:left="160"/>
              <w:rPr>
                <w:sz w:val="21"/>
              </w:rPr>
            </w:pPr>
            <w:r>
              <w:rPr>
                <w:b/>
                <w:color w:val="1F3863"/>
                <w:sz w:val="21"/>
              </w:rPr>
              <w:t>Tools</w:t>
            </w:r>
            <w:r>
              <w:rPr>
                <w:b/>
                <w:color w:val="1F3863"/>
                <w:spacing w:val="-8"/>
                <w:sz w:val="21"/>
              </w:rPr>
              <w:t> </w:t>
            </w:r>
            <w:r>
              <w:rPr>
                <w:b/>
                <w:color w:val="1F3863"/>
                <w:sz w:val="21"/>
              </w:rPr>
              <w:t>&amp;</w:t>
            </w:r>
            <w:r>
              <w:rPr>
                <w:b/>
                <w:color w:val="1F3863"/>
                <w:spacing w:val="-7"/>
                <w:sz w:val="21"/>
              </w:rPr>
              <w:t> </w:t>
            </w:r>
            <w:r>
              <w:rPr>
                <w:b/>
                <w:color w:val="1F3863"/>
                <w:sz w:val="21"/>
              </w:rPr>
              <w:t>Technology:</w:t>
            </w:r>
            <w:r>
              <w:rPr>
                <w:b/>
                <w:color w:val="1F3863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ServiceNow,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z w:val="21"/>
              </w:rPr>
              <w:t>MID</w:t>
            </w:r>
            <w:r>
              <w:rPr>
                <w:color w:val="252525"/>
                <w:spacing w:val="-8"/>
                <w:sz w:val="21"/>
              </w:rPr>
              <w:t> </w:t>
            </w:r>
            <w:r>
              <w:rPr>
                <w:color w:val="252525"/>
                <w:sz w:val="21"/>
              </w:rPr>
              <w:t>Server,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z w:val="21"/>
              </w:rPr>
              <w:t>LDAP</w:t>
            </w:r>
            <w:r>
              <w:rPr>
                <w:color w:val="252525"/>
                <w:sz w:val="21"/>
              </w:rPr>
              <w:t>,</w:t>
            </w:r>
            <w:r>
              <w:rPr>
                <w:color w:val="252525"/>
                <w:sz w:val="21"/>
              </w:rPr>
              <w:t> Active Directory, AWS, Discovery Patterns, Ser</w:t>
            </w:r>
            <w:r>
              <w:rPr>
                <w:color w:val="252525"/>
                <w:sz w:val="21"/>
              </w:rPr>
              <w:t>vice</w:t>
            </w:r>
            <w:r>
              <w:rPr>
                <w:color w:val="252525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Portal</w:t>
            </w:r>
          </w:p>
        </w:tc>
      </w:tr>
      <w:tr>
        <w:trPr>
          <w:trHeight w:val="803" w:hRule="atLeast"/>
        </w:trPr>
        <w:tc>
          <w:tcPr>
            <w:tcW w:w="10082" w:type="dxa"/>
            <w:gridSpan w:val="2"/>
            <w:shd w:val="clear" w:color="auto" w:fill="D4E8EF"/>
          </w:tcPr>
          <w:p>
            <w:pPr>
              <w:pStyle w:val="TableParagraph"/>
              <w:spacing w:line="264" w:lineRule="auto"/>
              <w:ind w:right="1008"/>
              <w:rPr>
                <w:sz w:val="21"/>
              </w:rPr>
            </w:pPr>
            <w:r>
              <w:rPr>
                <w:b/>
                <w:color w:val="1F3863"/>
                <w:sz w:val="21"/>
              </w:rPr>
              <w:t>Competency</w:t>
            </w:r>
            <w:r>
              <w:rPr>
                <w:b/>
                <w:color w:val="1F3863"/>
                <w:spacing w:val="-3"/>
                <w:sz w:val="21"/>
              </w:rPr>
              <w:t> </w:t>
            </w:r>
            <w:r>
              <w:rPr>
                <w:b/>
                <w:color w:val="1F3863"/>
                <w:sz w:val="21"/>
              </w:rPr>
              <w:t>Building:</w:t>
            </w:r>
            <w:r>
              <w:rPr>
                <w:b/>
                <w:color w:val="1F3863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Team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Mentoring,</w:t>
            </w:r>
            <w:r>
              <w:rPr>
                <w:color w:val="252525"/>
                <w:spacing w:val="-3"/>
                <w:sz w:val="21"/>
              </w:rPr>
              <w:t> </w:t>
            </w:r>
            <w:r>
              <w:rPr>
                <w:color w:val="252525"/>
                <w:sz w:val="21"/>
              </w:rPr>
              <w:t>Technical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Training,</w:t>
            </w:r>
            <w:r>
              <w:rPr>
                <w:color w:val="252525"/>
                <w:spacing w:val="-3"/>
                <w:sz w:val="21"/>
              </w:rPr>
              <w:t> </w:t>
            </w:r>
            <w:r>
              <w:rPr>
                <w:color w:val="252525"/>
                <w:sz w:val="21"/>
              </w:rPr>
              <w:t>Onboarding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Programs,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z w:val="21"/>
              </w:rPr>
              <w:t>Internal</w:t>
            </w:r>
            <w:r>
              <w:rPr>
                <w:color w:val="252525"/>
                <w:spacing w:val="-3"/>
                <w:sz w:val="21"/>
              </w:rPr>
              <w:t> </w:t>
            </w:r>
            <w:r>
              <w:rPr>
                <w:color w:val="252525"/>
                <w:sz w:val="21"/>
              </w:rPr>
              <w:t>Enablement</w:t>
            </w:r>
            <w:r>
              <w:rPr>
                <w:color w:val="252525"/>
                <w:sz w:val="21"/>
              </w:rPr>
              <w:t>,</w:t>
            </w:r>
            <w:r>
              <w:rPr>
                <w:color w:val="252525"/>
                <w:sz w:val="21"/>
              </w:rPr>
              <w:t> Knowledge Transfer</w:t>
            </w:r>
          </w:p>
        </w:tc>
      </w:tr>
    </w:tbl>
    <w:p>
      <w:pPr>
        <w:pStyle w:val="BodyText"/>
        <w:spacing w:before="0"/>
        <w:ind w:left="0" w:firstLine="0"/>
        <w:rPr>
          <w:b/>
          <w:sz w:val="24"/>
        </w:rPr>
      </w:pPr>
    </w:p>
    <w:p>
      <w:pPr>
        <w:pStyle w:val="BodyText"/>
        <w:spacing w:before="189"/>
        <w:ind w:left="0" w:firstLine="0"/>
        <w:rPr>
          <w:b/>
          <w:sz w:val="24"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color w:val="1F3863"/>
          <w:spacing w:val="17"/>
          <w:sz w:val="24"/>
        </w:rPr>
        <w:t>PROFESSIONAL</w:t>
      </w:r>
      <w:r>
        <w:rPr>
          <w:b/>
          <w:color w:val="1F3863"/>
          <w:spacing w:val="45"/>
          <w:sz w:val="24"/>
        </w:rPr>
        <w:t> </w:t>
      </w:r>
      <w:r>
        <w:rPr>
          <w:b/>
          <w:color w:val="1F3863"/>
          <w:spacing w:val="15"/>
          <w:sz w:val="24"/>
        </w:rPr>
        <w:t>EXPERIENCE</w:t>
      </w:r>
    </w:p>
    <w:p>
      <w:pPr>
        <w:pStyle w:val="BodyText"/>
        <w:spacing w:before="7"/>
        <w:ind w:left="0" w:firstLine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667512</wp:posOffset>
                </wp:positionH>
                <wp:positionV relativeFrom="paragraph">
                  <wp:posOffset>50859</wp:posOffset>
                </wp:positionV>
                <wp:extent cx="6438900" cy="1841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389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841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438645" y="18288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4.004667pt;width:506.98pt;height:1.44pt;mso-position-horizontal-relative:page;mso-position-vertical-relative:paragraph;z-index:-15727104;mso-wrap-distance-left:0;mso-wrap-distance-right:0" id="docshape4" filled="true" fillcolor="#2d75b6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8281" w:val="left" w:leader="none"/>
        </w:tabs>
        <w:spacing w:before="121"/>
        <w:ind w:left="360" w:right="0" w:firstLine="0"/>
        <w:jc w:val="left"/>
        <w:rPr>
          <w:i/>
          <w:sz w:val="20"/>
        </w:rPr>
      </w:pPr>
      <w:r>
        <w:rPr>
          <w:b/>
          <w:color w:val="1F3863"/>
          <w:sz w:val="22"/>
        </w:rPr>
        <w:t>CRONOMAX</w:t>
      </w:r>
      <w:r>
        <w:rPr>
          <w:b/>
          <w:color w:val="1F3863"/>
          <w:spacing w:val="-7"/>
          <w:sz w:val="22"/>
        </w:rPr>
        <w:t> </w:t>
      </w:r>
      <w:r>
        <w:rPr>
          <w:b/>
          <w:color w:val="1F3863"/>
          <w:sz w:val="22"/>
        </w:rPr>
        <w:t>|</w:t>
      </w:r>
      <w:r>
        <w:rPr>
          <w:b/>
          <w:color w:val="1F3863"/>
          <w:spacing w:val="-5"/>
          <w:sz w:val="22"/>
        </w:rPr>
        <w:t> </w:t>
      </w:r>
      <w:r>
        <w:rPr>
          <w:b/>
          <w:color w:val="1F3863"/>
          <w:sz w:val="22"/>
        </w:rPr>
        <w:t>Role</w:t>
      </w:r>
      <w:r>
        <w:rPr>
          <w:b/>
          <w:color w:val="1F3863"/>
          <w:spacing w:val="-4"/>
          <w:sz w:val="22"/>
        </w:rPr>
        <w:t> </w:t>
      </w:r>
      <w:r>
        <w:rPr>
          <w:b/>
          <w:color w:val="1F3863"/>
          <w:sz w:val="22"/>
        </w:rPr>
        <w:t>-</w:t>
      </w:r>
      <w:r>
        <w:rPr>
          <w:b/>
          <w:color w:val="1F3863"/>
          <w:spacing w:val="-7"/>
          <w:sz w:val="22"/>
        </w:rPr>
        <w:t> </w:t>
      </w:r>
      <w:r>
        <w:rPr>
          <w:b/>
          <w:color w:val="1F3863"/>
          <w:sz w:val="22"/>
        </w:rPr>
        <w:t>Senior</w:t>
      </w:r>
      <w:r>
        <w:rPr>
          <w:b/>
          <w:color w:val="1F3863"/>
          <w:spacing w:val="-4"/>
          <w:sz w:val="22"/>
        </w:rPr>
        <w:t> </w:t>
      </w:r>
      <w:r>
        <w:rPr>
          <w:b/>
          <w:color w:val="1F3863"/>
          <w:sz w:val="22"/>
        </w:rPr>
        <w:t>Software</w:t>
      </w:r>
      <w:r>
        <w:rPr>
          <w:b/>
          <w:color w:val="1F3863"/>
          <w:spacing w:val="-7"/>
          <w:sz w:val="22"/>
        </w:rPr>
        <w:t> </w:t>
      </w:r>
      <w:r>
        <w:rPr>
          <w:b/>
          <w:color w:val="1F3863"/>
          <w:sz w:val="22"/>
        </w:rPr>
        <w:t>Engineer</w:t>
      </w:r>
      <w:r>
        <w:rPr>
          <w:b/>
          <w:color w:val="1F3863"/>
          <w:spacing w:val="-4"/>
          <w:sz w:val="22"/>
        </w:rPr>
        <w:t> </w:t>
      </w:r>
      <w:r>
        <w:rPr>
          <w:b/>
          <w:color w:val="1F3863"/>
          <w:sz w:val="22"/>
        </w:rPr>
        <w:t>(ServiceNow</w:t>
      </w:r>
      <w:r>
        <w:rPr>
          <w:b/>
          <w:color w:val="1F3863"/>
          <w:spacing w:val="-2"/>
          <w:sz w:val="22"/>
        </w:rPr>
        <w:t> </w:t>
      </w:r>
      <w:r>
        <w:rPr>
          <w:b/>
          <w:color w:val="1F3863"/>
          <w:sz w:val="22"/>
        </w:rPr>
        <w:t>CMDB</w:t>
      </w:r>
      <w:r>
        <w:rPr>
          <w:b/>
          <w:color w:val="1F3863"/>
          <w:spacing w:val="-4"/>
          <w:sz w:val="22"/>
        </w:rPr>
        <w:t> </w:t>
      </w:r>
      <w:r>
        <w:rPr>
          <w:b/>
          <w:color w:val="1F3863"/>
          <w:spacing w:val="-2"/>
          <w:sz w:val="22"/>
        </w:rPr>
        <w:t>Specialist)</w:t>
      </w:r>
      <w:r>
        <w:rPr>
          <w:b/>
          <w:color w:val="1F3863"/>
          <w:sz w:val="22"/>
        </w:rPr>
        <w:tab/>
      </w:r>
      <w:r>
        <w:rPr>
          <w:i/>
          <w:color w:val="585858"/>
          <w:sz w:val="20"/>
        </w:rPr>
        <w:t>Jun</w:t>
      </w:r>
      <w:r>
        <w:rPr>
          <w:i/>
          <w:color w:val="585858"/>
          <w:spacing w:val="-3"/>
          <w:sz w:val="20"/>
        </w:rPr>
        <w:t> </w:t>
      </w:r>
      <w:r>
        <w:rPr>
          <w:i/>
          <w:color w:val="585858"/>
          <w:sz w:val="20"/>
        </w:rPr>
        <w:t>2023</w:t>
      </w:r>
      <w:r>
        <w:rPr>
          <w:i/>
          <w:color w:val="585858"/>
          <w:spacing w:val="-3"/>
          <w:sz w:val="20"/>
        </w:rPr>
        <w:t> </w:t>
      </w:r>
      <w:r>
        <w:rPr>
          <w:i/>
          <w:color w:val="585858"/>
          <w:sz w:val="20"/>
        </w:rPr>
        <w:t>–</w:t>
      </w:r>
      <w:r>
        <w:rPr>
          <w:i/>
          <w:color w:val="585858"/>
          <w:spacing w:val="-4"/>
          <w:sz w:val="20"/>
        </w:rPr>
        <w:t> </w:t>
      </w:r>
      <w:r>
        <w:rPr>
          <w:i/>
          <w:color w:val="585858"/>
          <w:sz w:val="20"/>
        </w:rPr>
        <w:t>Feb</w:t>
      </w:r>
      <w:r>
        <w:rPr>
          <w:i/>
          <w:color w:val="585858"/>
          <w:spacing w:val="-3"/>
          <w:sz w:val="20"/>
        </w:rPr>
        <w:t> </w:t>
      </w:r>
      <w:r>
        <w:rPr>
          <w:i/>
          <w:color w:val="585858"/>
          <w:spacing w:val="-4"/>
          <w:sz w:val="20"/>
        </w:rPr>
        <w:t>2026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76" w:lineRule="auto" w:before="22" w:after="0"/>
        <w:ind w:left="720" w:right="504" w:hanging="241"/>
        <w:jc w:val="left"/>
        <w:rPr>
          <w:sz w:val="21"/>
        </w:rPr>
      </w:pPr>
      <w:r>
        <w:rPr>
          <w:color w:val="252525"/>
          <w:sz w:val="21"/>
        </w:rPr>
        <w:t>Led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implementation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of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CMDB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and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Discovery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modules,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configuring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end-to-end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CI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discovery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processes,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schedul</w:t>
      </w:r>
      <w:r>
        <w:rPr>
          <w:color w:val="252525"/>
          <w:sz w:val="21"/>
        </w:rPr>
        <w:t>es,</w:t>
      </w:r>
      <w:r>
        <w:rPr>
          <w:color w:val="252525"/>
          <w:sz w:val="21"/>
        </w:rPr>
        <w:t> and IP ranges across multiple client environments.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73" w:lineRule="auto" w:before="23" w:after="0"/>
        <w:ind w:left="720" w:right="534" w:hanging="241"/>
        <w:jc w:val="left"/>
        <w:rPr>
          <w:sz w:val="21"/>
        </w:rPr>
      </w:pPr>
      <w:r>
        <w:rPr>
          <w:color w:val="252525"/>
          <w:sz w:val="21"/>
        </w:rPr>
        <w:t>Imported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non-discovered</w:t>
      </w:r>
      <w:r>
        <w:rPr>
          <w:color w:val="252525"/>
          <w:spacing w:val="-6"/>
          <w:sz w:val="21"/>
        </w:rPr>
        <w:t> </w:t>
      </w:r>
      <w:r>
        <w:rPr>
          <w:color w:val="252525"/>
          <w:sz w:val="21"/>
        </w:rPr>
        <w:t>CIs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through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custom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Data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Sources,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ensuring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complete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configuration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data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coverage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an</w:t>
      </w:r>
      <w:r>
        <w:rPr>
          <w:color w:val="252525"/>
          <w:sz w:val="21"/>
        </w:rPr>
        <w:t>d</w:t>
      </w:r>
      <w:r>
        <w:rPr>
          <w:color w:val="252525"/>
          <w:sz w:val="21"/>
        </w:rPr>
        <w:t> CMDB health.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73" w:lineRule="auto" w:before="25" w:after="0"/>
        <w:ind w:left="720" w:right="525" w:hanging="241"/>
        <w:jc w:val="left"/>
        <w:rPr>
          <w:sz w:val="21"/>
        </w:rPr>
      </w:pPr>
      <w:r>
        <w:rPr>
          <w:color w:val="252525"/>
          <w:sz w:val="21"/>
        </w:rPr>
        <w:t>Partnered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with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Configuration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Management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stakeholders</w:t>
      </w:r>
      <w:r>
        <w:rPr>
          <w:color w:val="252525"/>
          <w:spacing w:val="-7"/>
          <w:sz w:val="21"/>
        </w:rPr>
        <w:t> </w:t>
      </w:r>
      <w:r>
        <w:rPr>
          <w:color w:val="252525"/>
          <w:sz w:val="21"/>
        </w:rPr>
        <w:t>to</w:t>
      </w:r>
      <w:r>
        <w:rPr>
          <w:color w:val="252525"/>
          <w:spacing w:val="-6"/>
          <w:sz w:val="21"/>
        </w:rPr>
        <w:t> </w:t>
      </w:r>
      <w:r>
        <w:rPr>
          <w:color w:val="252525"/>
          <w:sz w:val="21"/>
        </w:rPr>
        <w:t>translate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business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requirements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into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scalable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CM</w:t>
      </w:r>
      <w:r>
        <w:rPr>
          <w:color w:val="252525"/>
          <w:sz w:val="21"/>
        </w:rPr>
        <w:t>DB</w:t>
      </w:r>
      <w:r>
        <w:rPr>
          <w:color w:val="252525"/>
          <w:sz w:val="21"/>
        </w:rPr>
        <w:t> and Discovery solutions on the ServiceNow platform.</w:t>
      </w:r>
    </w:p>
    <w:p>
      <w:pPr>
        <w:pStyle w:val="ListParagraph"/>
        <w:spacing w:after="0" w:line="273" w:lineRule="auto"/>
        <w:jc w:val="left"/>
        <w:rPr>
          <w:sz w:val="21"/>
        </w:rPr>
        <w:sectPr>
          <w:type w:val="continuous"/>
          <w:pgSz w:w="12240" w:h="15840"/>
          <w:pgMar w:top="110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76" w:lineRule="auto" w:before="41" w:after="0"/>
        <w:ind w:left="720" w:right="982" w:hanging="241"/>
        <w:jc w:val="left"/>
        <w:rPr>
          <w:sz w:val="21"/>
        </w:rPr>
      </w:pPr>
      <w:r>
        <w:rPr>
          <w:color w:val="252525"/>
          <w:sz w:val="21"/>
        </w:rPr>
        <w:t>Architected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and</w:t>
      </w:r>
      <w:r>
        <w:rPr>
          <w:color w:val="252525"/>
          <w:spacing w:val="-6"/>
          <w:sz w:val="21"/>
        </w:rPr>
        <w:t> </w:t>
      </w:r>
      <w:r>
        <w:rPr>
          <w:color w:val="252525"/>
          <w:sz w:val="21"/>
        </w:rPr>
        <w:t>supported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end-to-end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CMDB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and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Discovery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processes,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configuring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Discovery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schedules,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IP</w:t>
      </w:r>
      <w:r>
        <w:rPr>
          <w:color w:val="252525"/>
          <w:sz w:val="21"/>
        </w:rPr>
        <w:t> ranges, and MID Servers to populate accurate CI data from client environments.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76" w:lineRule="auto" w:before="21" w:after="0"/>
        <w:ind w:left="720" w:right="411" w:hanging="241"/>
        <w:jc w:val="left"/>
        <w:rPr>
          <w:sz w:val="21"/>
        </w:rPr>
      </w:pPr>
      <w:r>
        <w:rPr>
          <w:color w:val="252525"/>
          <w:sz w:val="21"/>
        </w:rPr>
        <w:t>Implemented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AWS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Cloud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Discovery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to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extend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visibility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across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hybrid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infrastructure,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aligning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with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enterprise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cl</w:t>
      </w:r>
      <w:r>
        <w:rPr>
          <w:color w:val="252525"/>
          <w:sz w:val="21"/>
        </w:rPr>
        <w:t>oud</w:t>
      </w:r>
      <w:r>
        <w:rPr>
          <w:color w:val="252525"/>
          <w:sz w:val="21"/>
        </w:rPr>
        <w:t> transformation initiatives.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76" w:lineRule="auto" w:before="20" w:after="0"/>
        <w:ind w:left="720" w:right="610" w:hanging="241"/>
        <w:jc w:val="left"/>
        <w:rPr>
          <w:sz w:val="21"/>
        </w:rPr>
      </w:pPr>
      <w:r>
        <w:rPr>
          <w:color w:val="252525"/>
          <w:sz w:val="21"/>
        </w:rPr>
        <w:t>Owned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periodic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validation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of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Discovery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schedules,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troubleshooting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integration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issues,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and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ensuring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CMDB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dat</w:t>
      </w:r>
      <w:r>
        <w:rPr>
          <w:color w:val="252525"/>
          <w:sz w:val="21"/>
        </w:rPr>
        <w:t>a</w:t>
      </w:r>
      <w:r>
        <w:rPr>
          <w:color w:val="252525"/>
          <w:sz w:val="21"/>
        </w:rPr>
        <w:t> integrity and reconciliation accuracy.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" w:after="0"/>
        <w:ind w:left="719" w:right="0" w:hanging="239"/>
        <w:jc w:val="left"/>
        <w:rPr>
          <w:sz w:val="21"/>
        </w:rPr>
      </w:pPr>
      <w:r>
        <w:rPr>
          <w:color w:val="252525"/>
          <w:sz w:val="21"/>
        </w:rPr>
        <w:t>Designed</w:t>
      </w:r>
      <w:r>
        <w:rPr>
          <w:color w:val="252525"/>
          <w:spacing w:val="-8"/>
          <w:sz w:val="21"/>
        </w:rPr>
        <w:t> </w:t>
      </w:r>
      <w:r>
        <w:rPr>
          <w:color w:val="252525"/>
          <w:sz w:val="21"/>
        </w:rPr>
        <w:t>and</w:t>
      </w:r>
      <w:r>
        <w:rPr>
          <w:color w:val="252525"/>
          <w:spacing w:val="-6"/>
          <w:sz w:val="21"/>
        </w:rPr>
        <w:t> </w:t>
      </w:r>
      <w:r>
        <w:rPr>
          <w:color w:val="252525"/>
          <w:sz w:val="21"/>
        </w:rPr>
        <w:t>delivered</w:t>
      </w:r>
      <w:r>
        <w:rPr>
          <w:color w:val="252525"/>
          <w:spacing w:val="-8"/>
          <w:sz w:val="21"/>
        </w:rPr>
        <w:t> </w:t>
      </w:r>
      <w:r>
        <w:rPr>
          <w:color w:val="252525"/>
          <w:sz w:val="21"/>
        </w:rPr>
        <w:t>custom</w:t>
      </w:r>
      <w:r>
        <w:rPr>
          <w:color w:val="252525"/>
          <w:spacing w:val="-7"/>
          <w:sz w:val="21"/>
        </w:rPr>
        <w:t> </w:t>
      </w:r>
      <w:r>
        <w:rPr>
          <w:color w:val="252525"/>
          <w:sz w:val="21"/>
        </w:rPr>
        <w:t>reports</w:t>
      </w:r>
      <w:r>
        <w:rPr>
          <w:color w:val="252525"/>
          <w:spacing w:val="-6"/>
          <w:sz w:val="21"/>
        </w:rPr>
        <w:t> </w:t>
      </w:r>
      <w:r>
        <w:rPr>
          <w:color w:val="252525"/>
          <w:sz w:val="21"/>
        </w:rPr>
        <w:t>and</w:t>
      </w:r>
      <w:r>
        <w:rPr>
          <w:color w:val="252525"/>
          <w:spacing w:val="-9"/>
          <w:sz w:val="21"/>
        </w:rPr>
        <w:t> </w:t>
      </w:r>
      <w:r>
        <w:rPr>
          <w:color w:val="252525"/>
          <w:sz w:val="21"/>
        </w:rPr>
        <w:t>dashboards</w:t>
      </w:r>
      <w:r>
        <w:rPr>
          <w:color w:val="252525"/>
          <w:spacing w:val="-8"/>
          <w:sz w:val="21"/>
        </w:rPr>
        <w:t> </w:t>
      </w:r>
      <w:r>
        <w:rPr>
          <w:color w:val="252525"/>
          <w:sz w:val="21"/>
        </w:rPr>
        <w:t>aligned</w:t>
      </w:r>
      <w:r>
        <w:rPr>
          <w:color w:val="252525"/>
          <w:spacing w:val="-6"/>
          <w:sz w:val="21"/>
        </w:rPr>
        <w:t> </w:t>
      </w:r>
      <w:r>
        <w:rPr>
          <w:color w:val="252525"/>
          <w:sz w:val="21"/>
        </w:rPr>
        <w:t>to</w:t>
      </w:r>
      <w:r>
        <w:rPr>
          <w:color w:val="252525"/>
          <w:spacing w:val="-6"/>
          <w:sz w:val="21"/>
        </w:rPr>
        <w:t> </w:t>
      </w:r>
      <w:r>
        <w:rPr>
          <w:color w:val="252525"/>
          <w:sz w:val="21"/>
        </w:rPr>
        <w:t>business</w:t>
      </w:r>
      <w:r>
        <w:rPr>
          <w:color w:val="252525"/>
          <w:spacing w:val="-9"/>
          <w:sz w:val="21"/>
        </w:rPr>
        <w:t> </w:t>
      </w:r>
      <w:r>
        <w:rPr>
          <w:color w:val="252525"/>
          <w:sz w:val="21"/>
        </w:rPr>
        <w:t>KPIs</w:t>
      </w:r>
      <w:r>
        <w:rPr>
          <w:color w:val="252525"/>
          <w:spacing w:val="-7"/>
          <w:sz w:val="21"/>
        </w:rPr>
        <w:t> </w:t>
      </w:r>
      <w:r>
        <w:rPr>
          <w:color w:val="252525"/>
          <w:sz w:val="21"/>
        </w:rPr>
        <w:t>for</w:t>
      </w:r>
      <w:r>
        <w:rPr>
          <w:color w:val="252525"/>
          <w:spacing w:val="-6"/>
          <w:sz w:val="21"/>
        </w:rPr>
        <w:t> </w:t>
      </w:r>
      <w:r>
        <w:rPr>
          <w:color w:val="252525"/>
          <w:sz w:val="21"/>
        </w:rPr>
        <w:t>senior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leadership</w:t>
      </w:r>
      <w:r>
        <w:rPr>
          <w:color w:val="252525"/>
          <w:spacing w:val="-8"/>
          <w:sz w:val="21"/>
        </w:rPr>
        <w:t> </w:t>
      </w:r>
      <w:r>
        <w:rPr>
          <w:color w:val="252525"/>
          <w:spacing w:val="-2"/>
          <w:sz w:val="21"/>
        </w:rPr>
        <w:t>review.</w:t>
      </w:r>
    </w:p>
    <w:p>
      <w:pPr>
        <w:tabs>
          <w:tab w:pos="7945" w:val="left" w:leader="none"/>
        </w:tabs>
        <w:spacing w:before="216"/>
        <w:ind w:left="360" w:right="0" w:firstLine="0"/>
        <w:jc w:val="left"/>
        <w:rPr>
          <w:i/>
          <w:sz w:val="20"/>
        </w:rPr>
      </w:pPr>
      <w:r>
        <w:rPr>
          <w:b/>
          <w:color w:val="1F3863"/>
          <w:sz w:val="22"/>
        </w:rPr>
        <w:t>Microland</w:t>
      </w:r>
      <w:r>
        <w:rPr>
          <w:b/>
          <w:color w:val="1F3863"/>
          <w:spacing w:val="-4"/>
          <w:sz w:val="22"/>
        </w:rPr>
        <w:t> </w:t>
      </w:r>
      <w:r>
        <w:rPr>
          <w:b/>
          <w:color w:val="1F3863"/>
          <w:sz w:val="22"/>
        </w:rPr>
        <w:t>Limited</w:t>
      </w:r>
      <w:r>
        <w:rPr>
          <w:b/>
          <w:color w:val="1F3863"/>
          <w:spacing w:val="-4"/>
          <w:sz w:val="22"/>
        </w:rPr>
        <w:t> </w:t>
      </w:r>
      <w:r>
        <w:rPr>
          <w:b/>
          <w:color w:val="1F3863"/>
          <w:sz w:val="22"/>
        </w:rPr>
        <w:t>|</w:t>
      </w:r>
      <w:r>
        <w:rPr>
          <w:b/>
          <w:color w:val="1F3863"/>
          <w:spacing w:val="-5"/>
          <w:sz w:val="22"/>
        </w:rPr>
        <w:t> </w:t>
      </w:r>
      <w:r>
        <w:rPr>
          <w:b/>
          <w:color w:val="1F3863"/>
          <w:sz w:val="22"/>
        </w:rPr>
        <w:t>Role</w:t>
      </w:r>
      <w:r>
        <w:rPr>
          <w:b/>
          <w:color w:val="1F3863"/>
          <w:spacing w:val="-4"/>
          <w:sz w:val="22"/>
        </w:rPr>
        <w:t> </w:t>
      </w:r>
      <w:r>
        <w:rPr>
          <w:b/>
          <w:color w:val="1F3863"/>
          <w:sz w:val="22"/>
        </w:rPr>
        <w:t>-</w:t>
      </w:r>
      <w:r>
        <w:rPr>
          <w:b/>
          <w:color w:val="1F3863"/>
          <w:spacing w:val="-8"/>
          <w:sz w:val="22"/>
        </w:rPr>
        <w:t> </w:t>
      </w:r>
      <w:r>
        <w:rPr>
          <w:b/>
          <w:color w:val="1F3863"/>
          <w:sz w:val="22"/>
        </w:rPr>
        <w:t>Senior</w:t>
      </w:r>
      <w:r>
        <w:rPr>
          <w:b/>
          <w:color w:val="1F3863"/>
          <w:spacing w:val="-4"/>
          <w:sz w:val="22"/>
        </w:rPr>
        <w:t> </w:t>
      </w:r>
      <w:r>
        <w:rPr>
          <w:b/>
          <w:color w:val="1F3863"/>
          <w:sz w:val="22"/>
        </w:rPr>
        <w:t>Software</w:t>
      </w:r>
      <w:r>
        <w:rPr>
          <w:b/>
          <w:color w:val="1F3863"/>
          <w:spacing w:val="-4"/>
          <w:sz w:val="22"/>
        </w:rPr>
        <w:t> </w:t>
      </w:r>
      <w:r>
        <w:rPr>
          <w:b/>
          <w:color w:val="1F3863"/>
          <w:spacing w:val="-2"/>
          <w:sz w:val="22"/>
        </w:rPr>
        <w:t>Engineer</w:t>
      </w:r>
      <w:r>
        <w:rPr>
          <w:b/>
          <w:color w:val="1F3863"/>
          <w:sz w:val="22"/>
        </w:rPr>
        <w:tab/>
      </w:r>
      <w:r>
        <w:rPr>
          <w:i/>
          <w:color w:val="585858"/>
          <w:sz w:val="20"/>
        </w:rPr>
        <w:t>Aug</w:t>
      </w:r>
      <w:r>
        <w:rPr>
          <w:i/>
          <w:color w:val="585858"/>
          <w:spacing w:val="-4"/>
          <w:sz w:val="20"/>
        </w:rPr>
        <w:t> </w:t>
      </w:r>
      <w:r>
        <w:rPr>
          <w:i/>
          <w:color w:val="585858"/>
          <w:sz w:val="20"/>
        </w:rPr>
        <w:t>2020</w:t>
      </w:r>
      <w:r>
        <w:rPr>
          <w:i/>
          <w:color w:val="585858"/>
          <w:spacing w:val="-4"/>
          <w:sz w:val="20"/>
        </w:rPr>
        <w:t> </w:t>
      </w:r>
      <w:r>
        <w:rPr>
          <w:i/>
          <w:color w:val="585858"/>
          <w:sz w:val="20"/>
        </w:rPr>
        <w:t>–</w:t>
      </w:r>
      <w:r>
        <w:rPr>
          <w:i/>
          <w:color w:val="585858"/>
          <w:spacing w:val="-4"/>
          <w:sz w:val="20"/>
        </w:rPr>
        <w:t> </w:t>
      </w:r>
      <w:r>
        <w:rPr>
          <w:i/>
          <w:color w:val="585858"/>
          <w:sz w:val="20"/>
        </w:rPr>
        <w:t>May</w:t>
      </w:r>
      <w:r>
        <w:rPr>
          <w:i/>
          <w:color w:val="585858"/>
          <w:spacing w:val="-4"/>
          <w:sz w:val="20"/>
        </w:rPr>
        <w:t> 2023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76" w:lineRule="auto" w:before="41" w:after="0"/>
        <w:ind w:left="720" w:right="764" w:hanging="241"/>
        <w:jc w:val="left"/>
        <w:rPr>
          <w:sz w:val="21"/>
        </w:rPr>
      </w:pPr>
      <w:r>
        <w:rPr>
          <w:color w:val="252525"/>
          <w:sz w:val="21"/>
        </w:rPr>
        <w:t>Owned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the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organization-wide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CMDB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in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ServiceNow,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configuring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Discovery and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IT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Operations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Management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t</w:t>
      </w:r>
      <w:r>
        <w:rPr>
          <w:color w:val="252525"/>
          <w:sz w:val="21"/>
        </w:rPr>
        <w:t>o</w:t>
      </w:r>
      <w:r>
        <w:rPr>
          <w:color w:val="252525"/>
          <w:sz w:val="21"/>
        </w:rPr>
        <w:t> automate CI population and relationship mapping.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76" w:lineRule="auto" w:before="20" w:after="0"/>
        <w:ind w:left="720" w:right="536" w:hanging="241"/>
        <w:jc w:val="left"/>
        <w:rPr>
          <w:sz w:val="21"/>
        </w:rPr>
      </w:pPr>
      <w:r>
        <w:rPr>
          <w:color w:val="252525"/>
          <w:sz w:val="21"/>
        </w:rPr>
        <w:t>Resolved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complex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Discovery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and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integration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issues,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delivering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measurable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improvement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in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CMDB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data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accurac</w:t>
      </w:r>
      <w:r>
        <w:rPr>
          <w:color w:val="252525"/>
          <w:sz w:val="21"/>
        </w:rPr>
        <w:t>y</w:t>
      </w:r>
      <w:r>
        <w:rPr>
          <w:color w:val="252525"/>
          <w:sz w:val="21"/>
        </w:rPr>
        <w:t> and CI relationship mapping.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1" w:after="0"/>
        <w:ind w:left="719" w:right="0" w:hanging="239"/>
        <w:jc w:val="left"/>
        <w:rPr>
          <w:sz w:val="21"/>
        </w:rPr>
      </w:pPr>
      <w:r>
        <w:rPr>
          <w:color w:val="252525"/>
          <w:sz w:val="21"/>
        </w:rPr>
        <w:t>Enforced</w:t>
      </w:r>
      <w:r>
        <w:rPr>
          <w:color w:val="252525"/>
          <w:spacing w:val="-11"/>
          <w:sz w:val="21"/>
        </w:rPr>
        <w:t> </w:t>
      </w:r>
      <w:r>
        <w:rPr>
          <w:color w:val="252525"/>
          <w:sz w:val="21"/>
        </w:rPr>
        <w:t>asset</w:t>
      </w:r>
      <w:r>
        <w:rPr>
          <w:color w:val="252525"/>
          <w:spacing w:val="-6"/>
          <w:sz w:val="21"/>
        </w:rPr>
        <w:t> </w:t>
      </w:r>
      <w:r>
        <w:rPr>
          <w:color w:val="252525"/>
          <w:sz w:val="21"/>
        </w:rPr>
        <w:t>management</w:t>
      </w:r>
      <w:r>
        <w:rPr>
          <w:color w:val="252525"/>
          <w:spacing w:val="-6"/>
          <w:sz w:val="21"/>
        </w:rPr>
        <w:t> </w:t>
      </w:r>
      <w:r>
        <w:rPr>
          <w:color w:val="252525"/>
          <w:sz w:val="21"/>
        </w:rPr>
        <w:t>standards</w:t>
      </w:r>
      <w:r>
        <w:rPr>
          <w:color w:val="252525"/>
          <w:spacing w:val="-7"/>
          <w:sz w:val="21"/>
        </w:rPr>
        <w:t> </w:t>
      </w:r>
      <w:r>
        <w:rPr>
          <w:color w:val="252525"/>
          <w:sz w:val="21"/>
        </w:rPr>
        <w:t>and</w:t>
      </w:r>
      <w:r>
        <w:rPr>
          <w:color w:val="252525"/>
          <w:spacing w:val="-7"/>
          <w:sz w:val="21"/>
        </w:rPr>
        <w:t> </w:t>
      </w:r>
      <w:r>
        <w:rPr>
          <w:color w:val="252525"/>
          <w:sz w:val="21"/>
        </w:rPr>
        <w:t>procedures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across</w:t>
      </w:r>
      <w:r>
        <w:rPr>
          <w:color w:val="252525"/>
          <w:spacing w:val="-6"/>
          <w:sz w:val="21"/>
        </w:rPr>
        <w:t> </w:t>
      </w:r>
      <w:r>
        <w:rPr>
          <w:color w:val="252525"/>
          <w:sz w:val="21"/>
        </w:rPr>
        <w:t>all</w:t>
      </w:r>
      <w:r>
        <w:rPr>
          <w:color w:val="252525"/>
          <w:spacing w:val="-6"/>
          <w:sz w:val="21"/>
        </w:rPr>
        <w:t> </w:t>
      </w:r>
      <w:r>
        <w:rPr>
          <w:color w:val="252525"/>
          <w:sz w:val="21"/>
        </w:rPr>
        <w:t>IT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asset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categories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throughout</w:t>
      </w:r>
      <w:r>
        <w:rPr>
          <w:color w:val="252525"/>
          <w:spacing w:val="-7"/>
          <w:sz w:val="21"/>
        </w:rPr>
        <w:t> </w:t>
      </w:r>
      <w:r>
        <w:rPr>
          <w:color w:val="252525"/>
          <w:sz w:val="21"/>
        </w:rPr>
        <w:t>their</w:t>
      </w:r>
      <w:r>
        <w:rPr>
          <w:color w:val="252525"/>
          <w:spacing w:val="-5"/>
          <w:sz w:val="21"/>
        </w:rPr>
        <w:t> </w:t>
      </w:r>
      <w:r>
        <w:rPr>
          <w:color w:val="252525"/>
          <w:spacing w:val="-2"/>
          <w:sz w:val="21"/>
        </w:rPr>
        <w:t>lifecycle.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73" w:lineRule="auto" w:before="60" w:after="0"/>
        <w:ind w:left="720" w:right="373" w:hanging="241"/>
        <w:jc w:val="left"/>
        <w:rPr>
          <w:sz w:val="21"/>
        </w:rPr>
      </w:pPr>
      <w:r>
        <w:rPr>
          <w:color w:val="252525"/>
          <w:sz w:val="21"/>
        </w:rPr>
        <w:t>Produced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regular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management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reports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and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ad-hoc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operational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dashboards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on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asset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status,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inventory,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and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servic</w:t>
      </w:r>
      <w:r>
        <w:rPr>
          <w:color w:val="252525"/>
          <w:sz w:val="21"/>
        </w:rPr>
        <w:t>e</w:t>
      </w:r>
      <w:r>
        <w:rPr>
          <w:color w:val="252525"/>
          <w:sz w:val="21"/>
        </w:rPr>
        <w:t> </w:t>
      </w:r>
      <w:r>
        <w:rPr>
          <w:color w:val="252525"/>
          <w:spacing w:val="-2"/>
          <w:sz w:val="21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73" w:lineRule="auto" w:before="25" w:after="0"/>
        <w:ind w:left="720" w:right="1044" w:hanging="241"/>
        <w:jc w:val="left"/>
        <w:rPr>
          <w:sz w:val="21"/>
        </w:rPr>
      </w:pPr>
      <w:r>
        <w:rPr>
          <w:color w:val="252525"/>
          <w:sz w:val="21"/>
        </w:rPr>
        <w:t>Built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Service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Catalog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items,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Workflows,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Flow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Designer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flows,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Business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Rules,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ACLs,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Notifications,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SLAs,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and</w:t>
      </w:r>
      <w:r>
        <w:rPr>
          <w:color w:val="252525"/>
          <w:sz w:val="21"/>
        </w:rPr>
        <w:t> Transform Maps.</w:t>
      </w:r>
    </w:p>
    <w:p>
      <w:pPr>
        <w:tabs>
          <w:tab w:pos="8115" w:val="left" w:leader="none"/>
        </w:tabs>
        <w:spacing w:before="184"/>
        <w:ind w:left="360" w:right="0" w:firstLine="0"/>
        <w:jc w:val="left"/>
        <w:rPr>
          <w:i/>
          <w:sz w:val="20"/>
        </w:rPr>
      </w:pPr>
      <w:r>
        <w:rPr>
          <w:b/>
          <w:color w:val="1F3863"/>
          <w:sz w:val="22"/>
        </w:rPr>
        <w:t>Teleperformance</w:t>
      </w:r>
      <w:r>
        <w:rPr>
          <w:b/>
          <w:color w:val="1F3863"/>
          <w:spacing w:val="-7"/>
          <w:sz w:val="22"/>
        </w:rPr>
        <w:t> </w:t>
      </w:r>
      <w:r>
        <w:rPr>
          <w:b/>
          <w:color w:val="1F3863"/>
          <w:sz w:val="22"/>
        </w:rPr>
        <w:t>India</w:t>
      </w:r>
      <w:r>
        <w:rPr>
          <w:b/>
          <w:color w:val="1F3863"/>
          <w:spacing w:val="-7"/>
          <w:sz w:val="22"/>
        </w:rPr>
        <w:t> </w:t>
      </w:r>
      <w:r>
        <w:rPr>
          <w:b/>
          <w:color w:val="1F3863"/>
          <w:sz w:val="22"/>
        </w:rPr>
        <w:t>|</w:t>
      </w:r>
      <w:r>
        <w:rPr>
          <w:b/>
          <w:color w:val="1F3863"/>
          <w:spacing w:val="-6"/>
          <w:sz w:val="22"/>
        </w:rPr>
        <w:t> </w:t>
      </w:r>
      <w:r>
        <w:rPr>
          <w:b/>
          <w:color w:val="1F3863"/>
          <w:sz w:val="22"/>
        </w:rPr>
        <w:t>Role</w:t>
      </w:r>
      <w:r>
        <w:rPr>
          <w:b/>
          <w:color w:val="1F3863"/>
          <w:spacing w:val="-4"/>
          <w:sz w:val="22"/>
        </w:rPr>
        <w:t> </w:t>
      </w:r>
      <w:r>
        <w:rPr>
          <w:b/>
          <w:color w:val="1F3863"/>
          <w:sz w:val="22"/>
        </w:rPr>
        <w:t>-</w:t>
      </w:r>
      <w:r>
        <w:rPr>
          <w:b/>
          <w:color w:val="1F3863"/>
          <w:spacing w:val="-4"/>
          <w:sz w:val="22"/>
        </w:rPr>
        <w:t> </w:t>
      </w:r>
      <w:r>
        <w:rPr>
          <w:b/>
          <w:color w:val="1F3863"/>
          <w:sz w:val="22"/>
        </w:rPr>
        <w:t>IT</w:t>
      </w:r>
      <w:r>
        <w:rPr>
          <w:b/>
          <w:color w:val="1F3863"/>
          <w:spacing w:val="-6"/>
          <w:sz w:val="22"/>
        </w:rPr>
        <w:t> </w:t>
      </w:r>
      <w:r>
        <w:rPr>
          <w:b/>
          <w:color w:val="1F3863"/>
          <w:sz w:val="22"/>
        </w:rPr>
        <w:t>Specialist</w:t>
      </w:r>
      <w:r>
        <w:rPr>
          <w:b/>
          <w:color w:val="1F3863"/>
          <w:spacing w:val="-6"/>
          <w:sz w:val="22"/>
        </w:rPr>
        <w:t> </w:t>
      </w:r>
      <w:r>
        <w:rPr>
          <w:b/>
          <w:color w:val="1F3863"/>
          <w:sz w:val="22"/>
        </w:rPr>
        <w:t>(ServiceNow</w:t>
      </w:r>
      <w:r>
        <w:rPr>
          <w:b/>
          <w:color w:val="1F3863"/>
          <w:spacing w:val="-3"/>
          <w:sz w:val="22"/>
        </w:rPr>
        <w:t> </w:t>
      </w:r>
      <w:r>
        <w:rPr>
          <w:b/>
          <w:color w:val="1F3863"/>
          <w:spacing w:val="-2"/>
          <w:sz w:val="22"/>
        </w:rPr>
        <w:t>Support)</w:t>
      </w:r>
      <w:r>
        <w:rPr>
          <w:b/>
          <w:color w:val="1F3863"/>
          <w:sz w:val="22"/>
        </w:rPr>
        <w:tab/>
      </w:r>
      <w:r>
        <w:rPr>
          <w:i/>
          <w:color w:val="585858"/>
          <w:sz w:val="20"/>
        </w:rPr>
        <w:t>Dec</w:t>
      </w:r>
      <w:r>
        <w:rPr>
          <w:i/>
          <w:color w:val="585858"/>
          <w:spacing w:val="-3"/>
          <w:sz w:val="20"/>
        </w:rPr>
        <w:t> </w:t>
      </w:r>
      <w:r>
        <w:rPr>
          <w:i/>
          <w:color w:val="585858"/>
          <w:sz w:val="20"/>
        </w:rPr>
        <w:t>2018</w:t>
      </w:r>
      <w:r>
        <w:rPr>
          <w:i/>
          <w:color w:val="585858"/>
          <w:spacing w:val="-2"/>
          <w:sz w:val="20"/>
        </w:rPr>
        <w:t> </w:t>
      </w:r>
      <w:r>
        <w:rPr>
          <w:i/>
          <w:color w:val="585858"/>
          <w:sz w:val="20"/>
        </w:rPr>
        <w:t>–</w:t>
      </w:r>
      <w:r>
        <w:rPr>
          <w:i/>
          <w:color w:val="585858"/>
          <w:spacing w:val="-3"/>
          <w:sz w:val="20"/>
        </w:rPr>
        <w:t> </w:t>
      </w:r>
      <w:r>
        <w:rPr>
          <w:i/>
          <w:color w:val="585858"/>
          <w:sz w:val="20"/>
        </w:rPr>
        <w:t>Jul</w:t>
      </w:r>
      <w:r>
        <w:rPr>
          <w:i/>
          <w:color w:val="585858"/>
          <w:spacing w:val="-4"/>
          <w:sz w:val="20"/>
        </w:rPr>
        <w:t> 2020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76" w:lineRule="auto" w:before="41" w:after="0"/>
        <w:ind w:left="720" w:right="1282" w:hanging="241"/>
        <w:jc w:val="left"/>
        <w:rPr>
          <w:sz w:val="21"/>
        </w:rPr>
      </w:pPr>
      <w:r>
        <w:rPr>
          <w:color w:val="252525"/>
          <w:sz w:val="21"/>
        </w:rPr>
        <w:t>Provided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ServiceNow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platform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support,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ITSM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ticket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triage,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and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end-user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enablement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for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a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high-volum</w:t>
      </w:r>
      <w:r>
        <w:rPr>
          <w:color w:val="252525"/>
          <w:sz w:val="21"/>
        </w:rPr>
        <w:t>e</w:t>
      </w:r>
      <w:r>
        <w:rPr>
          <w:color w:val="252525"/>
          <w:sz w:val="21"/>
        </w:rPr>
        <w:t> operations environment.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76" w:lineRule="auto" w:before="20" w:after="0"/>
        <w:ind w:left="720" w:right="700" w:hanging="241"/>
        <w:jc w:val="left"/>
        <w:rPr>
          <w:sz w:val="21"/>
        </w:rPr>
      </w:pPr>
      <w:r>
        <w:rPr>
          <w:color w:val="252525"/>
          <w:sz w:val="21"/>
        </w:rPr>
        <w:t>Resolved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Incident,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Request,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and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Change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tickets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aligned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to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ITIL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practices,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escalating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complex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platform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issues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t</w:t>
      </w:r>
      <w:r>
        <w:rPr>
          <w:color w:val="252525"/>
          <w:sz w:val="21"/>
        </w:rPr>
        <w:t>o</w:t>
      </w:r>
      <w:r>
        <w:rPr>
          <w:color w:val="252525"/>
          <w:sz w:val="21"/>
        </w:rPr>
        <w:t> development teams.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76" w:lineRule="auto" w:before="20" w:after="0"/>
        <w:ind w:left="720" w:right="876" w:hanging="241"/>
        <w:jc w:val="left"/>
        <w:rPr>
          <w:sz w:val="21"/>
        </w:rPr>
      </w:pPr>
      <w:r>
        <w:rPr>
          <w:color w:val="252525"/>
          <w:sz w:val="21"/>
        </w:rPr>
        <w:t>Maintained</w:t>
      </w:r>
      <w:r>
        <w:rPr>
          <w:color w:val="252525"/>
          <w:spacing w:val="-6"/>
          <w:sz w:val="21"/>
        </w:rPr>
        <w:t> </w:t>
      </w:r>
      <w:r>
        <w:rPr>
          <w:color w:val="252525"/>
          <w:sz w:val="21"/>
        </w:rPr>
        <w:t>compliance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with</w:t>
      </w:r>
      <w:r>
        <w:rPr>
          <w:color w:val="252525"/>
          <w:spacing w:val="-6"/>
          <w:sz w:val="21"/>
        </w:rPr>
        <w:t> </w:t>
      </w:r>
      <w:r>
        <w:rPr>
          <w:color w:val="252525"/>
          <w:sz w:val="21"/>
        </w:rPr>
        <w:t>internal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IT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processes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and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supported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continuous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improvement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initiatives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acros</w:t>
      </w:r>
      <w:r>
        <w:rPr>
          <w:color w:val="252525"/>
          <w:sz w:val="21"/>
        </w:rPr>
        <w:t>s</w:t>
      </w:r>
      <w:r>
        <w:rPr>
          <w:color w:val="252525"/>
          <w:sz w:val="21"/>
        </w:rPr>
        <w:t> ServiceNow workflows.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76" w:lineRule="auto" w:before="20" w:after="0"/>
        <w:ind w:left="720" w:right="675" w:hanging="241"/>
        <w:jc w:val="left"/>
        <w:rPr>
          <w:sz w:val="21"/>
        </w:rPr>
      </w:pPr>
      <w:r>
        <w:rPr>
          <w:color w:val="252525"/>
          <w:sz w:val="21"/>
        </w:rPr>
        <w:t>Delivered</w:t>
      </w:r>
      <w:r>
        <w:rPr>
          <w:color w:val="252525"/>
          <w:spacing w:val="-6"/>
          <w:sz w:val="21"/>
        </w:rPr>
        <w:t> </w:t>
      </w:r>
      <w:r>
        <w:rPr>
          <w:color w:val="252525"/>
          <w:sz w:val="21"/>
        </w:rPr>
        <w:t>end-to-end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implementation,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development,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and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customization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of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ITSM</w:t>
      </w:r>
      <w:r>
        <w:rPr>
          <w:color w:val="252525"/>
          <w:spacing w:val="-6"/>
          <w:sz w:val="21"/>
        </w:rPr>
        <w:t> </w:t>
      </w:r>
      <w:r>
        <w:rPr>
          <w:color w:val="252525"/>
          <w:sz w:val="21"/>
        </w:rPr>
        <w:t>modules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on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base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ServiceNo</w:t>
      </w:r>
      <w:r>
        <w:rPr>
          <w:color w:val="252525"/>
          <w:sz w:val="21"/>
        </w:rPr>
        <w:t>w</w:t>
      </w:r>
      <w:r>
        <w:rPr>
          <w:color w:val="252525"/>
          <w:sz w:val="21"/>
        </w:rPr>
        <w:t> instances for new and existing customer engagements.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76" w:lineRule="auto" w:before="20" w:after="0"/>
        <w:ind w:left="720" w:right="1133" w:hanging="241"/>
        <w:jc w:val="left"/>
        <w:rPr>
          <w:sz w:val="21"/>
        </w:rPr>
      </w:pPr>
      <w:r>
        <w:rPr>
          <w:color w:val="252525"/>
          <w:sz w:val="21"/>
        </w:rPr>
        <w:t>Configured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and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customized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core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ITSM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applications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-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Incident,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Problem,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Change,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Request,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and</w:t>
      </w:r>
      <w:r>
        <w:rPr>
          <w:color w:val="252525"/>
          <w:spacing w:val="-6"/>
          <w:sz w:val="21"/>
        </w:rPr>
        <w:t> </w:t>
      </w:r>
      <w:r>
        <w:rPr>
          <w:color w:val="252525"/>
          <w:sz w:val="21"/>
        </w:rPr>
        <w:t>Knowledg</w:t>
      </w:r>
      <w:r>
        <w:rPr>
          <w:color w:val="252525"/>
          <w:sz w:val="21"/>
        </w:rPr>
        <w:t>e</w:t>
      </w:r>
      <w:r>
        <w:rPr>
          <w:color w:val="252525"/>
          <w:sz w:val="21"/>
        </w:rPr>
        <w:t> </w:t>
      </w:r>
      <w:r>
        <w:rPr>
          <w:color w:val="252525"/>
          <w:spacing w:val="-2"/>
          <w:sz w:val="21"/>
        </w:rPr>
        <w:t>Management.</w:t>
      </w:r>
    </w:p>
    <w:p>
      <w:pPr>
        <w:tabs>
          <w:tab w:pos="8022" w:val="left" w:leader="none"/>
        </w:tabs>
        <w:spacing w:before="179"/>
        <w:ind w:left="360" w:right="0" w:firstLine="0"/>
        <w:jc w:val="left"/>
        <w:rPr>
          <w:i/>
          <w:sz w:val="20"/>
        </w:rPr>
      </w:pPr>
      <w:r>
        <w:rPr>
          <w:b/>
          <w:color w:val="1F3863"/>
          <w:sz w:val="22"/>
        </w:rPr>
        <w:t>Vayam</w:t>
      </w:r>
      <w:r>
        <w:rPr>
          <w:b/>
          <w:color w:val="1F3863"/>
          <w:spacing w:val="-7"/>
          <w:sz w:val="22"/>
        </w:rPr>
        <w:t> </w:t>
      </w:r>
      <w:r>
        <w:rPr>
          <w:b/>
          <w:color w:val="1F3863"/>
          <w:sz w:val="22"/>
        </w:rPr>
        <w:t>InfoSolutions</w:t>
      </w:r>
      <w:r>
        <w:rPr>
          <w:b/>
          <w:color w:val="1F3863"/>
          <w:spacing w:val="-4"/>
          <w:sz w:val="22"/>
        </w:rPr>
        <w:t> </w:t>
      </w:r>
      <w:r>
        <w:rPr>
          <w:b/>
          <w:color w:val="1F3863"/>
          <w:sz w:val="22"/>
        </w:rPr>
        <w:t>Pvt</w:t>
      </w:r>
      <w:r>
        <w:rPr>
          <w:b/>
          <w:color w:val="1F3863"/>
          <w:spacing w:val="-4"/>
          <w:sz w:val="22"/>
        </w:rPr>
        <w:t> </w:t>
      </w:r>
      <w:r>
        <w:rPr>
          <w:b/>
          <w:color w:val="1F3863"/>
          <w:sz w:val="22"/>
        </w:rPr>
        <w:t>Ltd</w:t>
      </w:r>
      <w:r>
        <w:rPr>
          <w:b/>
          <w:color w:val="1F3863"/>
          <w:spacing w:val="-6"/>
          <w:sz w:val="22"/>
        </w:rPr>
        <w:t> </w:t>
      </w:r>
      <w:r>
        <w:rPr>
          <w:b/>
          <w:color w:val="1F3863"/>
          <w:sz w:val="22"/>
        </w:rPr>
        <w:t>|</w:t>
      </w:r>
      <w:r>
        <w:rPr>
          <w:b/>
          <w:color w:val="1F3863"/>
          <w:spacing w:val="-3"/>
          <w:sz w:val="22"/>
        </w:rPr>
        <w:t> </w:t>
      </w:r>
      <w:r>
        <w:rPr>
          <w:b/>
          <w:color w:val="1F3863"/>
          <w:sz w:val="22"/>
        </w:rPr>
        <w:t>Role</w:t>
      </w:r>
      <w:r>
        <w:rPr>
          <w:b/>
          <w:color w:val="1F3863"/>
          <w:spacing w:val="-3"/>
          <w:sz w:val="22"/>
        </w:rPr>
        <w:t> </w:t>
      </w:r>
      <w:r>
        <w:rPr>
          <w:b/>
          <w:color w:val="1F3863"/>
          <w:sz w:val="22"/>
        </w:rPr>
        <w:t>-IT</w:t>
      </w:r>
      <w:r>
        <w:rPr>
          <w:b/>
          <w:color w:val="1F3863"/>
          <w:spacing w:val="-6"/>
          <w:sz w:val="22"/>
        </w:rPr>
        <w:t> </w:t>
      </w:r>
      <w:r>
        <w:rPr>
          <w:b/>
          <w:color w:val="1F3863"/>
          <w:sz w:val="22"/>
        </w:rPr>
        <w:t>Support</w:t>
      </w:r>
      <w:r>
        <w:rPr>
          <w:b/>
          <w:color w:val="1F3863"/>
          <w:spacing w:val="-4"/>
          <w:sz w:val="22"/>
        </w:rPr>
        <w:t> </w:t>
      </w:r>
      <w:r>
        <w:rPr>
          <w:b/>
          <w:color w:val="1F3863"/>
          <w:sz w:val="22"/>
        </w:rPr>
        <w:t>&amp;</w:t>
      </w:r>
      <w:r>
        <w:rPr>
          <w:b/>
          <w:color w:val="1F3863"/>
          <w:spacing w:val="-6"/>
          <w:sz w:val="22"/>
        </w:rPr>
        <w:t> </w:t>
      </w:r>
      <w:r>
        <w:rPr>
          <w:b/>
          <w:color w:val="1F3863"/>
          <w:sz w:val="22"/>
        </w:rPr>
        <w:t>Asset</w:t>
      </w:r>
      <w:r>
        <w:rPr>
          <w:b/>
          <w:color w:val="1F3863"/>
          <w:spacing w:val="-4"/>
          <w:sz w:val="22"/>
        </w:rPr>
        <w:t> </w:t>
      </w:r>
      <w:r>
        <w:rPr>
          <w:b/>
          <w:color w:val="1F3863"/>
          <w:sz w:val="22"/>
        </w:rPr>
        <w:t>Management</w:t>
      </w:r>
      <w:r>
        <w:rPr>
          <w:b/>
          <w:color w:val="1F3863"/>
          <w:spacing w:val="-4"/>
          <w:sz w:val="22"/>
        </w:rPr>
        <w:t> </w:t>
      </w:r>
      <w:r>
        <w:rPr>
          <w:b/>
          <w:color w:val="1F3863"/>
          <w:spacing w:val="-2"/>
          <w:sz w:val="22"/>
        </w:rPr>
        <w:t>Analyst</w:t>
      </w:r>
      <w:r>
        <w:rPr>
          <w:b/>
          <w:color w:val="1F3863"/>
          <w:sz w:val="22"/>
        </w:rPr>
        <w:tab/>
      </w:r>
      <w:r>
        <w:rPr>
          <w:i/>
          <w:color w:val="585858"/>
          <w:sz w:val="20"/>
        </w:rPr>
        <w:t>Sep</w:t>
      </w:r>
      <w:r>
        <w:rPr>
          <w:i/>
          <w:color w:val="585858"/>
          <w:spacing w:val="-3"/>
          <w:sz w:val="20"/>
        </w:rPr>
        <w:t> </w:t>
      </w:r>
      <w:r>
        <w:rPr>
          <w:i/>
          <w:color w:val="585858"/>
          <w:sz w:val="20"/>
        </w:rPr>
        <w:t>2014</w:t>
      </w:r>
      <w:r>
        <w:rPr>
          <w:i/>
          <w:color w:val="585858"/>
          <w:spacing w:val="-2"/>
          <w:sz w:val="20"/>
        </w:rPr>
        <w:t> </w:t>
      </w:r>
      <w:r>
        <w:rPr>
          <w:i/>
          <w:color w:val="585858"/>
          <w:sz w:val="20"/>
        </w:rPr>
        <w:t>–</w:t>
      </w:r>
      <w:r>
        <w:rPr>
          <w:i/>
          <w:color w:val="585858"/>
          <w:spacing w:val="-3"/>
          <w:sz w:val="20"/>
        </w:rPr>
        <w:t> </w:t>
      </w:r>
      <w:r>
        <w:rPr>
          <w:i/>
          <w:color w:val="585858"/>
          <w:sz w:val="20"/>
        </w:rPr>
        <w:t>Nov</w:t>
      </w:r>
      <w:r>
        <w:rPr>
          <w:i/>
          <w:color w:val="585858"/>
          <w:spacing w:val="-4"/>
          <w:sz w:val="20"/>
        </w:rPr>
        <w:t> 2018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1" w:after="0"/>
        <w:ind w:left="719" w:right="0" w:hanging="239"/>
        <w:jc w:val="left"/>
        <w:rPr>
          <w:sz w:val="21"/>
        </w:rPr>
      </w:pPr>
      <w:r>
        <w:rPr>
          <w:color w:val="252525"/>
          <w:sz w:val="21"/>
        </w:rPr>
        <w:t>Delivered</w:t>
      </w:r>
      <w:r>
        <w:rPr>
          <w:color w:val="252525"/>
          <w:spacing w:val="-11"/>
          <w:sz w:val="21"/>
        </w:rPr>
        <w:t> </w:t>
      </w:r>
      <w:r>
        <w:rPr>
          <w:color w:val="252525"/>
          <w:sz w:val="21"/>
        </w:rPr>
        <w:t>senior-level</w:t>
      </w:r>
      <w:r>
        <w:rPr>
          <w:color w:val="252525"/>
          <w:spacing w:val="-6"/>
          <w:sz w:val="21"/>
        </w:rPr>
        <w:t> </w:t>
      </w:r>
      <w:r>
        <w:rPr>
          <w:color w:val="252525"/>
          <w:sz w:val="21"/>
        </w:rPr>
        <w:t>desktop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support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for</w:t>
      </w:r>
      <w:r>
        <w:rPr>
          <w:color w:val="252525"/>
          <w:spacing w:val="-8"/>
          <w:sz w:val="21"/>
        </w:rPr>
        <w:t> </w:t>
      </w:r>
      <w:r>
        <w:rPr>
          <w:color w:val="252525"/>
          <w:sz w:val="21"/>
        </w:rPr>
        <w:t>Hardware,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Laptops,</w:t>
      </w:r>
      <w:r>
        <w:rPr>
          <w:color w:val="252525"/>
          <w:spacing w:val="-8"/>
          <w:sz w:val="21"/>
        </w:rPr>
        <w:t> </w:t>
      </w:r>
      <w:r>
        <w:rPr>
          <w:color w:val="252525"/>
          <w:sz w:val="21"/>
        </w:rPr>
        <w:t>Printers,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and</w:t>
      </w:r>
      <w:r>
        <w:rPr>
          <w:color w:val="252525"/>
          <w:spacing w:val="-7"/>
          <w:sz w:val="21"/>
        </w:rPr>
        <w:t> </w:t>
      </w:r>
      <w:r>
        <w:rPr>
          <w:color w:val="252525"/>
          <w:sz w:val="21"/>
        </w:rPr>
        <w:t>Scanners</w:t>
      </w:r>
      <w:r>
        <w:rPr>
          <w:color w:val="252525"/>
          <w:spacing w:val="-7"/>
          <w:sz w:val="21"/>
        </w:rPr>
        <w:t> </w:t>
      </w:r>
      <w:r>
        <w:rPr>
          <w:color w:val="252525"/>
          <w:sz w:val="21"/>
        </w:rPr>
        <w:t>across</w:t>
      </w:r>
      <w:r>
        <w:rPr>
          <w:color w:val="252525"/>
          <w:spacing w:val="-6"/>
          <w:sz w:val="21"/>
        </w:rPr>
        <w:t> </w:t>
      </w:r>
      <w:r>
        <w:rPr>
          <w:color w:val="252525"/>
          <w:sz w:val="21"/>
        </w:rPr>
        <w:t>the</w:t>
      </w:r>
      <w:r>
        <w:rPr>
          <w:color w:val="252525"/>
          <w:spacing w:val="-8"/>
          <w:sz w:val="21"/>
        </w:rPr>
        <w:t> </w:t>
      </w:r>
      <w:r>
        <w:rPr>
          <w:color w:val="252525"/>
          <w:spacing w:val="-2"/>
          <w:sz w:val="21"/>
        </w:rPr>
        <w:t>organization.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76" w:lineRule="auto" w:before="58" w:after="0"/>
        <w:ind w:left="720" w:right="441" w:hanging="241"/>
        <w:jc w:val="left"/>
        <w:rPr>
          <w:sz w:val="21"/>
        </w:rPr>
      </w:pPr>
      <w:r>
        <w:rPr>
          <w:color w:val="252525"/>
          <w:sz w:val="21"/>
        </w:rPr>
        <w:t>Ensured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all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IT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assets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were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uniquely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identified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with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naming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conventions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compliant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with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object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type,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environment</w:t>
      </w:r>
      <w:r>
        <w:rPr>
          <w:color w:val="252525"/>
          <w:sz w:val="21"/>
        </w:rPr>
        <w:t>,</w:t>
      </w:r>
      <w:r>
        <w:rPr>
          <w:color w:val="252525"/>
          <w:sz w:val="21"/>
        </w:rPr>
        <w:t> version, format, and template standards.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76" w:lineRule="auto" w:before="20" w:after="0"/>
        <w:ind w:left="720" w:right="763" w:hanging="241"/>
        <w:jc w:val="left"/>
        <w:rPr>
          <w:sz w:val="21"/>
        </w:rPr>
      </w:pPr>
      <w:r>
        <w:rPr>
          <w:color w:val="252525"/>
          <w:sz w:val="21"/>
        </w:rPr>
        <w:t>Sanitized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assets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per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organizational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standards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and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managed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full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hardware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asset</w:t>
      </w:r>
      <w:r>
        <w:rPr>
          <w:color w:val="252525"/>
          <w:spacing w:val="-1"/>
          <w:sz w:val="21"/>
        </w:rPr>
        <w:t> </w:t>
      </w:r>
      <w:r>
        <w:rPr>
          <w:color w:val="252525"/>
          <w:sz w:val="21"/>
        </w:rPr>
        <w:t>lifecycle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from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procurement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t</w:t>
      </w:r>
      <w:r>
        <w:rPr>
          <w:color w:val="252525"/>
          <w:sz w:val="21"/>
        </w:rPr>
        <w:t>o</w:t>
      </w:r>
      <w:r>
        <w:rPr>
          <w:color w:val="252525"/>
          <w:sz w:val="21"/>
        </w:rPr>
        <w:t> </w:t>
      </w:r>
      <w:r>
        <w:rPr>
          <w:color w:val="252525"/>
          <w:spacing w:val="-2"/>
          <w:sz w:val="21"/>
        </w:rPr>
        <w:t>decommission.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76" w:lineRule="auto" w:before="21" w:after="0"/>
        <w:ind w:left="720" w:right="1284" w:hanging="241"/>
        <w:jc w:val="left"/>
        <w:rPr>
          <w:sz w:val="21"/>
        </w:rPr>
      </w:pPr>
      <w:r>
        <w:rPr>
          <w:color w:val="252525"/>
          <w:sz w:val="21"/>
        </w:rPr>
        <w:t>Participated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in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IT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Asset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Management</w:t>
      </w:r>
      <w:r>
        <w:rPr>
          <w:color w:val="252525"/>
          <w:spacing w:val="-2"/>
          <w:sz w:val="21"/>
        </w:rPr>
        <w:t> </w:t>
      </w:r>
      <w:r>
        <w:rPr>
          <w:color w:val="252525"/>
          <w:sz w:val="21"/>
        </w:rPr>
        <w:t>audits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and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remediation,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ensuring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accurate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records</w:t>
      </w:r>
      <w:r>
        <w:rPr>
          <w:color w:val="252525"/>
          <w:spacing w:val="-5"/>
          <w:sz w:val="21"/>
        </w:rPr>
        <w:t> </w:t>
      </w:r>
      <w:r>
        <w:rPr>
          <w:color w:val="252525"/>
          <w:sz w:val="21"/>
        </w:rPr>
        <w:t>and</w:t>
      </w:r>
      <w:r>
        <w:rPr>
          <w:color w:val="252525"/>
          <w:spacing w:val="-4"/>
          <w:sz w:val="21"/>
        </w:rPr>
        <w:t> </w:t>
      </w:r>
      <w:r>
        <w:rPr>
          <w:color w:val="252525"/>
          <w:sz w:val="21"/>
        </w:rPr>
        <w:t>regulato</w:t>
      </w:r>
      <w:r>
        <w:rPr>
          <w:color w:val="252525"/>
          <w:sz w:val="21"/>
        </w:rPr>
        <w:t>ry</w:t>
      </w:r>
      <w:r>
        <w:rPr>
          <w:color w:val="252525"/>
          <w:sz w:val="21"/>
        </w:rPr>
        <w:t> </w:t>
      </w:r>
      <w:r>
        <w:rPr>
          <w:color w:val="252525"/>
          <w:spacing w:val="-2"/>
          <w:sz w:val="21"/>
        </w:rPr>
        <w:t>compliance.</w:t>
      </w:r>
    </w:p>
    <w:p>
      <w:pPr>
        <w:pStyle w:val="Heading1"/>
        <w:spacing w:before="238"/>
      </w:pPr>
      <w:r>
        <w:rPr>
          <w:color w:val="1F3863"/>
          <w:spacing w:val="14"/>
        </w:rPr>
        <w:t>EDUCATION</w:t>
      </w:r>
    </w:p>
    <w:p>
      <w:pPr>
        <w:pStyle w:val="BodyText"/>
        <w:spacing w:before="7"/>
        <w:ind w:left="0" w:firstLine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667512</wp:posOffset>
                </wp:positionH>
                <wp:positionV relativeFrom="paragraph">
                  <wp:posOffset>50789</wp:posOffset>
                </wp:positionV>
                <wp:extent cx="6438900" cy="1841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389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841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438645" y="18287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3.999199pt;width:506.98pt;height:1.44pt;mso-position-horizontal-relative:page;mso-position-vertical-relative:paragraph;z-index:-15726592;mso-wrap-distance-left:0;mso-wrap-distance-right:0" id="docshape5" filled="true" fillcolor="#2d75b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121"/>
        <w:ind w:left="360"/>
      </w:pPr>
      <w:r>
        <w:rPr>
          <w:color w:val="1F3863"/>
        </w:rPr>
        <w:t>Bachelor</w:t>
      </w:r>
      <w:r>
        <w:rPr>
          <w:color w:val="1F3863"/>
          <w:spacing w:val="-7"/>
        </w:rPr>
        <w:t> </w:t>
      </w:r>
      <w:r>
        <w:rPr>
          <w:color w:val="1F3863"/>
        </w:rPr>
        <w:t>of</w:t>
      </w:r>
      <w:r>
        <w:rPr>
          <w:color w:val="1F3863"/>
          <w:spacing w:val="-5"/>
        </w:rPr>
        <w:t> </w:t>
      </w:r>
      <w:r>
        <w:rPr>
          <w:color w:val="1F3863"/>
        </w:rPr>
        <w:t>Technology</w:t>
      </w:r>
      <w:r>
        <w:rPr>
          <w:color w:val="1F3863"/>
          <w:spacing w:val="-7"/>
        </w:rPr>
        <w:t> </w:t>
      </w:r>
      <w:r>
        <w:rPr>
          <w:color w:val="1F3863"/>
        </w:rPr>
        <w:t>(B.Tech),</w:t>
      </w:r>
      <w:r>
        <w:rPr>
          <w:color w:val="1F3863"/>
          <w:spacing w:val="-7"/>
        </w:rPr>
        <w:t> </w:t>
      </w:r>
      <w:r>
        <w:rPr>
          <w:color w:val="1F3863"/>
        </w:rPr>
        <w:t>Information</w:t>
      </w:r>
      <w:r>
        <w:rPr>
          <w:color w:val="1F3863"/>
          <w:spacing w:val="-4"/>
        </w:rPr>
        <w:t> </w:t>
      </w:r>
      <w:r>
        <w:rPr>
          <w:color w:val="1F3863"/>
          <w:spacing w:val="-2"/>
        </w:rPr>
        <w:t>Technology</w:t>
      </w:r>
    </w:p>
    <w:p>
      <w:pPr>
        <w:spacing w:before="41"/>
        <w:ind w:left="360" w:right="0" w:firstLine="0"/>
        <w:jc w:val="left"/>
        <w:rPr>
          <w:i/>
          <w:sz w:val="21"/>
        </w:rPr>
      </w:pPr>
      <w:r>
        <w:rPr>
          <w:i/>
          <w:color w:val="585858"/>
          <w:sz w:val="21"/>
        </w:rPr>
        <w:t>Cochin</w:t>
      </w:r>
      <w:r>
        <w:rPr>
          <w:i/>
          <w:color w:val="585858"/>
          <w:spacing w:val="-7"/>
          <w:sz w:val="21"/>
        </w:rPr>
        <w:t> </w:t>
      </w:r>
      <w:r>
        <w:rPr>
          <w:i/>
          <w:color w:val="585858"/>
          <w:sz w:val="21"/>
        </w:rPr>
        <w:t>University</w:t>
      </w:r>
      <w:r>
        <w:rPr>
          <w:i/>
          <w:color w:val="585858"/>
          <w:spacing w:val="-5"/>
          <w:sz w:val="21"/>
        </w:rPr>
        <w:t> </w:t>
      </w:r>
      <w:r>
        <w:rPr>
          <w:i/>
          <w:color w:val="585858"/>
          <w:sz w:val="21"/>
        </w:rPr>
        <w:t>of</w:t>
      </w:r>
      <w:r>
        <w:rPr>
          <w:i/>
          <w:color w:val="585858"/>
          <w:spacing w:val="-6"/>
          <w:sz w:val="21"/>
        </w:rPr>
        <w:t> </w:t>
      </w:r>
      <w:r>
        <w:rPr>
          <w:i/>
          <w:color w:val="585858"/>
          <w:sz w:val="21"/>
        </w:rPr>
        <w:t>Science</w:t>
      </w:r>
      <w:r>
        <w:rPr>
          <w:i/>
          <w:color w:val="585858"/>
          <w:spacing w:val="-9"/>
          <w:sz w:val="21"/>
        </w:rPr>
        <w:t> </w:t>
      </w:r>
      <w:r>
        <w:rPr>
          <w:i/>
          <w:color w:val="585858"/>
          <w:sz w:val="21"/>
        </w:rPr>
        <w:t>and</w:t>
      </w:r>
      <w:r>
        <w:rPr>
          <w:i/>
          <w:color w:val="585858"/>
          <w:spacing w:val="-4"/>
          <w:sz w:val="21"/>
        </w:rPr>
        <w:t> </w:t>
      </w:r>
      <w:r>
        <w:rPr>
          <w:i/>
          <w:color w:val="585858"/>
          <w:sz w:val="21"/>
        </w:rPr>
        <w:t>Technology</w:t>
      </w:r>
      <w:r>
        <w:rPr>
          <w:i/>
          <w:color w:val="585858"/>
          <w:spacing w:val="-4"/>
          <w:sz w:val="21"/>
        </w:rPr>
        <w:t> </w:t>
      </w:r>
      <w:r>
        <w:rPr>
          <w:i/>
          <w:color w:val="585858"/>
          <w:spacing w:val="-2"/>
          <w:sz w:val="21"/>
        </w:rPr>
        <w:t>(CUSAT)</w:t>
      </w:r>
    </w:p>
    <w:sectPr>
      <w:pgSz w:w="12240" w:h="15840"/>
      <w:pgMar w:top="10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20" w:hanging="24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24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"/>
      <w:ind w:left="720" w:hanging="241"/>
    </w:pPr>
    <w:rPr>
      <w:rFonts w:ascii="Calibri" w:hAnsi="Calibri" w:eastAsia="Calibri" w:cs="Calibr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9"/>
      <w:ind w:left="43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18" w:lineRule="exact"/>
      <w:ind w:left="2" w:right="44"/>
      <w:jc w:val="center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"/>
      <w:ind w:left="720" w:hanging="24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9"/>
      <w:ind w:left="161" w:right="113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ndeep.cusat1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Kumar</dc:creator>
  <dcterms:created xsi:type="dcterms:W3CDTF">2026-07-08T12:33:57Z</dcterms:created>
  <dcterms:modified xsi:type="dcterms:W3CDTF">2026-07-08T12:33:57Z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2026-07-08T00:00:00Z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Tracking_Info">
    <vt:lpwstr>https://rdxfootmark.naukri.com/v2/track/openCv?trackingInfo=e98a2137e5b1ef1bc853455ea3806652134f4b0419514c4847440321091b5b58120b150617405f5e0b435601514841481f0f2b561358191b195115495d0c00584e4209430247460c590858184508105042445b0c0f054e4108120211474a411b02154e49405d58380c4f0343421b0015061953444f530e18705c4458440321091b5b58100d100117455e580b4356014a4857034b4a550f594e1601160312414a106</vt:lpwstr>
  </property>
</Properties>
</file>