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2DEC1E8">
      <w:pPr>
        <w:pStyle w:val="style0"/>
        <w:spacing w:after="40"/>
        <w:jc w:val="center"/>
        <w:rPr/>
      </w:pPr>
      <w:r>
        <w:rPr>
          <w:sz w:val="40"/>
          <w:szCs w:val="40"/>
          <w:lang w:val="en-US"/>
        </w:rPr>
        <w:t>V SANTHOSH KUMAR</w:t>
      </w:r>
      <w:r>
        <w:rPr>
          <w:lang w:val="en-US"/>
        </w:rPr>
        <w:t xml:space="preserve"> </w:t>
      </w:r>
    </w:p>
    <w:p w14:paraId="8FF9D66C">
      <w:pPr>
        <w:pStyle w:val="style0"/>
        <w:spacing w:after="40"/>
        <w:jc w:val="center"/>
        <w:rPr/>
      </w:pPr>
      <w:r>
        <w:rPr>
          <w:rFonts w:ascii="Calibri" w:cs="Calibri" w:eastAsia="Calibri" w:hAnsi="Calibri"/>
          <w:color w:val="555555"/>
        </w:rPr>
        <w:t xml:space="preserve">SAP SD </w:t>
      </w:r>
      <w:r>
        <w:rPr>
          <w:rFonts w:ascii="Calibri" w:cs="Calibri" w:eastAsia="Calibri" w:hAnsi="Calibri"/>
          <w:color w:val="555555"/>
        </w:rPr>
        <w:t xml:space="preserve">Consultant </w:t>
      </w:r>
      <w:r>
        <w:rPr>
          <w:rFonts w:ascii="Calibri" w:cs="Calibri" w:eastAsia="Calibri" w:hAnsi="Calibri"/>
          <w:color w:val="555555"/>
        </w:rPr>
        <w:t xml:space="preserve">| </w:t>
      </w:r>
      <w:r>
        <w:rPr>
          <w:rFonts w:cs="Calibri" w:eastAsia="Calibri" w:hAnsi="Calibri"/>
          <w:color w:val="555555"/>
          <w:lang w:val="en-US"/>
        </w:rPr>
        <w:t>6</w:t>
      </w:r>
      <w:r>
        <w:rPr>
          <w:rFonts w:ascii="Calibri" w:cs="Calibri" w:eastAsia="Calibri" w:hAnsi="Calibri"/>
          <w:color w:val="555555"/>
        </w:rPr>
        <w:t xml:space="preserve"> Years of </w:t>
      </w:r>
      <w:r>
        <w:rPr>
          <w:rFonts w:ascii="Calibri" w:cs="Calibri" w:eastAsia="Calibri" w:hAnsi="Calibri"/>
          <w:color w:val="555555"/>
        </w:rPr>
        <w:t>Experience  |</w:t>
      </w:r>
      <w:r>
        <w:rPr>
          <w:rFonts w:ascii="Calibri" w:cs="Calibri" w:eastAsia="Calibri" w:hAnsi="Calibri"/>
          <w:color w:val="555555"/>
        </w:rPr>
        <w:t xml:space="preserve">  ECC &amp; S/4HANA</w:t>
      </w:r>
    </w:p>
    <w:p w14:paraId="77917980">
      <w:pPr>
        <w:pStyle w:val="style0"/>
        <w:spacing w:after="20"/>
        <w:jc w:val="center"/>
        <w:rPr/>
      </w:pPr>
      <w:r>
        <w:rPr>
          <w:rFonts w:cs="Calibri" w:eastAsia="Calibri" w:hAnsi="Calibri"/>
          <w:color w:val="555555"/>
          <w:sz w:val="18"/>
          <w:szCs w:val="18"/>
          <w:lang w:val="en-US"/>
        </w:rPr>
        <w:t>santhoshv3332</w:t>
      </w:r>
      <w:r>
        <w:rPr>
          <w:rFonts w:ascii="Calibri" w:cs="Calibri" w:eastAsia="Calibri" w:hAnsi="Calibri"/>
          <w:color w:val="555555"/>
          <w:sz w:val="18"/>
          <w:szCs w:val="18"/>
        </w:rPr>
        <w:t>@gmail.com   |   +91</w:t>
      </w:r>
      <w:r>
        <w:rPr>
          <w:rFonts w:ascii="Calibri" w:cs="Calibri" w:eastAsia="Calibri" w:hAnsi="Calibri"/>
          <w:color w:val="555555"/>
          <w:sz w:val="18"/>
          <w:szCs w:val="18"/>
          <w:lang w:val="en-US"/>
        </w:rPr>
        <w:t xml:space="preserve"> </w:t>
      </w:r>
      <w:r>
        <w:rPr>
          <w:rFonts w:cs="Calibri" w:eastAsia="Calibri" w:hAnsi="Calibri"/>
          <w:color w:val="555555"/>
          <w:sz w:val="18"/>
          <w:szCs w:val="18"/>
          <w:lang w:val="en-US"/>
        </w:rPr>
        <w:t>8884133332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r>
        <w:rPr>
          <w:rFonts w:cs="Calibri" w:eastAsia="Calibri" w:hAnsi="Calibri"/>
          <w:color w:val="555555"/>
          <w:sz w:val="18"/>
          <w:szCs w:val="18"/>
          <w:lang w:val="en-US"/>
        </w:rPr>
        <w:t>Bangalore</w:t>
      </w:r>
      <w:r>
        <w:rPr>
          <w:rFonts w:ascii="Calibri" w:cs="Calibri" w:eastAsia="Calibri" w:hAnsi="Calibri"/>
          <w:color w:val="555555"/>
          <w:sz w:val="18"/>
          <w:szCs w:val="18"/>
        </w:rPr>
        <w:t>, India</w:t>
      </w:r>
    </w:p>
    <w:p w14:paraId="41668412">
      <w:pPr>
        <w:pStyle w:val="style0"/>
        <w:pBdr>
          <w:bottom w:val="single" w:sz="6" w:space="4" w:color="2b5797"/>
        </w:pBdr>
        <w:spacing w:before="120"/>
        <w:rPr/>
      </w:pPr>
    </w:p>
    <w:p w14:paraId="AFE2CDD8"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2b5797"/>
          <w:sz w:val="22"/>
          <w:szCs w:val="22"/>
        </w:rPr>
        <w:t>PROFESSIONAL SUMMARY</w:t>
      </w:r>
    </w:p>
    <w:p w14:paraId="4BC6AE63">
      <w:pPr>
        <w:pStyle w:val="style0"/>
        <w:spacing w:before="40" w:after="40"/>
        <w:rPr/>
      </w:pPr>
      <w:r>
        <w:rPr>
          <w:rFonts w:ascii="Calibri" w:cs="Calibri" w:eastAsia="Calibri" w:hAnsi="Calibri"/>
          <w:color w:val="1a1a1a"/>
        </w:rPr>
        <w:t xml:space="preserve">Results-driven SAP SD Consultant with </w:t>
      </w:r>
      <w:r>
        <w:rPr>
          <w:rFonts w:cs="Calibri" w:eastAsia="Calibri" w:hAnsi="Calibri"/>
          <w:color w:val="1a1a1a"/>
          <w:lang w:val="en-US"/>
        </w:rPr>
        <w:t>6</w:t>
      </w:r>
      <w:r>
        <w:rPr>
          <w:rFonts w:ascii="Calibri" w:cs="Calibri" w:eastAsia="Calibri" w:hAnsi="Calibri"/>
          <w:color w:val="1a1a1a"/>
        </w:rPr>
        <w:t>+ years of experience across end-to-end S/4HANA implementations, rollouts, and Application Management Support (AMS) projects in manufacturing and building materials industries. Deep expertise in Order-to-Cash (O2C), Pricing &amp; Condition Technique, Advanced Returns Management (ARM), and Settlement Management. Proven ability to gather business requirements, conduct Fit-Gap analysis, and deliver scalable SAP solutions within SAP Activate Methodology. Strong cross-functional knowledge spanning MM, CS, FI, CO, and PP modules. Currently based in India and willing to relocate to Europe; requires employer visa sponsorship.</w:t>
      </w:r>
    </w:p>
    <w:p w14:paraId="AF25F00F">
      <w:pPr>
        <w:pStyle w:val="style0"/>
        <w:pBdr>
          <w:bottom w:val="single" w:sz="6" w:space="4" w:color="2b5797"/>
        </w:pBdr>
        <w:spacing w:before="120"/>
        <w:rPr/>
      </w:pPr>
    </w:p>
    <w:p w14:paraId="8C46EB21"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2b5797"/>
          <w:sz w:val="22"/>
          <w:szCs w:val="22"/>
        </w:rPr>
        <w:t>PROFESSIONAL EXPERIENCE</w:t>
      </w:r>
    </w:p>
    <w:p w14:paraId="D0262F12">
      <w:pPr>
        <w:pStyle w:val="style0"/>
        <w:spacing w:before="160" w:after="20"/>
        <w:rPr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SAP SD Consultant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  <w:lang w:val="en-US"/>
        </w:rPr>
        <w:t>Firs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>t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  <w:lang w:val="en-US"/>
        </w:rPr>
        <w:t xml:space="preserve">dot It Pvt 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>Ltd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|   202</w:t>
      </w:r>
      <w:r>
        <w:rPr>
          <w:rFonts w:ascii="Calibri" w:cs="Calibri" w:eastAsia="Calibri" w:hAnsi="Calibri"/>
          <w:color w:val="555555"/>
          <w:sz w:val="21"/>
          <w:szCs w:val="21"/>
          <w:lang w:val="en-US"/>
        </w:rPr>
        <w:t xml:space="preserve">4  </w:t>
      </w:r>
      <w:r>
        <w:rPr>
          <w:rFonts w:ascii="Calibri" w:cs="Calibri" w:eastAsia="Calibri" w:hAnsi="Calibri"/>
          <w:color w:val="555555"/>
          <w:sz w:val="21"/>
          <w:szCs w:val="21"/>
        </w:rPr>
        <w:t>– Present</w:t>
      </w:r>
    </w:p>
    <w:p w14:paraId="44DFE622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 xml:space="preserve">Client: Kingspan Roofing &amp; </w:t>
      </w: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>Waterproofing</w:t>
      </w: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>, Ireland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|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>Bangalore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, India</w:t>
      </w:r>
    </w:p>
    <w:p w14:paraId="A525D298">
      <w:pPr>
        <w:pStyle w:val="style0"/>
        <w:spacing w:before="40" w:after="40"/>
        <w:rPr/>
      </w:pPr>
      <w:r>
        <w:rPr>
          <w:rFonts w:ascii="Calibri" w:cs="Calibri" w:eastAsia="Calibri" w:hAnsi="Calibri"/>
          <w:color w:val="1a1a1a"/>
        </w:rPr>
        <w:t>E2E S/4HANA Greenfield Implementation using SAP Activate Methodology</w:t>
      </w:r>
    </w:p>
    <w:p w14:paraId="6FE31897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Leading full-cycle S/4HANA implementation across Imagine, Build, Test, Deploy, and Run phases; responsible for SD workstream deliverables.</w:t>
      </w:r>
    </w:p>
    <w:p w14:paraId="90894650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Configured Pricing Using condition technique.</w:t>
      </w:r>
    </w:p>
    <w:p w14:paraId="71593DA9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Configured Consignment Processes, Third party sales, Advanced intercompany Sales and Subcontracting scenarios.</w:t>
      </w:r>
    </w:p>
    <w:p w14:paraId="D6AC6665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 xml:space="preserve">Configured Advanced Returns Management (ARM) to handle complex product returns, credit processing, and </w:t>
      </w:r>
      <w:r>
        <w:rPr>
          <w:rFonts w:ascii="Calibri" w:cs="Calibri" w:eastAsia="Calibri" w:hAnsi="Calibri"/>
          <w:color w:val="1a1a1a"/>
        </w:rPr>
        <w:t>lean returns</w:t>
      </w:r>
      <w:r>
        <w:rPr>
          <w:rFonts w:ascii="Calibri" w:cs="Calibri" w:eastAsia="Calibri" w:hAnsi="Calibri"/>
          <w:color w:val="1a1a1a"/>
        </w:rPr>
        <w:t xml:space="preserve"> scenarios.</w:t>
      </w:r>
    </w:p>
    <w:p w14:paraId="6AD89B77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Designed and configured Settlement Management for customer rebates, volume-based discounts, and accrual postings integrated with FI/CO.</w:t>
      </w:r>
    </w:p>
    <w:p w14:paraId="E07B6234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Worked on forms using BRF+ and setting up Workflows for sales documents.</w:t>
      </w:r>
    </w:p>
    <w:p w14:paraId="9EEF0814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Hands on exposure working on Fiori Applications.</w:t>
      </w:r>
    </w:p>
    <w:p w14:paraId="698B1D59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Worked on setting up back-order processing, delivery scheduling for ATP.</w:t>
      </w:r>
    </w:p>
    <w:p w14:paraId="8844ED15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 xml:space="preserve">Worked on Governance, Risk and </w:t>
      </w:r>
      <w:r>
        <w:rPr>
          <w:rFonts w:ascii="Calibri" w:cs="Calibri" w:eastAsia="Calibri" w:hAnsi="Calibri"/>
          <w:color w:val="1a1a1a"/>
        </w:rPr>
        <w:t>compliance</w:t>
      </w:r>
      <w:r>
        <w:rPr>
          <w:rFonts w:ascii="Calibri" w:cs="Calibri" w:eastAsia="Calibri" w:hAnsi="Calibri"/>
          <w:color w:val="1a1a1a"/>
        </w:rPr>
        <w:t xml:space="preserve"> for setting up Custom Tariff numbers and commodity codes for Imports &amp; Exports.</w:t>
      </w:r>
    </w:p>
    <w:p w14:paraId="DA480EB7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Prepared Blueprint Design Documents, Key Design Decisions (KDDs), Functional Designs (FDs), and Functional Specifications for custom RICEF objects.</w:t>
      </w:r>
    </w:p>
    <w:p w14:paraId="040D7650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Worked on data migration activities using SAP Data Migration Cockpit (DMC) for customer master, pricing, and open sales order data.</w:t>
      </w:r>
    </w:p>
    <w:p w14:paraId="8D978436">
      <w:pPr>
        <w:pStyle w:val="style179"/>
        <w:numPr>
          <w:ilvl w:val="0"/>
          <w:numId w:val="1"/>
        </w:numPr>
        <w:spacing w:before="30" w:after="30"/>
        <w:rPr/>
      </w:pPr>
      <w:r>
        <w:rPr>
          <w:lang w:val="en-US"/>
        </w:rPr>
        <w:t>Worked on EDI/IDOCS.</w:t>
      </w:r>
    </w:p>
    <w:p w14:paraId="C2D93CF8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Collaborated with BTP and middleware teams for API-based integrations, and with ABAP team for custom development delivery.</w:t>
      </w:r>
    </w:p>
    <w:p w14:paraId="1E969A4B">
      <w:pPr>
        <w:pStyle w:val="style0"/>
        <w:spacing w:before="60"/>
        <w:rPr/>
      </w:pPr>
    </w:p>
    <w:p w14:paraId="48FE244B">
      <w:pPr>
        <w:pStyle w:val="style0"/>
        <w:spacing w:before="160" w:after="20"/>
        <w:rPr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>Systems Engineer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|   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  <w:lang w:val="en-US"/>
        </w:rPr>
        <w:t>Firs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>t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  <w:lang w:val="en-US"/>
        </w:rPr>
        <w:t xml:space="preserve">dot It Pvt Ltd  </w:t>
      </w:r>
      <w:r>
        <w:rPr>
          <w:rFonts w:ascii="Calibri" w:cs="Calibri" w:eastAsia="Calibri" w:hAnsi="Calibri"/>
          <w:color w:val="555555"/>
          <w:sz w:val="21"/>
          <w:szCs w:val="21"/>
        </w:rPr>
        <w:t>|   202</w:t>
      </w:r>
      <w:r>
        <w:rPr>
          <w:rFonts w:ascii="Calibri" w:cs="Calibri" w:eastAsia="Calibri" w:hAnsi="Calibri"/>
          <w:color w:val="555555"/>
          <w:sz w:val="21"/>
          <w:szCs w:val="21"/>
          <w:lang w:val="en-US"/>
        </w:rPr>
        <w:t xml:space="preserve">1 </w:t>
      </w:r>
      <w:r>
        <w:rPr>
          <w:rFonts w:ascii="Calibri" w:cs="Calibri" w:eastAsia="Calibri" w:hAnsi="Calibri"/>
          <w:color w:val="555555"/>
          <w:sz w:val="21"/>
          <w:szCs w:val="21"/>
        </w:rPr>
        <w:t>– 202</w:t>
      </w:r>
      <w:r>
        <w:rPr>
          <w:rFonts w:ascii="Calibri" w:cs="Calibri" w:eastAsia="Calibri" w:hAnsi="Calibri"/>
          <w:color w:val="555555"/>
          <w:sz w:val="21"/>
          <w:szCs w:val="21"/>
          <w:lang w:val="en-US"/>
        </w:rPr>
        <w:t>4</w:t>
      </w:r>
    </w:p>
    <w:p w14:paraId="8F2DF675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>Client: AkzoNobel</w:t>
      </w: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>, Netherlands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>Ban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galore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 xml:space="preserve">,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India</w:t>
      </w:r>
    </w:p>
    <w:p w14:paraId="FCCA2DA1">
      <w:pPr>
        <w:pStyle w:val="style0"/>
        <w:spacing w:before="40" w:after="40"/>
        <w:rPr/>
      </w:pPr>
      <w:r>
        <w:rPr>
          <w:rFonts w:ascii="Calibri" w:cs="Calibri" w:eastAsia="Calibri" w:hAnsi="Calibri"/>
          <w:color w:val="1a1a1a"/>
        </w:rPr>
        <w:t>Application Management Support (AMS) – SD &amp; CS Modules</w:t>
      </w:r>
    </w:p>
    <w:p w14:paraId="632B0441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Managed incident tickets, change requests, and functional enhancements for SD and CS modules within strict SLA targets.</w:t>
      </w:r>
    </w:p>
    <w:p w14:paraId="00381E5B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 xml:space="preserve">Configured and </w:t>
      </w:r>
      <w:r>
        <w:rPr>
          <w:rFonts w:ascii="Calibri" w:cs="Calibri" w:eastAsia="Calibri" w:hAnsi="Calibri"/>
          <w:color w:val="1a1a1a"/>
        </w:rPr>
        <w:t>optimized</w:t>
      </w:r>
      <w:r>
        <w:rPr>
          <w:rFonts w:ascii="Calibri" w:cs="Calibri" w:eastAsia="Calibri" w:hAnsi="Calibri"/>
          <w:color w:val="1a1a1a"/>
        </w:rPr>
        <w:t xml:space="preserve"> pricing procedures, condition types, and access sequences to meet evolving commercial and trade requirements.</w:t>
      </w:r>
    </w:p>
    <w:p w14:paraId="D0B46882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Executed interface testing with middleware and development teams for inbound/outbound integrations via AIF and IDocs; monitored IDoc errors and resolved processing failures.</w:t>
      </w:r>
    </w:p>
    <w:p w14:paraId="549CDF1B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Worked on CS module configurations including service orders, service contracts, equipment master, and functional locations integrated with FI.</w:t>
      </w:r>
    </w:p>
    <w:p w14:paraId="78481622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Documented Key Business Answers (KBAs) and functional specifications to build a knowledge base for recurring incidents.</w:t>
      </w:r>
    </w:p>
    <w:p w14:paraId="BEFBE3E2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Used ServiceNow and JIRA for ticket management, change tracking, and sprint-based delivery workflows.</w:t>
      </w:r>
    </w:p>
    <w:p w14:paraId="4F886063">
      <w:pPr>
        <w:pStyle w:val="style0"/>
        <w:spacing w:before="60"/>
        <w:rPr/>
      </w:pPr>
    </w:p>
    <w:p w14:paraId="18E9EEEB">
      <w:pPr>
        <w:pStyle w:val="style0"/>
        <w:spacing w:before="160" w:after="20"/>
        <w:rPr/>
      </w:pPr>
      <w:r>
        <w:rPr>
          <w:rFonts w:ascii="Calibri" w:cs="Calibri" w:eastAsia="Calibri" w:hAnsi="Calibri"/>
          <w:b/>
          <w:bCs/>
          <w:color w:val="555555"/>
          <w:sz w:val="21"/>
          <w:szCs w:val="21"/>
          <w:lang w:val="en-US"/>
        </w:rPr>
        <w:t>Cons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>ultant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 xml:space="preserve">|   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  <w:lang w:val="en-US"/>
        </w:rPr>
        <w:t>Capg</w:t>
      </w:r>
      <w:r>
        <w:rPr>
          <w:rFonts w:ascii="Calibri" w:cs="Calibri" w:eastAsia="Calibri" w:hAnsi="Calibri"/>
          <w:b/>
          <w:bCs/>
          <w:color w:val="555555"/>
          <w:sz w:val="21"/>
          <w:szCs w:val="21"/>
        </w:rPr>
        <w:t>emini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|   20</w:t>
      </w:r>
      <w:r>
        <w:rPr>
          <w:rFonts w:ascii="Calibri" w:cs="Calibri" w:eastAsia="Calibri" w:hAnsi="Calibri"/>
          <w:color w:val="555555"/>
          <w:sz w:val="21"/>
          <w:szCs w:val="21"/>
          <w:lang w:val="en-US"/>
        </w:rPr>
        <w:t>18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– 202</w:t>
      </w:r>
      <w:r>
        <w:rPr>
          <w:rFonts w:ascii="Calibri" w:cs="Calibri" w:eastAsia="Calibri" w:hAnsi="Calibri"/>
          <w:color w:val="555555"/>
          <w:sz w:val="21"/>
          <w:szCs w:val="21"/>
          <w:lang w:val="en-US"/>
        </w:rPr>
        <w:t>0</w:t>
      </w:r>
    </w:p>
    <w:p w14:paraId="0A61B303">
      <w:pPr>
        <w:pStyle w:val="style0"/>
        <w:spacing w:after="60"/>
        <w:rPr/>
      </w:pP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>Client: Whirlpool Corporation</w:t>
      </w:r>
      <w:r>
        <w:rPr>
          <w:rFonts w:ascii="Calibri" w:cs="Calibri" w:eastAsia="Calibri" w:hAnsi="Calibri"/>
          <w:b/>
          <w:bCs/>
          <w:i/>
          <w:iCs/>
          <w:color w:val="555555"/>
          <w:sz w:val="18"/>
          <w:szCs w:val="18"/>
        </w:rPr>
        <w:t>, US &amp; Canada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  <w:lang w:val="en-US"/>
        </w:rPr>
        <w:t>Bangalore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>, India</w:t>
      </w:r>
    </w:p>
    <w:p w14:paraId="7B25DFEE">
      <w:pPr>
        <w:pStyle w:val="style0"/>
        <w:spacing w:before="40" w:after="40"/>
        <w:rPr/>
      </w:pPr>
      <w:r>
        <w:rPr>
          <w:rFonts w:ascii="Calibri" w:cs="Calibri" w:eastAsia="Calibri" w:hAnsi="Calibri"/>
          <w:color w:val="1a1a1a"/>
        </w:rPr>
        <w:t>SAP SD Rollout &amp; AMS – Business Re</w:t>
      </w:r>
      <w:r>
        <w:rPr>
          <w:rFonts w:ascii="Calibri" w:cs="Calibri" w:eastAsia="Calibri" w:hAnsi="Calibri"/>
          <w:color w:val="1a1a1a"/>
        </w:rPr>
        <w:t xml:space="preserve"> </w:t>
      </w:r>
      <w:r>
        <w:rPr>
          <w:rFonts w:ascii="Calibri" w:cs="Calibri" w:eastAsia="Calibri" w:hAnsi="Calibri"/>
          <w:color w:val="1a1a1a"/>
        </w:rPr>
        <w:t xml:space="preserve">segmentation </w:t>
      </w:r>
      <w:r>
        <w:rPr>
          <w:rFonts w:ascii="Calibri" w:cs="Calibri" w:eastAsia="Calibri" w:hAnsi="Calibri"/>
          <w:color w:val="1a1a1a"/>
        </w:rPr>
        <w:t>Programme</w:t>
      </w:r>
    </w:p>
    <w:p w14:paraId="4DAE2B21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Participated in requirements gathering, solution design, and configuration for SD rollout covering domestic, export, intercompany, and returns sales processes.</w:t>
      </w:r>
    </w:p>
    <w:p w14:paraId="0FA90059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 xml:space="preserve">Configured sales document types, item categories, schedule line categories, delivery types, and billing document types for multiple sales </w:t>
      </w:r>
      <w:r>
        <w:rPr>
          <w:rFonts w:ascii="Calibri" w:cs="Calibri" w:eastAsia="Calibri" w:hAnsi="Calibri"/>
          <w:color w:val="1a1a1a"/>
        </w:rPr>
        <w:t>organizations</w:t>
      </w:r>
      <w:r>
        <w:rPr>
          <w:rFonts w:ascii="Calibri" w:cs="Calibri" w:eastAsia="Calibri" w:hAnsi="Calibri"/>
          <w:color w:val="1a1a1a"/>
        </w:rPr>
        <w:t>.</w:t>
      </w:r>
    </w:p>
    <w:p w14:paraId="973318E3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Designed and implemented special sales processes: Intercompany, Third-Party, Consignment, Subcontracting, and Stock Transfer Orders (STOs).</w:t>
      </w:r>
    </w:p>
    <w:p w14:paraId="3C966FCE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 xml:space="preserve">Set up output determination (classical framework) for order confirmations, delivery notes, and billing documents using condition </w:t>
      </w:r>
      <w:r>
        <w:rPr>
          <w:rFonts w:ascii="Calibri" w:cs="Calibri" w:eastAsia="Calibri" w:hAnsi="Calibri"/>
          <w:color w:val="1a1a1a"/>
        </w:rPr>
        <w:t>techniques</w:t>
      </w:r>
      <w:r>
        <w:rPr>
          <w:rFonts w:ascii="Calibri" w:cs="Calibri" w:eastAsia="Calibri" w:hAnsi="Calibri"/>
          <w:color w:val="1a1a1a"/>
        </w:rPr>
        <w:t>.</w:t>
      </w:r>
    </w:p>
    <w:p w14:paraId="E3E11AB7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Configured plant, shipping point, route, revenue account, and pricing procedure determinations as part of enterprise structure mapping.</w:t>
      </w:r>
    </w:p>
    <w:p w14:paraId="A82BEF33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Involved in Fit-Gap analysis and user story documentation on SAP Cloud ALM (CALM); participated in all testing phases (SIT, UAT).</w:t>
      </w:r>
    </w:p>
    <w:p w14:paraId="3B20222E">
      <w:pPr>
        <w:pStyle w:val="style179"/>
        <w:numPr>
          <w:ilvl w:val="0"/>
          <w:numId w:val="1"/>
        </w:numPr>
        <w:spacing w:before="30" w:after="30"/>
        <w:rPr/>
      </w:pPr>
      <w:r>
        <w:rPr>
          <w:rFonts w:ascii="Calibri" w:cs="Calibri" w:eastAsia="Calibri" w:hAnsi="Calibri"/>
          <w:color w:val="1a1a1a"/>
        </w:rPr>
        <w:t>Resolved daily end-user incidents under SLA adherence; delivered end-user training sessions and prepared training decks.</w:t>
      </w:r>
    </w:p>
    <w:p w14:paraId="1066F1F1">
      <w:pPr>
        <w:pStyle w:val="style0"/>
        <w:pBdr>
          <w:bottom w:val="single" w:sz="6" w:space="4" w:color="2b5797"/>
        </w:pBdr>
        <w:spacing w:before="120"/>
        <w:rPr/>
      </w:pPr>
    </w:p>
    <w:p w14:paraId="823A0DEC"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2b5797"/>
          <w:sz w:val="22"/>
          <w:szCs w:val="22"/>
        </w:rPr>
        <w:t>TECHNICAL SKILLS</w:t>
      </w:r>
    </w:p>
    <w:p w14:paraId="DDF8E975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SAP Modules:   </w:t>
      </w:r>
      <w:r>
        <w:rPr>
          <w:rFonts w:ascii="Calibri" w:cs="Calibri" w:eastAsia="Calibri" w:hAnsi="Calibri"/>
          <w:color w:val="1a1a1a"/>
        </w:rPr>
        <w:t>SD (primary), MM, CS, FI, CO, PP – integration &amp; cross-module configuration</w:t>
      </w:r>
    </w:p>
    <w:p w14:paraId="6703BEEA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SAP Platforms:   </w:t>
      </w:r>
      <w:r>
        <w:rPr>
          <w:rFonts w:ascii="Calibri" w:cs="Calibri" w:eastAsia="Calibri" w:hAnsi="Calibri"/>
          <w:color w:val="1a1a1a"/>
        </w:rPr>
        <w:t>SAP ECC 6.0, SAP S/4HANA 2021, SAP S/4HANA 2023</w:t>
      </w:r>
    </w:p>
    <w:p w14:paraId="2A904971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S/4HANA Delta Topics:   </w:t>
      </w:r>
      <w:r>
        <w:rPr>
          <w:rFonts w:ascii="Calibri" w:cs="Calibri" w:eastAsia="Calibri" w:hAnsi="Calibri"/>
          <w:color w:val="1a1a1a"/>
        </w:rPr>
        <w:t>Business Partners (BP), AATP, Advanced Returns Management, Settlement Management</w:t>
      </w:r>
    </w:p>
    <w:p w14:paraId="8BC9A114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O2C &amp; Special Processes:   </w:t>
      </w:r>
      <w:r>
        <w:rPr>
          <w:rFonts w:ascii="Calibri" w:cs="Calibri" w:eastAsia="Calibri" w:hAnsi="Calibri"/>
          <w:color w:val="1a1a1a"/>
        </w:rPr>
        <w:t>Domestic, Export, Intercompany, Third-Party, Consignment, Subcontracting, Cash Sales, Rush Orders, STO</w:t>
      </w:r>
    </w:p>
    <w:p w14:paraId="731A6C09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Pricing:   </w:t>
      </w:r>
      <w:r>
        <w:rPr>
          <w:rFonts w:ascii="Calibri" w:cs="Calibri" w:eastAsia="Calibri" w:hAnsi="Calibri"/>
          <w:color w:val="1a1a1a"/>
        </w:rPr>
        <w:t>Condition Technique, Pricing Procedures, Condition Types, Access Sequences, Pricing Routines, Scales</w:t>
      </w:r>
    </w:p>
    <w:p w14:paraId="44F04FDF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Billing &amp; Output:   </w:t>
      </w:r>
      <w:r>
        <w:rPr>
          <w:rFonts w:ascii="Calibri" w:cs="Calibri" w:eastAsia="Calibri" w:hAnsi="Calibri"/>
          <w:color w:val="1a1a1a"/>
        </w:rPr>
        <w:t>Billing document types, Revenue Account Determination, Classical Output (Orders, Delivery, Billing)</w:t>
      </w:r>
    </w:p>
    <w:p w14:paraId="EDC8E97A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Interfaces &amp; Integration:   </w:t>
      </w:r>
      <w:r>
        <w:rPr>
          <w:rFonts w:ascii="Calibri" w:cs="Calibri" w:eastAsia="Calibri" w:hAnsi="Calibri"/>
          <w:color w:val="1a1a1a"/>
        </w:rPr>
        <w:t>AIF (Application Interface Framework), REST APIs, SAP BTP</w:t>
      </w:r>
    </w:p>
    <w:p w14:paraId="7813D0D3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Tools &amp; Platforms:   </w:t>
      </w:r>
      <w:r>
        <w:rPr>
          <w:rFonts w:ascii="Calibri" w:cs="Calibri" w:eastAsia="Calibri" w:hAnsi="Calibri"/>
          <w:color w:val="1a1a1a"/>
        </w:rPr>
        <w:t>SAP Cloud ALM (CALM), SAP Data Migration Cockpit (DMC), LTMC, ServiceNow, JIRA</w:t>
      </w:r>
    </w:p>
    <w:p w14:paraId="545720CB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Methodologies:   </w:t>
      </w:r>
      <w:r>
        <w:rPr>
          <w:rFonts w:ascii="Calibri" w:cs="Calibri" w:eastAsia="Calibri" w:hAnsi="Calibri"/>
          <w:color w:val="1a1a1a"/>
        </w:rPr>
        <w:t>SAP Activate, Agile, ITIL (AMS support)</w:t>
      </w:r>
    </w:p>
    <w:p w14:paraId="3FFE28C6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ABAP:   </w:t>
      </w:r>
      <w:r>
        <w:rPr>
          <w:rFonts w:ascii="Calibri" w:cs="Calibri" w:eastAsia="Calibri" w:hAnsi="Calibri"/>
          <w:color w:val="1a1a1a"/>
        </w:rPr>
        <w:t>Basic debugging, code reading, functional specification writing for development teams</w:t>
      </w:r>
    </w:p>
    <w:p w14:paraId="E126540C">
      <w:pPr>
        <w:pStyle w:val="style0"/>
        <w:spacing w:before="50" w:after="50"/>
        <w:rPr/>
      </w:pPr>
      <w:r>
        <w:rPr>
          <w:rFonts w:ascii="Calibri" w:cs="Calibri" w:eastAsia="Calibri" w:hAnsi="Calibri"/>
          <w:b/>
          <w:bCs/>
          <w:color w:val="1a1a1a"/>
        </w:rPr>
        <w:t xml:space="preserve">Other:   </w:t>
      </w:r>
      <w:r>
        <w:rPr>
          <w:rFonts w:ascii="Calibri" w:cs="Calibri" w:eastAsia="Calibri" w:hAnsi="Calibri"/>
          <w:color w:val="1a1a1a"/>
        </w:rPr>
        <w:t>SAP Joule (basic exposure), MDG-M basics, SAP Fiori for end-user transactions</w:t>
      </w:r>
    </w:p>
    <w:p w14:paraId="54744ABE">
      <w:pPr>
        <w:pStyle w:val="style0"/>
        <w:pBdr>
          <w:bottom w:val="single" w:sz="6" w:space="4" w:color="2b5797"/>
        </w:pBdr>
        <w:spacing w:before="120"/>
        <w:rPr/>
      </w:pPr>
    </w:p>
    <w:p w14:paraId="A489B1E0">
      <w:pPr>
        <w:pStyle w:val="style0"/>
        <w:spacing w:before="200" w:after="60"/>
        <w:rPr/>
      </w:pPr>
      <w:r>
        <w:rPr>
          <w:rFonts w:ascii="Calibri" w:cs="Calibri" w:eastAsia="Calibri" w:hAnsi="Calibri"/>
          <w:b/>
          <w:bCs/>
          <w:color w:val="2b5797"/>
          <w:sz w:val="22"/>
          <w:szCs w:val="22"/>
        </w:rPr>
        <w:t>EDUCATION</w:t>
      </w:r>
    </w:p>
    <w:p w14:paraId="78F5C3E1">
      <w:pPr>
        <w:pStyle w:val="style0"/>
        <w:spacing w:before="100" w:after="20"/>
        <w:rPr/>
      </w:pPr>
      <w:r>
        <w:rPr>
          <w:rFonts w:ascii="Calibri" w:cs="Calibri" w:eastAsia="Calibri" w:hAnsi="Calibri"/>
          <w:b/>
          <w:bCs/>
          <w:color w:val="1a1a1a"/>
          <w:lang w:val="en-US"/>
        </w:rPr>
        <w:t>Mast</w:t>
      </w:r>
      <w:r>
        <w:rPr>
          <w:rFonts w:ascii="Calibri" w:cs="Calibri" w:eastAsia="Calibri" w:hAnsi="Calibri"/>
          <w:b/>
          <w:bCs/>
          <w:color w:val="1a1a1a"/>
        </w:rPr>
        <w:t xml:space="preserve">er of </w:t>
      </w:r>
      <w:r>
        <w:rPr>
          <w:rFonts w:ascii="Calibri" w:cs="Calibri" w:eastAsia="Calibri" w:hAnsi="Calibri"/>
          <w:b/>
          <w:bCs/>
          <w:color w:val="1a1a1a"/>
          <w:lang w:val="en-US"/>
        </w:rPr>
        <w:t xml:space="preserve">Business administration </w:t>
      </w:r>
      <w:r>
        <w:rPr>
          <w:rFonts w:ascii="Calibri" w:cs="Calibri" w:eastAsia="Calibri" w:hAnsi="Calibri"/>
          <w:b/>
          <w:bCs/>
          <w:color w:val="1a1a1a"/>
        </w:rPr>
        <w:t>(</w:t>
      </w:r>
      <w:r>
        <w:rPr>
          <w:rFonts w:ascii="Calibri" w:cs="Calibri" w:eastAsia="Calibri" w:hAnsi="Calibri"/>
          <w:b/>
          <w:bCs/>
          <w:color w:val="1a1a1a"/>
          <w:lang w:val="en-US"/>
        </w:rPr>
        <w:t>MBA</w:t>
      </w:r>
      <w:r>
        <w:rPr>
          <w:rFonts w:ascii="Calibri" w:cs="Calibri" w:eastAsia="Calibri" w:hAnsi="Calibri"/>
          <w:b/>
          <w:bCs/>
          <w:color w:val="1a1a1a"/>
        </w:rPr>
        <w:t xml:space="preserve">) </w:t>
      </w:r>
    </w:p>
    <w:p w14:paraId="E215CE1F">
      <w:pPr>
        <w:pStyle w:val="style0"/>
        <w:pBdr>
          <w:bottom w:val="single" w:sz="6" w:space="4" w:color="2b5797"/>
        </w:pBdr>
        <w:spacing w:before="120"/>
        <w:rPr/>
      </w:pPr>
    </w:p>
    <w:p w14:paraId="235E077B">
      <w:pPr>
        <w:pStyle w:val="style0"/>
        <w:spacing w:before="50" w:after="50"/>
        <w:rPr/>
      </w:pPr>
    </w:p>
    <w:sectPr>
      <w:pgSz w:w="11906" w:h="16838" w:orient="portrait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200247B" w:usb2="00000009" w:usb3="00000000" w:csb0="000001F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4314CEBA"/>
    <w:lvl w:ilvl="0" w:tplc="3208C6DA">
      <w:start w:val="1"/>
      <w:numFmt w:val="bullet"/>
      <w:lvlText w:val="●"/>
      <w:lvlJc w:val="left"/>
      <w:pPr>
        <w:ind w:left="720" w:hanging="360"/>
      </w:pPr>
    </w:lvl>
    <w:lvl w:ilvl="1" w:tplc="1C9CCFB6">
      <w:start w:val="1"/>
      <w:numFmt w:val="bullet"/>
      <w:lvlText w:val="○"/>
      <w:lvlJc w:val="left"/>
      <w:pPr>
        <w:ind w:left="1440" w:hanging="360"/>
      </w:pPr>
    </w:lvl>
    <w:lvl w:ilvl="2" w:tplc="22126B5E">
      <w:start w:val="1"/>
      <w:numFmt w:val="bullet"/>
      <w:lvlText w:val="■"/>
      <w:lvlJc w:val="left"/>
      <w:pPr>
        <w:ind w:left="2160" w:hanging="360"/>
      </w:pPr>
    </w:lvl>
    <w:lvl w:ilvl="3" w:tplc="886AEC44">
      <w:start w:val="1"/>
      <w:numFmt w:val="bullet"/>
      <w:lvlText w:val="●"/>
      <w:lvlJc w:val="left"/>
      <w:pPr>
        <w:ind w:left="2880" w:hanging="360"/>
      </w:pPr>
    </w:lvl>
    <w:lvl w:ilvl="4" w:tplc="AE9073C0">
      <w:start w:val="1"/>
      <w:numFmt w:val="bullet"/>
      <w:lvlText w:val="○"/>
      <w:lvlJc w:val="left"/>
      <w:pPr>
        <w:ind w:left="3600" w:hanging="360"/>
      </w:pPr>
    </w:lvl>
    <w:lvl w:ilvl="5" w:tplc="EE0AB3B4">
      <w:start w:val="1"/>
      <w:numFmt w:val="bullet"/>
      <w:lvlText w:val="■"/>
      <w:lvlJc w:val="left"/>
      <w:pPr>
        <w:ind w:left="4320" w:hanging="360"/>
      </w:pPr>
    </w:lvl>
    <w:lvl w:ilvl="6" w:tplc="79C60724">
      <w:start w:val="1"/>
      <w:numFmt w:val="bullet"/>
      <w:lvlText w:val="●"/>
      <w:lvlJc w:val="left"/>
      <w:pPr>
        <w:ind w:left="5040" w:hanging="360"/>
      </w:pPr>
    </w:lvl>
    <w:lvl w:ilvl="7" w:tplc="4D38DAD2">
      <w:start w:val="1"/>
      <w:numFmt w:val="bullet"/>
      <w:lvlText w:val="●"/>
      <w:lvlJc w:val="left"/>
      <w:pPr>
        <w:ind w:left="5760" w:hanging="360"/>
      </w:pPr>
    </w:lvl>
    <w:lvl w:ilvl="8" w:tplc="3D1CB47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5CACBF6"/>
    <w:lvl w:ilvl="0" w:tplc="109C99C6">
      <w:start w:val="1"/>
      <w:numFmt w:val="bullet"/>
      <w:lvlText w:val="•"/>
      <w:lvlJc w:val="left"/>
      <w:pPr>
        <w:ind w:left="480" w:hanging="240"/>
      </w:pPr>
    </w:lvl>
    <w:lvl w:ilvl="1" w:tplc="E2568218">
      <w:start w:val="1"/>
      <w:numFmt w:val="decimal"/>
      <w:lvlText w:val=""/>
      <w:lvlJc w:val="left"/>
      <w:pPr/>
    </w:lvl>
    <w:lvl w:ilvl="2" w:tplc="32AE9AB2">
      <w:start w:val="1"/>
      <w:numFmt w:val="decimal"/>
      <w:lvlText w:val=""/>
      <w:lvlJc w:val="left"/>
      <w:pPr/>
    </w:lvl>
    <w:lvl w:ilvl="3" w:tplc="1582A208">
      <w:start w:val="1"/>
      <w:numFmt w:val="decimal"/>
      <w:lvlText w:val=""/>
      <w:lvlJc w:val="left"/>
      <w:pPr/>
    </w:lvl>
    <w:lvl w:ilvl="4" w:tplc="A2A40238">
      <w:start w:val="1"/>
      <w:numFmt w:val="decimal"/>
      <w:lvlText w:val=""/>
      <w:lvlJc w:val="left"/>
      <w:pPr/>
    </w:lvl>
    <w:lvl w:ilvl="5" w:tplc="5A62FE1A">
      <w:start w:val="1"/>
      <w:numFmt w:val="decimal"/>
      <w:lvlText w:val=""/>
      <w:lvlJc w:val="left"/>
      <w:pPr/>
    </w:lvl>
    <w:lvl w:ilvl="6" w:tplc="EBD87DBC">
      <w:start w:val="1"/>
      <w:numFmt w:val="decimal"/>
      <w:lvlText w:val=""/>
      <w:lvlJc w:val="left"/>
      <w:pPr/>
    </w:lvl>
    <w:lvl w:ilvl="7" w:tplc="2B301846">
      <w:start w:val="1"/>
      <w:numFmt w:val="decimal"/>
      <w:lvlText w:val=""/>
      <w:lvlJc w:val="left"/>
      <w:pPr/>
    </w:lvl>
    <w:lvl w:ilvl="8" w:tplc="816A5470">
      <w:start w:val="1"/>
      <w:numFmt w:val="decimal"/>
      <w:lvlText w:val=""/>
      <w:lvlJc w:val="left"/>
      <w:pPr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86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Words>731</Words>
  <Pages>2</Pages>
  <Characters>4787</Characters>
  <Application>WPS Office</Application>
  <DocSecurity>0</DocSecurity>
  <Paragraphs>63</Paragraphs>
  <ScaleCrop>false</ScaleCrop>
  <LinksUpToDate>false</LinksUpToDate>
  <CharactersWithSpaces>5528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2026-05-23T08:19:00Z</dcterms:created>
  <dc:creator>Un-named</dc:creator>
  <lastModifiedBy>RMX3782</lastModifiedBy>
  <dcterms:modified xsi:type="dcterms:W3CDTF">2026-07-03T08:09:23Z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42cfe24ae1dd4f7784f442412fb4cfff_23</vt:lpwstr>
  </property>
</Properties>
</file>