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C1DED"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>SHINOY V V</w:t>
      </w:r>
    </w:p>
    <w:p w:rsidR="00DC1DED">
      <w:pPr>
        <w:spacing w:after="60"/>
        <w:jc w:val="center"/>
      </w:pPr>
      <w:r>
        <w:rPr>
          <w:color w:val="2E5FA3"/>
          <w:sz w:val="22"/>
          <w:szCs w:val="22"/>
        </w:rPr>
        <w:t>Principal Architect  |  Distributed Systems  |  Cloud-Native  |  AI Platforms</w:t>
      </w:r>
    </w:p>
    <w:p w:rsidR="00DC1DED">
      <w:pPr>
        <w:pBdr>
          <w:bottom w:val="single" w:sz="8" w:space="0" w:color="2E5FA3"/>
        </w:pBdr>
        <w:spacing w:after="20"/>
        <w:jc w:val="center"/>
      </w:pPr>
      <w:r>
        <w:rPr>
          <w:color w:val="444444"/>
          <w:sz w:val="18"/>
          <w:szCs w:val="18"/>
        </w:rPr>
        <w:t>Bangalore, India  |  +91-9566846054  |  shinoyvv20</w:t>
      </w:r>
      <w:r w:rsidR="00055E2B">
        <w:rPr>
          <w:color w:val="444444"/>
          <w:sz w:val="18"/>
          <w:szCs w:val="18"/>
        </w:rPr>
        <w:t>20</w:t>
      </w:r>
      <w:r w:rsidR="00765BC8">
        <w:rPr>
          <w:color w:val="444444"/>
          <w:sz w:val="18"/>
          <w:szCs w:val="18"/>
        </w:rPr>
        <w:t xml:space="preserve">@gmail.com </w:t>
      </w:r>
    </w:p>
    <w:p w:rsidR="00DC1DED">
      <w:pPr>
        <w:spacing w:after="100"/>
      </w:pP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PROFESSIONAL PROFILE</w:t>
      </w:r>
    </w:p>
    <w:p w:rsidR="00DC1DED">
      <w:pPr>
        <w:spacing w:after="80"/>
      </w:pPr>
      <w:r>
        <w:t>Principal Architect with nearly two decades of enterprise engineering experience — the first decade building and leading systems as an engineer and tech lead, the last nine years designing the foundations that entire platforms run on.</w:t>
      </w:r>
    </w:p>
    <w:p w:rsidR="00DC1DED">
      <w:pPr>
        <w:spacing w:after="80"/>
      </w:pPr>
      <w:r>
        <w:t>Signature work includes a national-scale connected cars platform (Nissan) handling billions of real-time messages daily with a hard 180-second latency boundary enforced at every layer, and a billion-citizen government identity platform (UIDAI) where I designed high-throughput authentication and identity services handling 25,000 requests per second in production.</w:t>
      </w:r>
    </w:p>
    <w:p w:rsidR="00DC1DED">
      <w:pPr>
        <w:spacing w:after="140"/>
      </w:pPr>
      <w:r>
        <w:rPr>
          <w:i/>
          <w:iCs/>
          <w:color w:val="2E5FA3"/>
        </w:rPr>
        <w:t>Currently ta</w:t>
      </w:r>
      <w:r w:rsidR="00055E2B">
        <w:rPr>
          <w:i/>
          <w:iCs/>
          <w:color w:val="2E5FA3"/>
        </w:rPr>
        <w:t xml:space="preserve">rgeting </w:t>
      </w:r>
      <w:r>
        <w:rPr>
          <w:i/>
          <w:iCs/>
          <w:color w:val="2E5FA3"/>
        </w:rPr>
        <w:t xml:space="preserve">Senior Solution Architect </w:t>
      </w:r>
      <w:r w:rsidR="00055E2B">
        <w:rPr>
          <w:i/>
          <w:iCs/>
          <w:color w:val="2E5FA3"/>
        </w:rPr>
        <w:t xml:space="preserve">and Solution Architect </w:t>
      </w:r>
      <w:r w:rsidR="0005042C">
        <w:rPr>
          <w:i/>
          <w:iCs/>
          <w:color w:val="2E5FA3"/>
        </w:rPr>
        <w:t>roles</w:t>
      </w:r>
      <w:bookmarkStart w:id="0" w:name="_GoBack"/>
      <w:bookmarkEnd w:id="0"/>
      <w:r>
        <w:rPr>
          <w:i/>
          <w:iCs/>
          <w:color w:val="2E5FA3"/>
        </w:rPr>
        <w:t xml:space="preserve"> — Telecom, Banking, Smart Mobility, Energy, </w:t>
      </w:r>
      <w:r w:rsidR="00055E2B">
        <w:rPr>
          <w:i/>
          <w:iCs/>
          <w:color w:val="2E5FA3"/>
        </w:rPr>
        <w:t xml:space="preserve">Airlines </w:t>
      </w:r>
      <w:r>
        <w:rPr>
          <w:i/>
          <w:iCs/>
          <w:color w:val="2E5FA3"/>
        </w:rPr>
        <w:t>and GovTech — where distributed systems depth and real-time scale are genuine requirements.</w:t>
      </w: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CORE CAPABILITIES</w:t>
      </w:r>
    </w:p>
    <w:p w:rsidR="00984598">
      <w:pPr>
        <w:pStyle w:val="ListParagraph"/>
        <w:numPr>
          <w:ilvl w:val="0"/>
          <w:numId w:val="2"/>
        </w:numPr>
        <w:spacing w:after="40"/>
      </w:pPr>
      <w:r w:rsidRPr="008D1ED5">
        <w:t xml:space="preserve">Agentic AI — </w:t>
      </w:r>
      <w:r w:rsidR="008D1ED5">
        <w:t>Multi-agent systems (MCP, A2A), dual RAG pipelines (OpenAI &amp; Ollama), Spring AI, Temporal.io human-in-loop workflows, observability/evals, LLM-assisted SDLC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Distributed Systems — Kafka, CQRS, Event Sourcing, Saga Pattern, DDD, Resilience Patterns, High-Throughput Design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Cloud-Native &amp; AWS — EKS, Kubernetes, Service Mesh, mTLS, CI/CD | Certifications: GCP PCA · GCP PDE · AWS Developer Associate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IoT &amp; Real-Time Messaging — HiveMQ (MQTT), Kafka, RabbitMQ at millions-of-devices scale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Java Platform — Spring Boot, Spring Cloud, Lettuce/Netty, enterprise microservices framework engineering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In-Memory &amp; Caching — KeyDB / Redis with Lua atomic scripting, multi-master replication, dual data-centre deployment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Generative AI — RAG pipelines, Spring AI, OpenAI embeddings, Pinecone, Anthropic API integration, LLM-assisted SDLC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Leadership — Design authority, solution reviews, engineering standards, cross-functional team mentoring, global delivery</w:t>
      </w:r>
    </w:p>
    <w:p w:rsidR="00DC1DED">
      <w:pPr>
        <w:spacing w:after="140"/>
      </w:pP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PROFESSIONAL EXPERIENCE</w:t>
      </w: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Principal Architect / Chief Architect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Tata Consultancy Services (TCS)</w:t>
      </w:r>
      <w:r>
        <w:rPr>
          <w:color w:val="666666"/>
          <w:sz w:val="18"/>
          <w:szCs w:val="18"/>
        </w:rPr>
        <w:t xml:space="preserve">   |   Bangalore, India   |   Jun 2024 – Mar 2026</w:t>
      </w:r>
    </w:p>
    <w:p w:rsidR="00DC1DED">
      <w:pPr>
        <w:spacing w:after="60"/>
      </w:pPr>
      <w:r>
        <w:t>Led architecture for two flagship national-scale platforms</w:t>
      </w:r>
      <w:r w:rsidR="00055E2B">
        <w:t xml:space="preserve"> </w:t>
      </w:r>
      <w:r>
        <w:t>— a connected vehicles platform for Nissan and a billion-citizen identity platform for UIDAI (Government of India).</w:t>
      </w:r>
    </w:p>
    <w:p w:rsidR="00DC1DED">
      <w:pPr>
        <w:spacing w:before="60" w:after="40"/>
      </w:pPr>
      <w:r>
        <w:rPr>
          <w:b/>
          <w:bCs/>
          <w:color w:val="2E5FA3"/>
          <w:u w:val="single"/>
        </w:rPr>
        <w:t>Nissan Connected Cars Platform — Chief Architect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Designed and owned end-to-end cloud-native architecture for a connected vehicles platform processing billions of IoT and remote command messages daily across millions of vehicles</w:t>
      </w:r>
    </w:p>
    <w:p w:rsidR="007036B8" w:rsidP="005D47E1">
      <w:pPr>
        <w:pStyle w:val="ListParagraph"/>
        <w:numPr>
          <w:ilvl w:val="0"/>
          <w:numId w:val="2"/>
        </w:numPr>
        <w:spacing w:after="40"/>
      </w:pPr>
      <w:r>
        <w:t>Enforced a hard 180-second latency boundary as a core architectural constraint across every system layer — not a configuration value</w:t>
      </w:r>
    </w:p>
    <w:p w:rsidR="00F3217C" w:rsidP="00F3217C">
      <w:pPr>
        <w:pStyle w:val="ListParagraph"/>
        <w:numPr>
          <w:ilvl w:val="0"/>
          <w:numId w:val="2"/>
        </w:numPr>
        <w:spacing w:after="60"/>
      </w:pPr>
      <w:r>
        <w:t xml:space="preserve">Stack: HiveMQ + Kafka with hot-deployed schema validation · </w:t>
      </w:r>
      <w:r w:rsidR="00A87981">
        <w:t xml:space="preserve">Redis </w:t>
      </w:r>
      <w:r w:rsidRPr="007036B8" w:rsidR="00A87981">
        <w:t>with Lua atomic scripts across dual data centres</w:t>
      </w:r>
      <w:r w:rsidR="00A87981">
        <w:t xml:space="preserve">. </w:t>
      </w:r>
      <w:r>
        <w:t>UUID-based command lifecycle with idempotent retry chains · Prometheus, Grafana &amp; OpenTelemetry observability</w:t>
      </w:r>
    </w:p>
    <w:p w:rsidR="00A87981" w:rsidP="00A87981">
      <w:pPr>
        <w:pStyle w:val="ListParagraph"/>
        <w:numPr>
          <w:ilvl w:val="0"/>
          <w:numId w:val="2"/>
        </w:numPr>
        <w:spacing w:after="60"/>
      </w:pPr>
      <w:r>
        <w:t>Designed bidirectional command pipelines with Redis ACK window pattern and Kafka DLQ retry for guaranteed delivery</w:t>
      </w:r>
    </w:p>
    <w:p w:rsidR="00A87981" w:rsidP="00A87981">
      <w:pPr>
        <w:pStyle w:val="ListParagraph"/>
        <w:spacing w:after="60"/>
        <w:ind w:left="360"/>
      </w:pPr>
      <w:r>
        <w:t>and idempotent writes</w:t>
      </w:r>
    </w:p>
    <w:p w:rsidR="00DC1DED">
      <w:pPr>
        <w:spacing w:before="60" w:after="40"/>
      </w:pPr>
      <w:r>
        <w:rPr>
          <w:b/>
          <w:bCs/>
          <w:color w:val="2E5FA3"/>
          <w:u w:val="single"/>
        </w:rPr>
        <w:t>UIDAI (Unique Identification Authority of India) — Principal Architect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Architected OTP authentication platform serving banks and government organisations — designed and delivered 25,000 requests/second KeyDB-backed service from POC to production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Replaced single-instance virtual ID generation (with expensive duplicate checks) with a Snowflake-inspired ID algorithm combining millisecond timestamp + pod identity + sequence — eliminating collisions at scale without coordination overhead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Reduced report generation processing time from 30+ minutes to under 5 minutes by redesigning with frequent incremental aggregation pattern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 xml:space="preserve">Decoupled payment service from core identity platform — improving consistency, atomicity, </w:t>
      </w:r>
      <w:r w:rsidR="00F3217C">
        <w:t xml:space="preserve">observability </w:t>
      </w:r>
      <w:r>
        <w:t>and auditability without tight coupling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Delivered multiple production POCs across authentication, identity, payment, and reporting domains for one of the world's largest biometric identity systems</w:t>
      </w:r>
    </w:p>
    <w:p w:rsidR="00DC1DED">
      <w:pPr>
        <w:spacing w:after="120"/>
      </w:pP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Principal AI Architect (Self-Directed)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Helix AI Projects (Personal Portfolio)</w:t>
      </w:r>
      <w:r>
        <w:rPr>
          <w:color w:val="666666"/>
          <w:sz w:val="18"/>
          <w:szCs w:val="18"/>
        </w:rPr>
        <w:t xml:space="preserve">   |   </w:t>
      </w:r>
      <w:r w:rsidR="002A57C9">
        <w:rPr>
          <w:color w:val="666666"/>
          <w:sz w:val="18"/>
          <w:szCs w:val="18"/>
        </w:rPr>
        <w:t>Bangalore</w:t>
      </w:r>
      <w:r>
        <w:rPr>
          <w:color w:val="666666"/>
          <w:sz w:val="18"/>
          <w:szCs w:val="18"/>
        </w:rPr>
        <w:t>, India   |   Apr 2026 – Present</w:t>
      </w:r>
    </w:p>
    <w:p w:rsidR="00DC1DED">
      <w:pPr>
        <w:spacing w:after="60"/>
      </w:pPr>
      <w:r>
        <w:t>Designed and built Wanderly Helix AI — a production-grade agentic AI platform across four modules, demonstrating the full stack</w:t>
      </w:r>
      <w:r w:rsidR="00410F60">
        <w:t xml:space="preserve"> from enterprise RAG to cross-agent A2A coordination</w:t>
      </w:r>
      <w:r>
        <w:t>. Built to close the gap between AI demos and production-reliable AI systems.</w:t>
      </w:r>
    </w:p>
    <w:p w:rsidR="00DC1DED">
      <w:pPr>
        <w:spacing w:before="60" w:after="40"/>
      </w:pPr>
      <w:r>
        <w:rPr>
          <w:b/>
          <w:bCs/>
          <w:color w:val="2E5FA3"/>
          <w:u w:val="single"/>
        </w:rPr>
        <w:t>Module 1 — Enterprise RAG (wanderly-rag)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Dual-mode retrieval-augmented generation: OpenAI GPT-4o (port 8080) and Ollama Llama3.2 local (port 8081), both using Spring AI 1.0.0 GA with vector store pipelines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Ingestion pipeline, semantic chunking, embedding generation, and similarity retrieval — production-pattern RAG, not a tutorial wrapper</w:t>
      </w:r>
    </w:p>
    <w:p w:rsidR="00DC1DED">
      <w:pPr>
        <w:spacing w:before="60" w:after="40"/>
      </w:pPr>
      <w:r>
        <w:rPr>
          <w:b/>
          <w:bCs/>
          <w:color w:val="2E5FA3"/>
          <w:u w:val="single"/>
        </w:rPr>
        <w:t>Module 2 — Agentic Booking Workflow (wanderly-agent)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Temporal.io-orchestrated workflow: searchTravel → GPT-4o structured recommendation → hold-then-ticket saga → human approval gate → ticket/confirm. Verified live under real execution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Signal/Query human-in-the-loop approval gate: workflow pauses, awaits approve/reject Signal, resumes or compensates — approve and reject paths both verified live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Caught and fixed production-class bugs under real execution: Temporal replay-loop from RuntimeException misuse (fixed with ApplicationFailure.newNonRetryableFailure), exception swallowing by local catch blocking @RestControllerAdvice, and blocking /result endpoint causing silent 24-hour hangs</w:t>
      </w:r>
    </w:p>
    <w:p w:rsidR="00DC1DED">
      <w:pPr>
        <w:pStyle w:val="ListParagraph"/>
        <w:numPr>
          <w:ilvl w:val="0"/>
          <w:numId w:val="2"/>
        </w:numPr>
        <w:spacing w:after="60"/>
      </w:pPr>
      <w:r>
        <w:t>Stack: Java 21 · Spring Boot 3.4 · Spring AI 1.0.0 · Temporal.io 1.24 · GPT-4o · BeanOutputConverter structured output</w:t>
      </w:r>
    </w:p>
    <w:p w:rsidR="00DC1DED">
      <w:pPr>
        <w:spacing w:before="60" w:after="40"/>
      </w:pPr>
      <w:r>
        <w:rPr>
          <w:b/>
          <w:bCs/>
          <w:color w:val="2E5FA3"/>
          <w:u w:val="single"/>
        </w:rPr>
        <w:t>Module 3b — AI Decision Observability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Per-call audit trail: captured exact prompt sent, raw GPT-4o response (before BeanOutputConverter parsing), parsed structured decision, model name, temperature, and token usage — all linked to Temporal workflowId for full traceability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Consistency measurement: 10 identical requests at temperature=0.3 → 0% selection variance (EK501 chosen 10/10). Turns anecdotal AI behaviour into a measurable metric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Automated rationale-vs-decision alignment checker: 8 verifiable claim checks per audit record. Detected real GPT-4o post-hoc rationalization — model selected EK501 ($450) while rationale claimed "lower cost" over AI202 ($320). Caught automatically, not by manual review</w:t>
      </w:r>
    </w:p>
    <w:p w:rsidR="00DC1DED">
      <w:pPr>
        <w:pStyle w:val="ListParagraph"/>
        <w:numPr>
          <w:ilvl w:val="0"/>
          <w:numId w:val="2"/>
        </w:numPr>
        <w:spacing w:after="60"/>
      </w:pPr>
      <w:r>
        <w:t>Golden dataset eval harness: 7 frozen scenarios, 17 assertions (100% pass rate). Eval report: 95.2% rationale alignment, 100% parsing reliability, ~$0.009 USD per AI call</w:t>
      </w:r>
    </w:p>
    <w:p w:rsidR="00DC1DED">
      <w:pPr>
        <w:spacing w:before="60" w:after="40"/>
      </w:pPr>
      <w:r>
        <w:rPr>
          <w:b/>
          <w:bCs/>
          <w:color w:val="2E5FA3"/>
          <w:u w:val="single"/>
        </w:rPr>
        <w:t>Module 3a — MCP Server (wanderly-mcp-server)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Real Model Context Protocol server built with Spring AI @Tool annotation and MethodToolCallbackProvider (explicit registration, not annotation scanning — avoids known Spring AI 1.0.x AOP proxy bug)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5 tools exposed: submitBooking, getBookingStatus, approveBooking, rejectBooking, getBookingResult — full booking lifecycle via MCP protocol</w:t>
      </w:r>
    </w:p>
    <w:p w:rsidR="00DC1DED">
      <w:pPr>
        <w:pStyle w:val="ListParagraph"/>
        <w:numPr>
          <w:ilvl w:val="0"/>
          <w:numId w:val="2"/>
        </w:numPr>
        <w:spacing w:after="60"/>
      </w:pPr>
      <w:r>
        <w:t>Connected to Claude Desktop via SSE transport + ngrok tunnel. Completed live end-to-end booking: natural language → MCP → REST → Temporal → GPT-4o → FLT-298C332E confirmed. Full pipeline verified under real execution</w:t>
      </w:r>
    </w:p>
    <w:p w:rsidR="00410F60" w:rsidRPr="00410F60" w:rsidP="00410F60">
      <w:pPr>
        <w:spacing w:before="60" w:after="40"/>
        <w:rPr>
          <w:b/>
          <w:bCs/>
          <w:color w:val="2E5FA3"/>
          <w:u w:val="single"/>
        </w:rPr>
      </w:pPr>
      <w:r>
        <w:rPr>
          <w:b/>
          <w:bCs/>
          <w:color w:val="2E5FA3"/>
          <w:u w:val="single"/>
        </w:rPr>
        <w:t xml:space="preserve">Module 4 — </w:t>
      </w:r>
      <w:r w:rsidRPr="00410F60">
        <w:rPr>
          <w:b/>
          <w:bCs/>
          <w:color w:val="2E5FA3"/>
          <w:u w:val="single"/>
        </w:rPr>
        <w:t>A2A Multi-Agent Coordination (wanderly-pricing-agent + wanderly-agent)</w:t>
      </w:r>
    </w:p>
    <w:p w:rsidR="00410F60" w:rsidP="00D45E1D">
      <w:pPr>
        <w:pStyle w:val="ListParagraph"/>
        <w:numPr>
          <w:ilvl w:val="0"/>
          <w:numId w:val="2"/>
        </w:numPr>
        <w:spacing w:after="40"/>
      </w:pPr>
      <w:r>
        <w:t>Agent-to-Agent (A2A) protocol implementation: wanderly-pricing-agent as A2A server (Spring Boot 4.1 · Spring AI 2.0 · spring-ai-a2a-server-autoconfigure) exposing dynamic pricing as a discoverable agent skill; wanderly-agent as A2A client consuming it mid-workflow</w:t>
      </w:r>
    </w:p>
    <w:p w:rsidR="00410F60" w:rsidP="00D45E1D">
      <w:pPr>
        <w:pStyle w:val="ListParagraph"/>
        <w:numPr>
          <w:ilvl w:val="0"/>
          <w:numId w:val="2"/>
        </w:numPr>
        <w:spacing w:after="40"/>
      </w:pPr>
      <w:r>
        <w:t>Cross-agent orchestration verified live: booking agent delegates pricing to a separate autonomous agent over JSON-RPC (message/send), with agent card discovery — two independently deployed Spring services coordinating as peers, not a monolith with modules</w:t>
      </w:r>
    </w:p>
    <w:p w:rsidR="00410F60" w:rsidP="00D45E1D">
      <w:pPr>
        <w:pStyle w:val="ListParagraph"/>
        <w:numPr>
          <w:ilvl w:val="0"/>
          <w:numId w:val="2"/>
        </w:numPr>
        <w:spacing w:after="40"/>
      </w:pPr>
      <w:r>
        <w:t>Documented non-obvious A2A SDK 0.3.3 behaviours from source-level investigation: "kind" (not "type") as the JSON discriminator field, mandatory non-null messageId, and the /a2a context path convention — findings absent from official docs at time of build</w:t>
      </w:r>
    </w:p>
    <w:p w:rsidR="00410F60" w:rsidP="00410F60">
      <w:pPr>
        <w:pStyle w:val="ListParagraph"/>
        <w:numPr>
          <w:ilvl w:val="0"/>
          <w:numId w:val="2"/>
        </w:numPr>
        <w:spacing w:after="60"/>
      </w:pPr>
      <w:r>
        <w:t>Stack: Java 21 · Spring Boot 4.1 · Spring AI 2.0 · A2A SDK 0.3.3.Final · JSON-RPC · Temporal.io integration from Module 2</w:t>
      </w:r>
    </w:p>
    <w:p w:rsidR="00410F60" w:rsidP="00410F60">
      <w:pPr>
        <w:spacing w:after="60"/>
      </w:pPr>
    </w:p>
    <w:p w:rsidR="00DC1DED">
      <w:pPr>
        <w:spacing w:after="120"/>
      </w:pP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Senior Architect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LTIMindtree Limited</w:t>
      </w:r>
      <w:r>
        <w:rPr>
          <w:color w:val="666666"/>
          <w:sz w:val="18"/>
          <w:szCs w:val="18"/>
        </w:rPr>
        <w:t xml:space="preserve">   |   Bangalore, India   |   Nov 2022 – Apr 2024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Architected cloud-native microservices platform for a US-based used cars sales application on AWS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Designed multi-tenant APIs, event-driven workflows, and scalable data access layers using Spring Boot, Kafka, and AWS services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Led solution design, API-first architecture, and team technical governance across delivery squads</w:t>
      </w:r>
    </w:p>
    <w:p w:rsidR="00DC1DED">
      <w:pPr>
        <w:spacing w:after="120"/>
      </w:pP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Architect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Wipro Limited</w:t>
      </w:r>
      <w:r>
        <w:rPr>
          <w:color w:val="666666"/>
          <w:sz w:val="18"/>
          <w:szCs w:val="18"/>
        </w:rPr>
        <w:t xml:space="preserve">   |   Bangalore, India   |   May 2022 – Nov 2022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Contributed to digital transformation programme architecture; non-cloud engagement focused on enterprise integration patterns</w:t>
      </w:r>
    </w:p>
    <w:p w:rsidR="00DC1DED">
      <w:pPr>
        <w:spacing w:after="120"/>
      </w:pP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Application Development Associate Manager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Accenture — Innovation Hub</w:t>
      </w:r>
      <w:r>
        <w:rPr>
          <w:color w:val="666666"/>
          <w:sz w:val="18"/>
          <w:szCs w:val="18"/>
        </w:rPr>
        <w:t xml:space="preserve">   |   Bangalore, India   |   Aug 2018 – May 2022</w:t>
      </w:r>
    </w:p>
    <w:p w:rsidR="00DC1DED">
      <w:pPr>
        <w:spacing w:after="60"/>
      </w:pPr>
      <w:r>
        <w:t>Part of Accenture's Innovation Hub — an internal R&amp;D function prototyping next-generation architectures and building reusable capability assets for enterprise clients.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Designed and developed reusable microservices core library building blocks — foundational Spring Boot components shared across customer engagements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Led cloud-native application architecture capability building: API-first design, event-driven patterns, container orchestration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 xml:space="preserve">Clients: AIB Banking (Ireland), Intel — delivered architecture accelerators and </w:t>
      </w:r>
      <w:r w:rsidR="00CB5AF9">
        <w:t>modernization</w:t>
      </w:r>
      <w:r>
        <w:t xml:space="preserve"> blueprints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Mentored teams on DevOps, CI/CD, automated testing, and cloud-native adoption</w:t>
      </w:r>
    </w:p>
    <w:p w:rsidR="00DC1DED">
      <w:pPr>
        <w:spacing w:after="120"/>
      </w:pP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Technical Project Manager / Technical Architect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Mphasis Corporation</w:t>
      </w:r>
      <w:r>
        <w:rPr>
          <w:color w:val="666666"/>
          <w:sz w:val="18"/>
          <w:szCs w:val="18"/>
        </w:rPr>
        <w:t xml:space="preserve">   |   USA / India   |   Sep 2015 – Aug 2018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United Airlines, Chicago, USA (Technical Project Manager): Led 10–15 member cross-functional teams delivering enterprise-scale airline domain applications; onsite H1B engagement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FedEx Corporation, Plano, USA (Technical Architect): Designed and implemented scalable enterprise solutions for International Shipping and Cargo systems</w:t>
      </w:r>
    </w:p>
    <w:p w:rsidR="00DC1DED">
      <w:pPr>
        <w:spacing w:after="120"/>
      </w:pP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Technology Lead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Infosys Technologies</w:t>
      </w:r>
      <w:r>
        <w:rPr>
          <w:color w:val="666666"/>
          <w:sz w:val="18"/>
          <w:szCs w:val="18"/>
        </w:rPr>
        <w:t xml:space="preserve">   |   Bangalore, India   |   Oct 2008 – Aug 2015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Led application development teams designing Java/Spring enterprise solutions across 7 years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Clients: Apple Inc (supp</w:t>
      </w:r>
      <w:r w:rsidR="00CB5AF9">
        <w:t>orted Cupertino engineering</w:t>
      </w:r>
      <w:r>
        <w:t>), Yahoo, Pfizer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Mentored junior engineers; established coding standards and design review practices</w:t>
      </w:r>
    </w:p>
    <w:p w:rsidR="00DC1DED">
      <w:pPr>
        <w:spacing w:after="120"/>
      </w:pPr>
    </w:p>
    <w:p w:rsidR="00DC1DED">
      <w:pPr>
        <w:spacing w:before="60" w:after="40"/>
      </w:pPr>
      <w:r>
        <w:rPr>
          <w:b/>
          <w:bCs/>
          <w:color w:val="1F3864"/>
          <w:sz w:val="22"/>
          <w:szCs w:val="22"/>
        </w:rPr>
        <w:t>Application Programmer</w:t>
      </w:r>
      <w:r>
        <w:rPr>
          <w:color w:val="888888"/>
        </w:rPr>
        <w:t xml:space="preserve">   |   </w:t>
      </w:r>
      <w:r>
        <w:rPr>
          <w:b/>
          <w:bCs/>
          <w:color w:val="2E5FA3"/>
        </w:rPr>
        <w:t>IBM Global Services</w:t>
      </w:r>
      <w:r>
        <w:rPr>
          <w:color w:val="666666"/>
          <w:sz w:val="18"/>
          <w:szCs w:val="18"/>
        </w:rPr>
        <w:t xml:space="preserve">   |   Bangalore, India   |   Jul 2006 – Sep 2008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Developed enterprise Java/J2EE applications in large-scale distributed environments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Clients: Financial services, Pharma &amp; Life Sciences (ANA Airlines, global banking</w:t>
      </w:r>
      <w:r w:rsidR="00CB5AF9">
        <w:t>, SJM, Genzyme</w:t>
      </w:r>
      <w:r>
        <w:t>)</w:t>
      </w:r>
    </w:p>
    <w:p w:rsidR="00DC1DED">
      <w:pPr>
        <w:spacing w:after="140"/>
      </w:pP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CERTIFICATIONS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Google Cloud Certified – Professional Cloud Architect (GCP PCA) — 2020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Google Cloud Certified – Professional Data Engineer (GCP PDE) — 2020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AWS Certified Developer – Associate — 2020</w:t>
      </w:r>
    </w:p>
    <w:p w:rsidR="00DC1DED">
      <w:pPr>
        <w:spacing w:after="140"/>
      </w:pP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EDUCATION</w:t>
      </w:r>
    </w:p>
    <w:p w:rsidR="00DC1DED">
      <w:pPr>
        <w:spacing w:after="60"/>
      </w:pPr>
      <w:r>
        <w:rPr>
          <w:b/>
          <w:bCs/>
        </w:rPr>
        <w:t>Bachelor of Technology (B.Tech), Electronics &amp; Communication Engineering</w:t>
      </w:r>
      <w:r>
        <w:t xml:space="preserve">   |   Kannur University, Kerala, India</w:t>
      </w:r>
    </w:p>
    <w:p w:rsidR="00DC1DED">
      <w:pPr>
        <w:spacing w:after="140"/>
      </w:pP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TECHNICAL SKILLS</w:t>
      </w:r>
    </w:p>
    <w:p w:rsidR="00DC1DED">
      <w:pPr>
        <w:spacing w:after="40"/>
      </w:pPr>
      <w:r>
        <w:rPr>
          <w:b/>
          <w:bCs/>
        </w:rPr>
        <w:t xml:space="preserve">Languages &amp; Frameworks: </w:t>
      </w:r>
      <w:r>
        <w:t>Java 8/11/21, Spring Boot, Spring MVC, Spring Cloud, Spring AI, Microservices, REST/SOAP</w:t>
      </w:r>
    </w:p>
    <w:p w:rsidR="00DC1DED">
      <w:pPr>
        <w:spacing w:after="40"/>
      </w:pPr>
      <w:r>
        <w:rPr>
          <w:b/>
          <w:bCs/>
        </w:rPr>
        <w:t xml:space="preserve">Cloud &amp; Platforms: </w:t>
      </w:r>
      <w:r>
        <w:t>AWS (EKS, EC2, S3, Lambda), G</w:t>
      </w:r>
      <w:r w:rsidR="00CB5AF9">
        <w:t>CP, Azure, Kubernetes</w:t>
      </w:r>
      <w:r>
        <w:t>, Docker, PCF</w:t>
      </w:r>
    </w:p>
    <w:p w:rsidR="00DC1DED">
      <w:pPr>
        <w:spacing w:after="40"/>
      </w:pPr>
      <w:r>
        <w:rPr>
          <w:b/>
          <w:bCs/>
        </w:rPr>
        <w:t xml:space="preserve">Messaging &amp; IoT: </w:t>
      </w:r>
      <w:r>
        <w:t>Apache Kafka,</w:t>
      </w:r>
      <w:r w:rsidR="00CB5AF9">
        <w:t xml:space="preserve"> HiveMQ (MQTT), RabbitMQ</w:t>
      </w:r>
    </w:p>
    <w:p w:rsidR="00DC1DED">
      <w:pPr>
        <w:spacing w:after="40"/>
      </w:pPr>
      <w:r>
        <w:rPr>
          <w:b/>
          <w:bCs/>
        </w:rPr>
        <w:t xml:space="preserve">Caching &amp; Databases: </w:t>
      </w:r>
      <w:r>
        <w:t>KeyDB, Redis (Lua scripting, multi-master), PostgreSQL, Oracle, MongoDB, DB2</w:t>
      </w:r>
    </w:p>
    <w:p w:rsidR="00DC1DED">
      <w:pPr>
        <w:spacing w:after="40"/>
      </w:pPr>
      <w:r>
        <w:rPr>
          <w:b/>
          <w:bCs/>
        </w:rPr>
        <w:t xml:space="preserve">AI &amp; Data: </w:t>
      </w:r>
      <w:r>
        <w:t>Spring AI, OpenAI API, Anthropic API, RAG, Pinecone, Prometheus, Grafana, OpenTelemetry</w:t>
      </w:r>
    </w:p>
    <w:p w:rsidR="00DC1DED">
      <w:pPr>
        <w:spacing w:after="40"/>
      </w:pPr>
      <w:r>
        <w:rPr>
          <w:b/>
          <w:bCs/>
        </w:rPr>
        <w:t xml:space="preserve">API &amp; Integration: </w:t>
      </w:r>
      <w:r>
        <w:t>API-first de</w:t>
      </w:r>
      <w:r w:rsidR="0019708E">
        <w:t xml:space="preserve">sign, OpenAPI/Swagger, </w:t>
      </w:r>
      <w:r>
        <w:t>Event-Driven Architecture, CQRS, Event Sourcing, Saga</w:t>
      </w:r>
    </w:p>
    <w:p w:rsidR="00DC1DED">
      <w:pPr>
        <w:spacing w:after="40"/>
      </w:pPr>
      <w:r>
        <w:rPr>
          <w:b/>
          <w:bCs/>
        </w:rPr>
        <w:t xml:space="preserve">DevOps &amp; Tools: </w:t>
      </w:r>
      <w:r>
        <w:t>Jenkins, Git, Maven, SonarQube, JUnit, Mockito, BDD/Cucumber, Jira</w:t>
      </w:r>
    </w:p>
    <w:p w:rsidR="00DC1DED">
      <w:pPr>
        <w:spacing w:after="140"/>
      </w:pP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INTERNATIONAL EXPERIENCE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United Airlines, Chicago, USA — Technical Project Manager (H1B via Mphasis)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FedEx Corporation, Plano, USA — Technical Architect (H1B via Mphasis)</w:t>
      </w:r>
    </w:p>
    <w:p w:rsidR="00DC1DED">
      <w:pPr>
        <w:pStyle w:val="ListParagraph"/>
        <w:numPr>
          <w:ilvl w:val="0"/>
          <w:numId w:val="2"/>
        </w:numPr>
        <w:spacing w:after="40"/>
      </w:pPr>
      <w:r>
        <w:t>Global Resource Strategy — Hired and built distributed teams across EU and Asia-Pacific for digital transformation programmes</w:t>
      </w:r>
    </w:p>
    <w:p w:rsidR="00DC1DED">
      <w:pPr>
        <w:spacing w:after="80"/>
      </w:pPr>
    </w:p>
    <w:p w:rsidR="00DC1DED">
      <w:pPr>
        <w:pBdr>
          <w:bottom w:val="single" w:sz="6" w:space="0" w:color="2E5FA3"/>
        </w:pBdr>
        <w:spacing w:before="80" w:after="80"/>
      </w:pPr>
      <w:r>
        <w:rPr>
          <w:b/>
          <w:bCs/>
          <w:caps/>
          <w:color w:val="1F3864"/>
          <w:sz w:val="24"/>
          <w:szCs w:val="24"/>
        </w:rPr>
        <w:t>DOMAIN EXPERTISE</w:t>
      </w:r>
    </w:p>
    <w:p w:rsidR="00DC1DED">
      <w:pPr>
        <w:spacing w:after="60"/>
      </w:pPr>
      <w:r>
        <w:t>Connected Vehicles  ·  Government Identity &amp; Payments (UIDAI)  ·  Aviation  ·  Banking  ·  Logistics &amp; Supply Chain  ·  Pharma &amp; Life Sciences  ·  Semiconductor / Tech  ·  Smart Mobility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27656B"/>
    <w:multiLevelType w:val="hybridMultilevel"/>
    <w:tmpl w:val="EDFEE80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5B2074"/>
    <w:multiLevelType w:val="hybridMultilevel"/>
    <w:tmpl w:val="6E2C07F2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DED"/>
    <w:rsid w:val="0005042C"/>
    <w:rsid w:val="00055E2B"/>
    <w:rsid w:val="00164034"/>
    <w:rsid w:val="0019708E"/>
    <w:rsid w:val="002A57C9"/>
    <w:rsid w:val="00410F60"/>
    <w:rsid w:val="005D47E1"/>
    <w:rsid w:val="007036B8"/>
    <w:rsid w:val="00765BC8"/>
    <w:rsid w:val="008C2374"/>
    <w:rsid w:val="008D1ED5"/>
    <w:rsid w:val="00984598"/>
    <w:rsid w:val="00A87981"/>
    <w:rsid w:val="00CB5AF9"/>
    <w:rsid w:val="00D45E1D"/>
    <w:rsid w:val="00DC1DED"/>
    <w:rsid w:val="00F3217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29CDE20-506B-476E-A1FB-60269683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07f6808b4b816c7746583851105c51c134f4b0419514c4847440321091b5b581708120b12405c4f1543124a4b485d4637071f1b5b581b5b150b141051540d004a41084704454559545b074b125a420612105e090d034b10081105035d4a0e560c0a4257587a4553524f015943170c19110d5302025b321f4652444168154a571b504a130c130411475d4f1543094a5d030903495e550c544e140c1707030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1771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17</cp:revision>
  <dcterms:created xsi:type="dcterms:W3CDTF">2026-06-06T00:44:00Z</dcterms:created>
  <dcterms:modified xsi:type="dcterms:W3CDTF">2026-07-03T05:54:00Z</dcterms:modified>
</cp:coreProperties>
</file>