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4755B" w14:paraId="515BFBED" w14:textId="77777777">
      <w:pPr>
        <w:pStyle w:val="Title"/>
      </w:pPr>
      <w:r>
        <w:t>SOWMYA SRI YEDIRESWARAPU</w:t>
      </w:r>
    </w:p>
    <w:p w:rsidR="00D4755B" w14:paraId="50DC9D6C" w14:textId="77777777">
      <w:r>
        <w:t>Incident Manager | Change Manager | Application Support Engineer</w:t>
      </w:r>
      <w:r>
        <w:br/>
        <w:t>Bangalore, India | Phone: +91-9676376397 | Email: sowmyasri.y24@gmail.com</w:t>
      </w:r>
      <w:r>
        <w:br/>
      </w:r>
      <w:r>
        <w:t>LinkedIn: https://www.linkedin.com/in/sowmyasri-yedireswarapu/</w:t>
      </w:r>
    </w:p>
    <w:p w:rsidR="00D4755B" w14:paraId="3A900869" w14:textId="77777777">
      <w:pPr>
        <w:pStyle w:val="Heading1"/>
      </w:pPr>
      <w:r>
        <w:t>Professional Summary</w:t>
      </w:r>
    </w:p>
    <w:p w:rsidR="00D4755B" w14:paraId="429F6542" w14:textId="77777777">
      <w:r>
        <w:t>ITIL V4-driven Incident and Change Management professional with 9+ years of experience supporting mission-critical enterprise applications in 24/7 production environments. Experienced in incident management, problem management, change lifecycle management, risk assessment, CAB coordination, and release scheduling. Proven ability to lead SEV1/SEV2 war room bridge calls, facilitate Post Incident Reviews (PIR), manage escalation management, and maintain high SLA compliance while ensuring service stability.</w:t>
      </w:r>
    </w:p>
    <w:p w:rsidR="00D4755B" w14:paraId="77FC68E5" w14:textId="77777777">
      <w:pPr>
        <w:pStyle w:val="Heading1"/>
      </w:pPr>
      <w:r>
        <w:t>Skills</w:t>
      </w:r>
    </w:p>
    <w:p w:rsidR="00D4755B" w14:paraId="295103D1" w14:textId="77777777">
      <w:pPr>
        <w:pStyle w:val="ListBullet"/>
      </w:pPr>
      <w:r>
        <w:t>Incident Management</w:t>
      </w:r>
    </w:p>
    <w:p w:rsidR="00D4755B" w14:paraId="240C2EB0" w14:textId="77777777">
      <w:pPr>
        <w:pStyle w:val="ListBullet"/>
      </w:pPr>
      <w:r>
        <w:t>Major Incident Management</w:t>
      </w:r>
    </w:p>
    <w:p w:rsidR="00D4755B" w14:paraId="0267CD8A" w14:textId="77777777">
      <w:pPr>
        <w:pStyle w:val="ListBullet"/>
      </w:pPr>
      <w:r>
        <w:t>Change Management</w:t>
      </w:r>
    </w:p>
    <w:p w:rsidR="00D4755B" w14:paraId="6344D211" w14:textId="77777777">
      <w:pPr>
        <w:pStyle w:val="ListBullet"/>
      </w:pPr>
      <w:r>
        <w:t>ITIL V4 Framework</w:t>
      </w:r>
    </w:p>
    <w:p w:rsidR="00D4755B" w14:paraId="623BB316" w14:textId="77777777">
      <w:pPr>
        <w:pStyle w:val="ListBullet"/>
      </w:pPr>
      <w:r>
        <w:t>ServiceNow ITSM</w:t>
      </w:r>
    </w:p>
    <w:p w:rsidR="00D4755B" w:rsidP="00E95EC2" w14:paraId="1B5A21D5" w14:textId="18541318">
      <w:pPr>
        <w:pStyle w:val="ListBullet"/>
      </w:pPr>
      <w:r>
        <w:t>Dynatrace Monitoring</w:t>
      </w:r>
    </w:p>
    <w:p w:rsidR="00D4755B" w14:paraId="6BD0A06C" w14:textId="77777777">
      <w:pPr>
        <w:pStyle w:val="ListBullet"/>
      </w:pPr>
      <w:r>
        <w:t>Root Cause Analysis</w:t>
      </w:r>
    </w:p>
    <w:p w:rsidR="00D4755B" w14:paraId="6BD0A06D" w14:textId="77777777">
      <w:pPr>
        <w:pStyle w:val="ListBullet"/>
      </w:pPr>
      <w:r>
        <w:t>Problem Management</w:t>
      </w:r>
    </w:p>
    <w:p w:rsidR="00D4755B" w14:paraId="6BD0A06E" w14:textId="77777777">
      <w:pPr>
        <w:pStyle w:val="ListBullet"/>
      </w:pPr>
      <w:r>
        <w:t>Escalation Management</w:t>
      </w:r>
    </w:p>
    <w:p w:rsidR="00D4755B" w14:paraId="6BD0A06F" w14:textId="77777777">
      <w:pPr>
        <w:pStyle w:val="ListBullet"/>
      </w:pPr>
      <w:r>
        <w:t>CMDB &amp; Configuration Management</w:t>
      </w:r>
    </w:p>
    <w:p w:rsidR="00D4755B" w14:paraId="3DA74A58" w14:textId="77777777">
      <w:pPr>
        <w:pStyle w:val="ListBullet"/>
      </w:pPr>
      <w:r>
        <w:t>SLA &amp; KPI Monitoring</w:t>
      </w:r>
    </w:p>
    <w:p w:rsidR="00D4755B" w14:paraId="55DBD63A" w14:textId="77777777">
      <w:pPr>
        <w:pStyle w:val="ListBullet"/>
      </w:pPr>
      <w:r>
        <w:t>Release &amp; Deployment Coordination</w:t>
      </w:r>
    </w:p>
    <w:p w:rsidR="00D4755B" w14:paraId="6DB65B1D" w14:textId="00056DDD">
      <w:pPr>
        <w:pStyle w:val="ListBullet"/>
      </w:pPr>
      <w:r>
        <w:t xml:space="preserve">SQL </w:t>
      </w:r>
    </w:p>
    <w:p w:rsidR="00FC30F6" w14:paraId="4282E187" w14:textId="61B6E481">
      <w:pPr>
        <w:pStyle w:val="ListBullet"/>
      </w:pPr>
      <w:r>
        <w:t>Release Management</w:t>
      </w:r>
    </w:p>
    <w:p w:rsidR="00D4755B" w:rsidP="00AF4361" w14:paraId="2D755453" w14:textId="05096EDD">
      <w:pPr>
        <w:pStyle w:val="ListBullet"/>
      </w:pPr>
      <w:r>
        <w:t>Unix / Linux</w:t>
      </w:r>
    </w:p>
    <w:p w:rsidR="00D4755B" w14:paraId="0930B14C" w14:textId="77777777">
      <w:pPr>
        <w:pStyle w:val="ListBullet"/>
      </w:pPr>
      <w:r>
        <w:t>Stakeholder Communication</w:t>
      </w:r>
    </w:p>
    <w:p w:rsidR="00D4755B" w14:paraId="2C0E6C7B" w14:textId="77777777">
      <w:pPr>
        <w:pStyle w:val="Heading1"/>
      </w:pPr>
      <w:r>
        <w:t>Work Experience</w:t>
      </w:r>
    </w:p>
    <w:p w:rsidR="00D4755B" w14:paraId="4064632E" w14:textId="77777777">
      <w:r>
        <w:t>Senior Consultant – Application Support, Incident &amp; Change Management | Capgemini | Nov 2021 – Present</w:t>
      </w:r>
    </w:p>
    <w:p w:rsidR="00D4755B" w14:paraId="663DB3E6" w14:textId="77777777">
      <w:pPr>
        <w:pStyle w:val="ListBullet"/>
      </w:pPr>
      <w:r>
        <w:t>Manage end-to-end change management lifecycle for enterprise application and infrastructure deployments.</w:t>
      </w:r>
    </w:p>
    <w:p w:rsidR="00D4755B" w14:paraId="682B76BD" w14:textId="77777777">
      <w:pPr>
        <w:pStyle w:val="ListBullet"/>
      </w:pPr>
      <w:r>
        <w:t>Coordinate CAB meetings including risk assessment, approvals, release scheduling, and CMDB configuration management updates.</w:t>
      </w:r>
    </w:p>
    <w:p w:rsidR="00D4755B" w14:paraId="667717FC" w14:textId="77777777">
      <w:pPr>
        <w:pStyle w:val="ListBullet"/>
      </w:pPr>
      <w:r>
        <w:t>Led war room bridge calls for SEV1/SEV2 major incidents, driving escalation management and facilitating Post Incident Reviews (PIR) to implement corrective actions.</w:t>
      </w:r>
    </w:p>
    <w:p w:rsidR="00D4755B" w14:paraId="01E00AE6" w14:textId="77777777">
      <w:pPr>
        <w:pStyle w:val="ListBullet"/>
      </w:pPr>
      <w:r>
        <w:t>Reduced Mean Time to Resolution (MTTR) by 20% and improved problem management through structured root cause analysis and continual service improvement workflows.</w:t>
      </w:r>
    </w:p>
    <w:p w:rsidR="00D4755B" w14:paraId="0B0EBFB2" w14:textId="77777777">
      <w:pPr>
        <w:pStyle w:val="ListBullet"/>
      </w:pPr>
      <w:r>
        <w:t>Manage high-volume L2/L3 tickets while maintaining 98% SLA compliance.</w:t>
      </w:r>
    </w:p>
    <w:p w:rsidR="00D4755B" w14:paraId="4FDCD49A" w14:textId="77777777">
      <w:pPr>
        <w:pStyle w:val="ListBullet"/>
      </w:pPr>
      <w:r>
        <w:t>Monitor application performance using Dynatrace and Splunk for proactive issue detection.</w:t>
      </w:r>
    </w:p>
    <w:p w:rsidR="00D4755B" w14:paraId="65D4E69C" w14:textId="77777777">
      <w:r>
        <w:t>Technical Anchor – Production Support | Subex Pvt Ltd | Dec 2020 – Aug 2021</w:t>
      </w:r>
    </w:p>
    <w:p w:rsidR="00D4755B" w14:paraId="339FD4F3" w14:textId="77777777">
      <w:pPr>
        <w:pStyle w:val="ListBullet"/>
      </w:pPr>
      <w:r>
        <w:t>Managed change validation, problem management, and production deployment monitoring using ServiceNow ITSM, ensuring zero unplanned outages across 15+ monthly releases.</w:t>
      </w:r>
    </w:p>
    <w:p w:rsidR="00D4755B" w14:paraId="15B945CC" w14:textId="77777777">
      <w:pPr>
        <w:pStyle w:val="ListBullet"/>
      </w:pPr>
      <w:r>
        <w:t>Coordinated cross-functional teams during production releases.</w:t>
      </w:r>
    </w:p>
    <w:p w:rsidR="00D4755B" w14:paraId="7FB75C93" w14:textId="77777777">
      <w:pPr>
        <w:pStyle w:val="ListBullet"/>
      </w:pPr>
      <w:r>
        <w:t>Improved system reliability through proactive monitoring and ITIL V4-aligned incident triage, achieving 99%+ SLA adherence during tenure.</w:t>
      </w:r>
    </w:p>
    <w:p w:rsidR="00D4755B" w14:paraId="38677FD2" w14:textId="77777777">
      <w:r>
        <w:t>Associate System Engineer – L2 Support / Incident Management | IBM India Pvt Ltd | Feb 2016 – Mar 2020</w:t>
      </w:r>
    </w:p>
    <w:p w:rsidR="00D4755B" w14:paraId="759F5E0C" w14:textId="77777777">
      <w:pPr>
        <w:pStyle w:val="ListBullet"/>
      </w:pPr>
      <w:r>
        <w:t>Maintained 99.9% uptime for 20+ enterprise production applications, managing incident queues of 100+ tickets monthly across L2/L3 support tiers.</w:t>
      </w:r>
    </w:p>
    <w:p w:rsidR="00D4755B" w14:paraId="7DE7EC7D" w14:textId="77777777">
      <w:pPr>
        <w:pStyle w:val="ListBullet"/>
      </w:pPr>
      <w:r>
        <w:t>Handled P1/P2 incident investigation, escalation management, and emergency change implementations, conducting war room bridge calls to drive rapid resolution.</w:t>
      </w:r>
    </w:p>
    <w:p w:rsidR="00D4755B" w14:paraId="45687A9C" w14:textId="77777777">
      <w:pPr>
        <w:pStyle w:val="ListBullet"/>
      </w:pPr>
      <w:r>
        <w:t>Collaborated with infrastructure and development teams to resolve high-priority incidents, contributing to post incident reviews and KEDB knowledge base updates.</w:t>
      </w:r>
    </w:p>
    <w:p w:rsidR="00D4755B" w14:paraId="54348E9C" w14:textId="77777777">
      <w:pPr>
        <w:pStyle w:val="Heading1"/>
      </w:pPr>
      <w:r>
        <w:t>Certifications</w:t>
      </w:r>
    </w:p>
    <w:p w:rsidR="00D4755B" w14:paraId="7F4FCBA3" w14:textId="20F4D125">
      <w:pPr>
        <w:pStyle w:val="ListBullet"/>
      </w:pPr>
      <w:r>
        <w:t>AWS Certified Cloud Practitioner – Amazon Web Services (2025) – Internal</w:t>
      </w:r>
    </w:p>
    <w:p w:rsidR="00C84355" w14:paraId="28F8D27A" w14:textId="7A23BA48">
      <w:pPr>
        <w:pStyle w:val="ListBullet"/>
      </w:pPr>
      <w:r>
        <w:t>L0 Architect Certification (2026)- Internal</w:t>
      </w:r>
    </w:p>
    <w:p w:rsidR="00D4755B" w14:paraId="33442BAB" w14:textId="77777777">
      <w:pPr>
        <w:pStyle w:val="ListBullet"/>
      </w:pPr>
      <w:r>
        <w:t>Google Cloud Associate – Google Cloud (2025)</w:t>
      </w:r>
    </w:p>
    <w:p w:rsidR="00D4755B" w14:paraId="594C17E9" w14:textId="77777777">
      <w:pPr>
        <w:pStyle w:val="ListBullet"/>
      </w:pPr>
      <w:r>
        <w:t>Oracle Database SQL Certified Associate – Oracle (2018)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863"/>
    <w:rsid w:val="004B6C71"/>
    <w:rsid w:val="005B08BC"/>
    <w:rsid w:val="00AA1D8D"/>
    <w:rsid w:val="00AF4361"/>
    <w:rsid w:val="00B47730"/>
    <w:rsid w:val="00C84355"/>
    <w:rsid w:val="00CB0664"/>
    <w:rsid w:val="00D13E6E"/>
    <w:rsid w:val="00D4755B"/>
    <w:rsid w:val="00E95EC2"/>
    <w:rsid w:val="00FC30F6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5C7EB9CF-A4CE-47BE-BD94-A16B625D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d64e0adb86a20c4a9bef991e8dbdb4ab134f4b0419514c4847440321091b5b58120b140a114958590b435601514841481f0f2b561358191b195115495d0c00584e4209430247460c590858184508105042445b0c0f054e4108120211474a411b02154e49405d58380c4f0343421b0015061953444f530e18705c4458440321091b5b581a09190211495f541b4d58505045111b53505b01504c1301150715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SOWMYA SRI YEDIRESWARAPU</cp:lastModifiedBy>
  <cp:revision>6</cp:revision>
  <dcterms:created xsi:type="dcterms:W3CDTF">2013-12-23T23:15:00Z</dcterms:created>
  <dcterms:modified xsi:type="dcterms:W3CDTF">2026-06-04T07:10:00Z</dcterms:modified>
</cp:coreProperties>
</file>