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40"/>
        <w:rPr/>
      </w:pPr>
      <w:r>
        <w:rPr>
          <w:rFonts w:eastAsia="Calibri" w:cs="Calibri" w:ascii="Calibri" w:hAnsi="Calibri"/>
          <w:b/>
          <w:bCs/>
          <w:color w:val="1B3A6B"/>
          <w:sz w:val="52"/>
          <w:szCs w:val="52"/>
        </w:rPr>
        <w:t>S. Venkata Ramana Rao</w:t>
      </w:r>
    </w:p>
    <w:p>
      <w:pPr>
        <w:pStyle w:val="Normal"/>
        <w:spacing w:before="0" w:after="60"/>
        <w:rPr/>
      </w:pPr>
      <w:r>
        <w:rPr>
          <w:rFonts w:eastAsia="Calibri" w:cs="Calibri" w:ascii="Calibri" w:hAnsi="Calibri"/>
          <w:color w:val="555555"/>
          <w:sz w:val="22"/>
          <w:szCs w:val="22"/>
        </w:rPr>
        <w:t xml:space="preserve"> </w:t>
      </w:r>
      <w:r>
        <w:rPr>
          <w:rFonts w:eastAsia="Calibri" w:cs="Calibri" w:ascii="Calibri" w:hAnsi="Calibri"/>
          <w:color w:val="555555"/>
          <w:sz w:val="22"/>
          <w:szCs w:val="22"/>
        </w:rPr>
        <w:t>Vmware</w:t>
      </w:r>
      <w:r>
        <w:rPr>
          <w:rFonts w:eastAsia="Calibri" w:cs="Calibri" w:ascii="Calibri" w:hAnsi="Calibri"/>
          <w:color w:val="555555"/>
          <w:sz w:val="22"/>
          <w:szCs w:val="22"/>
        </w:rPr>
        <w:t xml:space="preserve"> </w:t>
      </w:r>
      <w:r>
        <w:rPr>
          <w:rFonts w:eastAsia="Calibri" w:cs="Calibri" w:ascii="Calibri" w:hAnsi="Calibri"/>
          <w:color w:val="555555"/>
          <w:sz w:val="22"/>
          <w:szCs w:val="22"/>
        </w:rPr>
        <w:t>Engineer</w:t>
      </w:r>
      <w:r>
        <w:rPr>
          <w:rFonts w:eastAsia="Calibri" w:cs="Calibri" w:ascii="Calibri" w:hAnsi="Calibri"/>
          <w:color w:val="555555"/>
          <w:sz w:val="22"/>
          <w:szCs w:val="22"/>
        </w:rPr>
        <w:t xml:space="preserve"> (AZ-104)  ·  </w:t>
      </w:r>
      <w:r>
        <w:rPr>
          <w:rFonts w:eastAsia="Calibri" w:cs="Calibri" w:ascii="Calibri" w:hAnsi="Calibri"/>
          <w:color w:val="555555"/>
          <w:sz w:val="22"/>
          <w:szCs w:val="22"/>
        </w:rPr>
        <w:t>Vmware Cloud Migration -  Hypervisor</w:t>
      </w:r>
    </w:p>
    <w:p>
      <w:pPr>
        <w:pStyle w:val="Normal"/>
        <w:tabs>
          <w:tab w:val="left" w:pos="2200" w:leader="none"/>
          <w:tab w:val="left" w:pos="5000" w:leader="none"/>
        </w:tabs>
        <w:spacing w:before="0" w:after="60"/>
        <w:rPr/>
      </w:pPr>
      <w:r>
        <w:rPr>
          <w:rFonts w:eastAsia="Calibri" w:cs="Calibri" w:ascii="Calibri" w:hAnsi="Calibri"/>
          <w:color w:val="555555"/>
          <w:sz w:val="19"/>
          <w:szCs w:val="19"/>
        </w:rPr>
        <w:t>Hyderabad, India</w:t>
      </w:r>
      <w:r>
        <w:rPr>
          <w:rFonts w:eastAsia="Calibri" w:cs="Calibri" w:ascii="Calibri" w:hAnsi="Calibri"/>
          <w:color w:val="888888"/>
          <w:sz w:val="19"/>
          <w:szCs w:val="19"/>
        </w:rPr>
        <w:t xml:space="preserve">  ·  </w:t>
      </w:r>
      <w:r>
        <w:rPr>
          <w:rFonts w:eastAsia="Calibri" w:cs="Calibri" w:ascii="Calibri" w:hAnsi="Calibri"/>
          <w:color w:val="555555"/>
          <w:sz w:val="19"/>
          <w:szCs w:val="19"/>
        </w:rPr>
        <w:t>+91 99893 19292</w:t>
      </w:r>
      <w:r>
        <w:rPr>
          <w:rFonts w:eastAsia="Calibri" w:cs="Calibri" w:ascii="Calibri" w:hAnsi="Calibri"/>
          <w:color w:val="888888"/>
          <w:sz w:val="19"/>
          <w:szCs w:val="19"/>
        </w:rPr>
        <w:t xml:space="preserve">  ·  Email: r</w:t>
      </w:r>
      <w:r>
        <w:rPr>
          <w:rFonts w:eastAsia="Calibri" w:cs="Calibri" w:ascii="Calibri" w:hAnsi="Calibri"/>
          <w:color w:val="1B3A6B"/>
          <w:sz w:val="19"/>
          <w:szCs w:val="19"/>
        </w:rPr>
        <w:t>amana_1111@yahoo.com</w:t>
      </w:r>
    </w:p>
    <w:p>
      <w:pPr>
        <w:pStyle w:val="Normal"/>
        <w:pBdr>
          <w:bottom w:val="single" w:sz="18" w:space="1" w:color="1B3A6B"/>
        </w:pBdr>
        <w:spacing w:before="60" w:after="120"/>
        <w:rPr>
          <w:sz w:val="6"/>
          <w:szCs w:val="6"/>
        </w:rPr>
      </w:pPr>
      <w:r>
        <w:rPr>
          <w:sz w:val="6"/>
          <w:szCs w:val="6"/>
        </w:rPr>
      </w:r>
    </w:p>
    <w:p>
      <w:pPr>
        <w:pStyle w:val="Normal"/>
        <w:spacing w:before="240" w:after="0"/>
        <w:rPr/>
      </w:pPr>
      <w:r>
        <w:rPr>
          <w:rFonts w:eastAsia="Calibri" w:cs="Calibri" w:ascii="Calibri" w:hAnsi="Calibri"/>
          <w:b/>
          <w:bCs/>
          <w:color w:val="1B3A6B"/>
          <w:spacing w:val="40"/>
          <w:sz w:val="22"/>
          <w:szCs w:val="22"/>
        </w:rPr>
        <w:t>PROFESSIONAL SUMMARY</w:t>
      </w:r>
    </w:p>
    <w:p>
      <w:pPr>
        <w:pStyle w:val="Normal"/>
        <w:pBdr>
          <w:bottom w:val="single" w:sz="8" w:space="1" w:color="1B3A6B"/>
        </w:pBdr>
        <w:spacing w:before="0" w:after="100"/>
        <w:rPr>
          <w:sz w:val="14"/>
          <w:szCs w:val="14"/>
        </w:rPr>
      </w:pPr>
      <w:r>
        <w:rPr>
          <w:sz w:val="14"/>
          <w:szCs w:val="14"/>
        </w:rPr>
      </w:r>
    </w:p>
    <w:p>
      <w:pPr>
        <w:pStyle w:val="Normal"/>
        <w:spacing w:before="100" w:after="80"/>
        <w:jc w:val="both"/>
        <w:rPr/>
      </w:pPr>
      <w:r>
        <w:rPr>
          <w:rFonts w:eastAsia="Calibri" w:cs="Calibri" w:ascii="Calibri" w:hAnsi="Calibri"/>
          <w:color w:val="2D2D2D"/>
        </w:rPr>
        <w:t>Microsoft Certified Azure Administrator (AZ-104) with 14+ years of IT infrastructure experience, including 4 years specializing in enterprise Azure cloud operations. Managed hybrid environments spanning 3,000+ physical and virtual servers across global business units. Demonstrated expertise in Azure IaaS, Azure Site Recovery, hybrid cloud migrations, VMware virtualization, and infrastructure automation via PowerShell and Terraform. Delivered measurable outcomes including a 15% reduction in infrastructure costs and 30% improvement in incident resolution efficiency. Experienced across the full cloud migration lifecycle—from assessment and planning through execution and post-migration optimization.</w:t>
      </w:r>
    </w:p>
    <w:p>
      <w:pPr>
        <w:pStyle w:val="Normal"/>
        <w:spacing w:before="240" w:after="0"/>
        <w:rPr/>
      </w:pPr>
      <w:r>
        <w:rPr>
          <w:rFonts w:eastAsia="Calibri" w:cs="Calibri" w:ascii="Calibri" w:hAnsi="Calibri"/>
          <w:b/>
          <w:bCs/>
          <w:color w:val="1B3A6B"/>
          <w:spacing w:val="40"/>
          <w:sz w:val="22"/>
          <w:szCs w:val="22"/>
        </w:rPr>
        <w:t>CORE COMPETENCIES</w:t>
      </w:r>
    </w:p>
    <w:p>
      <w:pPr>
        <w:pStyle w:val="Normal"/>
        <w:pBdr>
          <w:bottom w:val="single" w:sz="8" w:space="1" w:color="1B3A6B"/>
        </w:pBdr>
        <w:spacing w:before="0" w:after="100"/>
        <w:rPr>
          <w:sz w:val="14"/>
          <w:szCs w:val="14"/>
        </w:rPr>
      </w:pPr>
      <w:r>
        <w:rPr>
          <w:sz w:val="14"/>
          <w:szCs w:val="14"/>
        </w:rPr>
      </w:r>
    </w:p>
    <w:tbl>
      <w:tblPr>
        <w:tblW w:w="9360" w:type="dxa"/>
        <w:jc w:val="left"/>
        <w:tblInd w:w="0" w:type="dxa"/>
        <w:tblBorders/>
        <w:tblCellMar>
          <w:top w:w="60" w:type="dxa"/>
          <w:left w:w="0" w:type="dxa"/>
          <w:bottom w:w="60" w:type="dxa"/>
          <w:right w:w="120" w:type="dxa"/>
        </w:tblCellMar>
        <w:tblLook w:noVBand="1" w:val="04a0" w:noHBand="0" w:lastColumn="0" w:firstColumn="1" w:lastRow="0" w:firstRow="1"/>
      </w:tblPr>
      <w:tblGrid>
        <w:gridCol w:w="2000"/>
        <w:gridCol w:w="7359"/>
      </w:tblGrid>
      <w:tr>
        <w:trPr/>
        <w:tc>
          <w:tcPr>
            <w:tcW w:w="2000" w:type="dxa"/>
            <w:tcBorders/>
            <w:shd w:fill="auto" w:val="clear"/>
          </w:tcPr>
          <w:p>
            <w:pPr>
              <w:pStyle w:val="Normal"/>
              <w:jc w:val="both"/>
              <w:rPr/>
            </w:pPr>
            <w:r>
              <w:rPr>
                <w:rFonts w:eastAsia="Calibri" w:cs="Calibri" w:ascii="Calibri" w:hAnsi="Calibri"/>
                <w:b/>
                <w:bCs/>
                <w:color w:val="1B3A6B"/>
                <w:sz w:val="19"/>
                <w:szCs w:val="19"/>
              </w:rPr>
              <w:t>Cloud Platforms</w:t>
            </w:r>
          </w:p>
        </w:tc>
        <w:tc>
          <w:tcPr>
            <w:tcW w:w="7359" w:type="dxa"/>
            <w:tcBorders/>
            <w:shd w:fill="auto" w:val="clear"/>
            <w:tcMar>
              <w:left w:w="120" w:type="dxa"/>
              <w:right w:w="0" w:type="dxa"/>
            </w:tcMar>
          </w:tcPr>
          <w:p>
            <w:pPr>
              <w:pStyle w:val="Normal"/>
              <w:jc w:val="both"/>
              <w:rPr/>
            </w:pPr>
            <w:r>
              <w:rPr>
                <w:rFonts w:eastAsia="Calibri" w:cs="Calibri" w:ascii="Calibri" w:hAnsi="Calibri"/>
                <w:color w:val="2D2D2D"/>
                <w:sz w:val="19"/>
                <w:szCs w:val="19"/>
              </w:rPr>
              <w:t>Microsoft Azure (IaaS, VMs, VNets, NSG, ASR, Azure AD/Entra ID, Azure Monitor, Load Balancers, Availability Zones, Defender, Log Analytics), Hybrid Cloud</w:t>
            </w:r>
          </w:p>
        </w:tc>
      </w:tr>
      <w:tr>
        <w:trPr/>
        <w:tc>
          <w:tcPr>
            <w:tcW w:w="2000" w:type="dxa"/>
            <w:tcBorders/>
            <w:shd w:fill="auto" w:val="clear"/>
          </w:tcPr>
          <w:p>
            <w:pPr>
              <w:pStyle w:val="Normal"/>
              <w:jc w:val="both"/>
              <w:rPr/>
            </w:pPr>
            <w:r>
              <w:rPr>
                <w:rFonts w:eastAsia="Calibri" w:cs="Calibri" w:ascii="Calibri" w:hAnsi="Calibri"/>
                <w:b/>
                <w:bCs/>
                <w:color w:val="1B3A6B"/>
                <w:sz w:val="19"/>
                <w:szCs w:val="19"/>
              </w:rPr>
              <w:t>Virtualization</w:t>
            </w:r>
          </w:p>
        </w:tc>
        <w:tc>
          <w:tcPr>
            <w:tcW w:w="7359" w:type="dxa"/>
            <w:tcBorders/>
            <w:shd w:fill="auto" w:val="clear"/>
            <w:tcMar>
              <w:left w:w="120" w:type="dxa"/>
              <w:right w:w="0" w:type="dxa"/>
            </w:tcMar>
          </w:tcPr>
          <w:p>
            <w:pPr>
              <w:pStyle w:val="Normal"/>
              <w:jc w:val="both"/>
              <w:rPr/>
            </w:pPr>
            <w:r>
              <w:rPr>
                <w:rFonts w:eastAsia="Calibri" w:cs="Calibri" w:ascii="Calibri" w:hAnsi="Calibri"/>
                <w:color w:val="2D2D2D"/>
                <w:sz w:val="19"/>
                <w:szCs w:val="19"/>
              </w:rPr>
              <w:t>VMware ESX/ESXi 5.x–7.x, vCenter, Hyper-V, P2V/V2V Migrations, Azure Migrate, Azure Site Recovery, VM migration tools for seamless transition of Hypervisor Server Infrastructure and cloud workloads</w:t>
            </w:r>
          </w:p>
        </w:tc>
      </w:tr>
      <w:tr>
        <w:trPr/>
        <w:tc>
          <w:tcPr>
            <w:tcW w:w="2000" w:type="dxa"/>
            <w:tcBorders/>
            <w:shd w:fill="auto" w:val="clear"/>
          </w:tcPr>
          <w:p>
            <w:pPr>
              <w:pStyle w:val="Normal"/>
              <w:jc w:val="both"/>
              <w:rPr/>
            </w:pPr>
            <w:r>
              <w:rPr>
                <w:rFonts w:eastAsia="Calibri" w:cs="Calibri" w:ascii="Calibri" w:hAnsi="Calibri"/>
                <w:b/>
                <w:bCs/>
                <w:color w:val="1B3A6B"/>
                <w:sz w:val="19"/>
                <w:szCs w:val="19"/>
              </w:rPr>
              <w:t>OS &amp; Infrastructure</w:t>
            </w:r>
          </w:p>
        </w:tc>
        <w:tc>
          <w:tcPr>
            <w:tcW w:w="7359" w:type="dxa"/>
            <w:tcBorders/>
            <w:shd w:fill="auto" w:val="clear"/>
            <w:tcMar>
              <w:left w:w="120" w:type="dxa"/>
              <w:right w:w="0" w:type="dxa"/>
            </w:tcMar>
          </w:tcPr>
          <w:p>
            <w:pPr>
              <w:pStyle w:val="Normal"/>
              <w:jc w:val="both"/>
              <w:rPr/>
            </w:pPr>
            <w:r>
              <w:rPr>
                <w:rFonts w:eastAsia="Calibri" w:cs="Calibri" w:ascii="Calibri" w:hAnsi="Calibri"/>
                <w:color w:val="2D2D2D"/>
                <w:sz w:val="19"/>
                <w:szCs w:val="19"/>
              </w:rPr>
              <w:t>Windows Server 2008–2022, Active Directory, DNS, DHCP, SAN/NAS/DAS, CIS Benchmarks, PKI</w:t>
            </w:r>
          </w:p>
        </w:tc>
      </w:tr>
      <w:tr>
        <w:trPr/>
        <w:tc>
          <w:tcPr>
            <w:tcW w:w="2000" w:type="dxa"/>
            <w:tcBorders/>
            <w:shd w:fill="auto" w:val="clear"/>
          </w:tcPr>
          <w:p>
            <w:pPr>
              <w:pStyle w:val="Normal"/>
              <w:jc w:val="both"/>
              <w:rPr/>
            </w:pPr>
            <w:r>
              <w:rPr>
                <w:rFonts w:eastAsia="Calibri" w:cs="Calibri" w:ascii="Calibri" w:hAnsi="Calibri"/>
                <w:b/>
                <w:bCs/>
                <w:color w:val="1B3A6B"/>
                <w:sz w:val="19"/>
                <w:szCs w:val="19"/>
              </w:rPr>
              <w:t>Automation &amp; Scripting</w:t>
            </w:r>
          </w:p>
        </w:tc>
        <w:tc>
          <w:tcPr>
            <w:tcW w:w="7359" w:type="dxa"/>
            <w:tcBorders/>
            <w:shd w:fill="auto" w:val="clear"/>
            <w:tcMar>
              <w:left w:w="120" w:type="dxa"/>
              <w:right w:w="0" w:type="dxa"/>
            </w:tcMar>
          </w:tcPr>
          <w:p>
            <w:pPr>
              <w:pStyle w:val="Normal"/>
              <w:jc w:val="both"/>
              <w:rPr/>
            </w:pPr>
            <w:r>
              <w:rPr>
                <w:rFonts w:eastAsia="Calibri" w:cs="Calibri" w:ascii="Calibri" w:hAnsi="Calibri"/>
                <w:color w:val="2D2D2D"/>
                <w:sz w:val="19"/>
                <w:szCs w:val="19"/>
              </w:rPr>
              <w:t>PowerShell (advanced), Terraform (IaC), Azure CLI, BigFix, WSUS, Shavlik</w:t>
            </w:r>
          </w:p>
        </w:tc>
      </w:tr>
      <w:tr>
        <w:trPr/>
        <w:tc>
          <w:tcPr>
            <w:tcW w:w="2000" w:type="dxa"/>
            <w:tcBorders/>
            <w:shd w:fill="auto" w:val="clear"/>
          </w:tcPr>
          <w:p>
            <w:pPr>
              <w:pStyle w:val="Normal"/>
              <w:jc w:val="both"/>
              <w:rPr/>
            </w:pPr>
            <w:r>
              <w:rPr>
                <w:rFonts w:eastAsia="Calibri" w:cs="Calibri" w:ascii="Calibri" w:hAnsi="Calibri"/>
                <w:b/>
                <w:bCs/>
                <w:color w:val="1B3A6B"/>
                <w:sz w:val="19"/>
                <w:szCs w:val="19"/>
              </w:rPr>
              <w:t>Tools &amp; ITSM</w:t>
            </w:r>
          </w:p>
        </w:tc>
        <w:tc>
          <w:tcPr>
            <w:tcW w:w="7359" w:type="dxa"/>
            <w:tcBorders/>
            <w:shd w:fill="auto" w:val="clear"/>
            <w:tcMar>
              <w:left w:w="120" w:type="dxa"/>
              <w:right w:w="0" w:type="dxa"/>
            </w:tcMar>
          </w:tcPr>
          <w:p>
            <w:pPr>
              <w:pStyle w:val="Normal"/>
              <w:jc w:val="both"/>
              <w:rPr/>
            </w:pPr>
            <w:r>
              <w:rPr>
                <w:rFonts w:eastAsia="Calibri" w:cs="Calibri" w:ascii="Calibri" w:hAnsi="Calibri"/>
                <w:color w:val="2D2D2D"/>
                <w:sz w:val="19"/>
                <w:szCs w:val="19"/>
              </w:rPr>
              <w:t>ServiceNow, Azure Monitor, PAL Tool, RSA/iLO/DRAC, AZCopy, Azure Storage Explorer, ITIL v4</w:t>
            </w:r>
          </w:p>
        </w:tc>
      </w:tr>
    </w:tbl>
    <w:p>
      <w:pPr>
        <w:pStyle w:val="Normal"/>
        <w:spacing w:before="240" w:after="0"/>
        <w:rPr/>
      </w:pPr>
      <w:r>
        <w:rPr>
          <w:rFonts w:eastAsia="Calibri" w:cs="Calibri" w:ascii="Calibri" w:hAnsi="Calibri"/>
          <w:b/>
          <w:bCs/>
          <w:color w:val="1B3A6B"/>
          <w:spacing w:val="40"/>
          <w:sz w:val="22"/>
          <w:szCs w:val="22"/>
        </w:rPr>
        <w:t>PROFESSIONAL EXPERIENCE</w:t>
      </w:r>
    </w:p>
    <w:p>
      <w:pPr>
        <w:pStyle w:val="Normal"/>
        <w:pBdr>
          <w:bottom w:val="single" w:sz="8" w:space="1" w:color="1B3A6B"/>
        </w:pBdr>
        <w:spacing w:before="0" w:after="100"/>
        <w:rPr>
          <w:sz w:val="2"/>
          <w:szCs w:val="2"/>
        </w:rPr>
      </w:pPr>
      <w:r>
        <w:rPr>
          <w:sz w:val="2"/>
          <w:szCs w:val="2"/>
        </w:rPr>
      </w:r>
    </w:p>
    <w:p>
      <w:pPr>
        <w:pStyle w:val="Normal"/>
        <w:tabs>
          <w:tab w:val="right" w:pos="9360" w:leader="none"/>
        </w:tabs>
        <w:spacing w:before="200" w:after="30"/>
        <w:rPr>
          <w:rFonts w:ascii="Calibri" w:hAnsi="Calibri" w:eastAsia="Calibri" w:cs="Calibri"/>
          <w:i/>
          <w:i/>
          <w:iCs/>
          <w:color w:val="888888"/>
          <w:sz w:val="19"/>
          <w:szCs w:val="19"/>
        </w:rPr>
      </w:pPr>
      <w:r>
        <w:rPr>
          <w:rFonts w:eastAsia="Calibri" w:cs="Calibri" w:ascii="Calibri" w:hAnsi="Calibri"/>
          <w:b/>
          <w:bCs/>
          <w:color w:val="2D2D2D"/>
          <w:sz w:val="22"/>
          <w:szCs w:val="22"/>
        </w:rPr>
        <w:t>Vmware/</w:t>
      </w:r>
      <w:r>
        <w:rPr>
          <w:rFonts w:eastAsia="Calibri" w:cs="Calibri" w:ascii="Calibri" w:hAnsi="Calibri"/>
          <w:b/>
          <w:bCs/>
          <w:color w:val="2D2D2D"/>
          <w:sz w:val="22"/>
          <w:szCs w:val="22"/>
        </w:rPr>
        <w:t>Azure Infrastructure Consultant</w:t>
      </w:r>
      <w:r>
        <w:rPr>
          <w:rFonts w:eastAsia="Calibri" w:cs="Calibri" w:ascii="Calibri" w:hAnsi="Calibri"/>
          <w:color w:val="888888"/>
        </w:rPr>
        <w:t xml:space="preserve">  |  </w:t>
      </w:r>
      <w:r>
        <w:rPr>
          <w:rFonts w:eastAsia="Calibri" w:cs="Calibri" w:ascii="Calibri" w:hAnsi="Calibri"/>
          <w:color w:val="1B3A6B"/>
        </w:rPr>
        <w:t>HCL Technologies</w:t>
      </w:r>
      <w:r>
        <w:rPr/>
        <w:tab/>
      </w:r>
      <w:r>
        <w:rPr>
          <w:rFonts w:eastAsia="Calibri" w:cs="Calibri" w:ascii="Calibri" w:hAnsi="Calibri"/>
          <w:i/>
          <w:iCs/>
          <w:color w:val="888888"/>
          <w:sz w:val="19"/>
          <w:szCs w:val="19"/>
        </w:rPr>
        <w:t>Aug 2021 – May 2025  |  Hyderabad, India</w:t>
      </w:r>
    </w:p>
    <w:p>
      <w:pPr>
        <w:pStyle w:val="Normal"/>
        <w:tabs>
          <w:tab w:val="right" w:pos="9360" w:leader="none"/>
        </w:tabs>
        <w:spacing w:before="200" w:after="30"/>
        <w:rPr>
          <w:b/>
          <w:b/>
          <w:bCs/>
        </w:rPr>
      </w:pPr>
      <w:r>
        <w:rPr>
          <w:rFonts w:eastAsia="Calibri" w:cs="Calibri" w:ascii="Calibri" w:hAnsi="Calibri"/>
          <w:b/>
          <w:bCs/>
          <w:i/>
          <w:iCs/>
          <w:color w:val="888888"/>
          <w:sz w:val="19"/>
          <w:szCs w:val="19"/>
        </w:rPr>
        <w:t>Project: CEMEX:</w:t>
      </w:r>
    </w:p>
    <w:p>
      <w:pPr>
        <w:pStyle w:val="Normal"/>
        <w:spacing w:before="30" w:after="60"/>
        <w:rPr/>
      </w:pPr>
      <w:r>
        <w:rPr>
          <w:rFonts w:eastAsia="Calibri" w:cs="Calibri" w:ascii="Calibri" w:hAnsi="Calibri"/>
          <w:i/>
          <w:iCs/>
          <w:color w:val="555555"/>
          <w:sz w:val="19"/>
          <w:szCs w:val="19"/>
        </w:rPr>
        <w:t>Led Azure cloud operations and hybrid infrastructure for enterprise clients, managing 2,000+ Azure resources and driving large-scale migration and modernization programs.</w:t>
      </w:r>
    </w:p>
    <w:p>
      <w:pPr>
        <w:pStyle w:val="ListParagraph"/>
        <w:numPr>
          <w:ilvl w:val="0"/>
          <w:numId w:val="1"/>
        </w:numPr>
        <w:spacing w:before="40" w:after="40"/>
        <w:jc w:val="both"/>
        <w:rPr/>
      </w:pPr>
      <w:r>
        <w:rPr>
          <w:rFonts w:eastAsia="Calibri" w:cs="Calibri" w:ascii="Calibri" w:hAnsi="Calibri"/>
          <w:color w:val="2D2D2D"/>
        </w:rPr>
        <w:t>Spearheaded migration of 200+ on-premises VMware workloads to Microsoft Azure using Azure Migrate and Azure Site Recovery, achieving zero data loss and minimal production downtime. Expertise in Virtual Server Migration and Transition of Hypervisor Server Infrastructure for cloud workloads.</w:t>
      </w:r>
    </w:p>
    <w:p>
      <w:pPr>
        <w:pStyle w:val="ListParagraph"/>
        <w:numPr>
          <w:ilvl w:val="0"/>
          <w:numId w:val="1"/>
        </w:numPr>
        <w:spacing w:before="40" w:after="40"/>
        <w:jc w:val="both"/>
        <w:rPr/>
      </w:pPr>
      <w:r>
        <w:rPr>
          <w:rFonts w:eastAsia="Calibri" w:cs="Calibri" w:ascii="Calibri" w:hAnsi="Calibri"/>
          <w:color w:val="2D2D2D"/>
        </w:rPr>
        <w:t>Designed and deployed Azure Virtual Networks (VNets), subnets, Network Security Groups (NSGs), and peering configurations to support secure, segmented enterprise cloud environments.</w:t>
      </w:r>
    </w:p>
    <w:p>
      <w:pPr>
        <w:pStyle w:val="ListParagraph"/>
        <w:numPr>
          <w:ilvl w:val="0"/>
          <w:numId w:val="1"/>
        </w:numPr>
        <w:spacing w:before="40" w:after="40"/>
        <w:jc w:val="both"/>
        <w:rPr/>
      </w:pPr>
      <w:r>
        <w:rPr>
          <w:rFonts w:eastAsia="Calibri" w:cs="Calibri" w:ascii="Calibri" w:hAnsi="Calibri"/>
          <w:color w:val="2D2D2D"/>
        </w:rPr>
        <w:t>Administered Microsoft Entra ID (Azure AD) for 500+ enterprise users, including RBAC policy management, Conditional Access, and identity governance.</w:t>
      </w:r>
    </w:p>
    <w:p>
      <w:pPr>
        <w:pStyle w:val="ListParagraph"/>
        <w:numPr>
          <w:ilvl w:val="0"/>
          <w:numId w:val="1"/>
        </w:numPr>
        <w:spacing w:before="40" w:after="40"/>
        <w:jc w:val="both"/>
        <w:rPr/>
      </w:pPr>
      <w:r>
        <w:rPr>
          <w:rFonts w:eastAsia="Calibri" w:cs="Calibri" w:ascii="Calibri" w:hAnsi="Calibri"/>
          <w:color w:val="2D2D2D"/>
        </w:rPr>
        <w:t>Orchestrated migration of production workloads to Azure Availability Zones, improving application uptime and reducing unplanned downtime risk.</w:t>
      </w:r>
    </w:p>
    <w:p>
      <w:pPr>
        <w:pStyle w:val="ListParagraph"/>
        <w:numPr>
          <w:ilvl w:val="0"/>
          <w:numId w:val="1"/>
        </w:numPr>
        <w:spacing w:before="40" w:after="40"/>
        <w:jc w:val="both"/>
        <w:rPr/>
      </w:pPr>
      <w:r>
        <w:rPr>
          <w:rFonts w:eastAsia="Calibri" w:cs="Calibri" w:ascii="Calibri" w:hAnsi="Calibri"/>
          <w:color w:val="2D2D2D"/>
        </w:rPr>
        <w:t>Implemented Azure Site Recovery (ASR) for enterprise applications and VMs, establishing tested RPO/RTO targets aligned to business continuity requirements.</w:t>
      </w:r>
    </w:p>
    <w:p>
      <w:pPr>
        <w:pStyle w:val="ListParagraph"/>
        <w:numPr>
          <w:ilvl w:val="0"/>
          <w:numId w:val="1"/>
        </w:numPr>
        <w:spacing w:before="40" w:after="40"/>
        <w:jc w:val="both"/>
        <w:rPr/>
      </w:pPr>
      <w:r>
        <w:rPr>
          <w:rFonts w:eastAsia="Calibri" w:cs="Calibri" w:ascii="Calibri" w:hAnsi="Calibri"/>
          <w:color w:val="2D2D2D"/>
        </w:rPr>
        <w:t>Executed secure cross-region data transfers using AZCopy and Azure Storage Explorer to support DR and business continuity operations.</w:t>
      </w:r>
    </w:p>
    <w:p>
      <w:pPr>
        <w:pStyle w:val="ListParagraph"/>
        <w:numPr>
          <w:ilvl w:val="0"/>
          <w:numId w:val="1"/>
        </w:numPr>
        <w:spacing w:before="40" w:after="40"/>
        <w:jc w:val="both"/>
        <w:rPr/>
      </w:pPr>
      <w:r>
        <w:rPr>
          <w:rFonts w:eastAsia="Calibri" w:cs="Calibri" w:ascii="Calibri" w:hAnsi="Calibri"/>
          <w:color w:val="2D2D2D"/>
        </w:rPr>
        <w:t>Reduced Azure infrastructure costs by 15% through VM rightsizing, reserved instance planning, and Azure Advisor-driven optimization.</w:t>
      </w:r>
    </w:p>
    <w:p>
      <w:pPr>
        <w:pStyle w:val="ListParagraph"/>
        <w:numPr>
          <w:ilvl w:val="0"/>
          <w:numId w:val="1"/>
        </w:numPr>
        <w:spacing w:before="40" w:after="40"/>
        <w:jc w:val="both"/>
        <w:rPr/>
      </w:pPr>
      <w:r>
        <w:rPr>
          <w:rFonts w:eastAsia="Calibri" w:cs="Calibri" w:ascii="Calibri" w:hAnsi="Calibri"/>
          <w:color w:val="2D2D2D"/>
        </w:rPr>
        <w:t>Improved incident resolution efficiency by 30% by developing PowerShell automation scripts and configuring Azure Monitor alerts and Log Analytics workbooks for proactive health monitoring.</w:t>
      </w:r>
    </w:p>
    <w:p>
      <w:pPr>
        <w:pStyle w:val="ListParagraph"/>
        <w:numPr>
          <w:ilvl w:val="0"/>
          <w:numId w:val="1"/>
        </w:numPr>
        <w:spacing w:before="40" w:after="40"/>
        <w:jc w:val="both"/>
        <w:rPr/>
      </w:pPr>
      <w:r>
        <w:rPr>
          <w:rFonts w:eastAsia="Calibri" w:cs="Calibri" w:ascii="Calibri" w:hAnsi="Calibri"/>
          <w:color w:val="2D2D2D"/>
        </w:rPr>
        <w:t>Led enterprise-wide Windows Server upgrades from 2012 to 2019/2022, coordinating with application owners and minimizing service disruption across 200+ servers. Extensive experience with VM migration tools including Azure Migrate for large-scale cloud workload transitions.</w:t>
      </w:r>
    </w:p>
    <w:p>
      <w:pPr>
        <w:pStyle w:val="ListParagraph"/>
        <w:numPr>
          <w:ilvl w:val="0"/>
          <w:numId w:val="1"/>
        </w:numPr>
        <w:spacing w:before="40" w:after="40"/>
        <w:jc w:val="both"/>
        <w:rPr/>
      </w:pPr>
      <w:r>
        <w:rPr>
          <w:rFonts w:eastAsia="Calibri" w:cs="Calibri" w:ascii="Calibri" w:hAnsi="Calibri"/>
          <w:color w:val="2D2D2D"/>
        </w:rPr>
        <w:t>Conducted advanced root cause analysis (RCA) and Windows memory dump analysis (WinDbg) to identify and resolve recurring server crashes and reduce MTTR.</w:t>
      </w:r>
    </w:p>
    <w:p>
      <w:pPr>
        <w:pStyle w:val="ListParagraph"/>
        <w:numPr>
          <w:ilvl w:val="0"/>
          <w:numId w:val="1"/>
        </w:numPr>
        <w:spacing w:before="40" w:after="40"/>
        <w:jc w:val="both"/>
        <w:rPr/>
      </w:pPr>
      <w:r>
        <w:rPr>
          <w:rFonts w:eastAsia="Calibri" w:cs="Calibri" w:ascii="Calibri" w:hAnsi="Calibri"/>
          <w:color w:val="2D2D2D"/>
        </w:rPr>
        <w:t>Supported cloud governance, Microsoft Defender for Cloud policy baselines, and CIS Benchmark compliance across hybrid infrastructure.</w:t>
      </w:r>
    </w:p>
    <w:p>
      <w:pPr>
        <w:pStyle w:val="Normal"/>
        <w:tabs>
          <w:tab w:val="right" w:pos="9360" w:leader="none"/>
        </w:tabs>
        <w:spacing w:before="200" w:after="30"/>
        <w:rPr>
          <w:rFonts w:ascii="Calibri" w:hAnsi="Calibri" w:eastAsia="Calibri" w:cs="Calibri"/>
          <w:i/>
          <w:i/>
          <w:iCs/>
          <w:color w:val="888888"/>
          <w:sz w:val="19"/>
          <w:szCs w:val="19"/>
        </w:rPr>
      </w:pPr>
      <w:r>
        <w:rPr>
          <w:rFonts w:eastAsia="Calibri" w:cs="Calibri" w:ascii="Calibri" w:hAnsi="Calibri"/>
          <w:b/>
          <w:bCs/>
          <w:color w:val="2D2D2D"/>
          <w:sz w:val="22"/>
          <w:szCs w:val="22"/>
        </w:rPr>
        <w:t>Senior System Administrator</w:t>
      </w:r>
      <w:r>
        <w:rPr>
          <w:rFonts w:eastAsia="Calibri" w:cs="Calibri" w:ascii="Calibri" w:hAnsi="Calibri"/>
          <w:color w:val="888888"/>
        </w:rPr>
        <w:t xml:space="preserve">  |  </w:t>
      </w:r>
      <w:r>
        <w:rPr>
          <w:rFonts w:eastAsia="Calibri" w:cs="Calibri" w:ascii="Calibri" w:hAnsi="Calibri"/>
          <w:color w:val="1B3A6B"/>
        </w:rPr>
        <w:t>KBridge Consultancy India Pvt Ltd</w:t>
      </w:r>
      <w:r>
        <w:rPr/>
        <w:tab/>
        <w:t xml:space="preserve">   </w:t>
      </w:r>
      <w:r>
        <w:rPr>
          <w:rFonts w:eastAsia="Calibri" w:cs="Calibri" w:ascii="Calibri" w:hAnsi="Calibri"/>
          <w:i/>
          <w:iCs/>
          <w:color w:val="888888"/>
          <w:sz w:val="19"/>
          <w:szCs w:val="19"/>
        </w:rPr>
        <w:t>Jan 2021 – Jul 2021 |  Hyderabad, India</w:t>
      </w:r>
    </w:p>
    <w:p>
      <w:pPr>
        <w:pStyle w:val="Normal"/>
        <w:rPr>
          <w:rFonts w:ascii="Calibri" w:hAnsi="Calibri"/>
          <w:b/>
          <w:b/>
          <w:bCs/>
          <w:sz w:val="22"/>
          <w:szCs w:val="22"/>
        </w:rPr>
      </w:pPr>
      <w:r>
        <w:rPr>
          <w:rFonts w:eastAsia="MS Mincho" w:cs="Arial" w:ascii="Arial" w:hAnsi="Arial"/>
          <w:b/>
          <w:bCs/>
        </w:rPr>
        <w:t xml:space="preserve">Client </w:t>
      </w:r>
      <w:r>
        <w:rPr>
          <w:rFonts w:eastAsia="MS Mincho" w:cs="Arial" w:ascii="Arial" w:hAnsi="Arial"/>
          <w:b/>
        </w:rPr>
        <w:t>:</w:t>
      </w:r>
      <w:r>
        <w:rPr>
          <w:rFonts w:eastAsia="MS Mincho" w:cs="Arial" w:ascii="Arial" w:hAnsi="Arial"/>
        </w:rPr>
        <w:tab/>
      </w:r>
      <w:r>
        <w:rPr>
          <w:rFonts w:eastAsia="MS Mincho" w:cs="Arial" w:ascii="Arial" w:hAnsi="Arial"/>
          <w:color w:val="000000"/>
        </w:rPr>
        <w:t>Infosys, Hyderabad.</w:t>
      </w:r>
    </w:p>
    <w:p>
      <w:pPr>
        <w:pStyle w:val="ListParagraph"/>
        <w:numPr>
          <w:ilvl w:val="0"/>
          <w:numId w:val="1"/>
        </w:numPr>
        <w:spacing w:before="40" w:after="40"/>
        <w:jc w:val="both"/>
        <w:rPr/>
      </w:pPr>
      <w:r>
        <w:rPr>
          <w:rFonts w:eastAsia="Calibri" w:cs="Calibri" w:ascii="Calibri" w:hAnsi="Calibri"/>
          <w:color w:val="2D2D2D"/>
        </w:rPr>
        <w:t>Administered Windows Server 2016/2019/2022 environments across physical and virtual infrastructure; executed in-place OS upgrades with validated rollback plans.</w:t>
      </w:r>
    </w:p>
    <w:p>
      <w:pPr>
        <w:pStyle w:val="ListParagraph"/>
        <w:numPr>
          <w:ilvl w:val="0"/>
          <w:numId w:val="1"/>
        </w:numPr>
        <w:spacing w:before="40" w:after="40"/>
        <w:jc w:val="both"/>
        <w:rPr/>
      </w:pPr>
      <w:r>
        <w:rPr>
          <w:rFonts w:eastAsia="Calibri" w:cs="Calibri" w:ascii="Calibri" w:hAnsi="Calibri"/>
          <w:color w:val="2D2D2D"/>
        </w:rPr>
        <w:t>Managed full server lifecycle (provisioning, upgrades, decommissioning) for 3,000+ physical and virtual servers; resolved P1/P2 incidents within SLA timelines.</w:t>
      </w:r>
    </w:p>
    <w:p>
      <w:pPr>
        <w:pStyle w:val="ListParagraph"/>
        <w:numPr>
          <w:ilvl w:val="0"/>
          <w:numId w:val="1"/>
        </w:numPr>
        <w:spacing w:before="40" w:after="40"/>
        <w:jc w:val="both"/>
        <w:rPr/>
      </w:pPr>
      <w:r>
        <w:rPr>
          <w:rFonts w:eastAsia="Calibri" w:cs="Calibri" w:ascii="Calibri" w:hAnsi="Calibri"/>
          <w:color w:val="2D2D2D"/>
        </w:rPr>
        <w:t>Performed P2V and V2V migrations using VMware tools; supported ESX/ESXi host upgrades and vCenter maintenance activities.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Manage &amp; Troubleshoot virtualization environments (VMware / Hyper-V)Servers.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to Build, upgrade, retirement, virtual and Physical Servers.</w:t>
      </w:r>
    </w:p>
    <w:p>
      <w:pPr>
        <w:pStyle w:val="ListParagraph"/>
        <w:numPr>
          <w:ilvl w:val="0"/>
          <w:numId w:val="1"/>
        </w:numPr>
        <w:spacing w:before="40" w:after="40"/>
        <w:jc w:val="both"/>
        <w:rPr/>
      </w:pPr>
      <w:r>
        <w:rPr>
          <w:rFonts w:eastAsia="Calibri" w:cs="Calibri" w:ascii="Calibri" w:hAnsi="Calibri"/>
          <w:color w:val="2D2D2D"/>
        </w:rPr>
        <w:t>Automated server health checks and performance monitoring using PowerShell scripting, reducing manual effort and improving consistency.</w:t>
      </w:r>
    </w:p>
    <w:p>
      <w:pPr>
        <w:pStyle w:val="ListParagraph"/>
        <w:numPr>
          <w:ilvl w:val="0"/>
          <w:numId w:val="1"/>
        </w:numPr>
        <w:spacing w:before="40" w:after="40"/>
        <w:jc w:val="both"/>
        <w:rPr/>
      </w:pPr>
      <w:r>
        <w:rPr>
          <w:rFonts w:eastAsia="Calibri" w:cs="Calibri" w:ascii="Calibri" w:hAnsi="Calibri"/>
          <w:color w:val="2D2D2D"/>
        </w:rPr>
        <w:t>Managed enterprise patching using BigFix, WSUS, and Shavlik to maintain security compliance across the server fleet.</w:t>
      </w:r>
    </w:p>
    <w:p>
      <w:pPr>
        <w:pStyle w:val="ListParagraph"/>
        <w:numPr>
          <w:ilvl w:val="0"/>
          <w:numId w:val="1"/>
        </w:numPr>
        <w:spacing w:before="40" w:after="40"/>
        <w:jc w:val="both"/>
        <w:rPr/>
      </w:pPr>
      <w:r>
        <w:rPr>
          <w:rFonts w:eastAsia="Calibri" w:cs="Calibri" w:ascii="Calibri" w:hAnsi="Calibri"/>
          <w:color w:val="2D2D2D"/>
        </w:rPr>
        <w:t>Coordinated with storage, network, and hardware teams to support SAN/NAS/DAS operations, firewall changes, and critical infrastructure incidents.</w:t>
      </w:r>
    </w:p>
    <w:p>
      <w:pPr>
        <w:pStyle w:val="Normal"/>
        <w:tabs>
          <w:tab w:val="right" w:pos="9360" w:leader="none"/>
        </w:tabs>
        <w:spacing w:before="200" w:after="30"/>
        <w:rPr>
          <w:rFonts w:ascii="Calibri" w:hAnsi="Calibri" w:eastAsia="Calibri" w:cs="Calibri"/>
          <w:i/>
          <w:i/>
          <w:iCs/>
          <w:color w:val="888888"/>
          <w:sz w:val="19"/>
          <w:szCs w:val="19"/>
        </w:rPr>
      </w:pPr>
      <w:r>
        <w:rPr>
          <w:rFonts w:eastAsia="Calibri" w:cs="Calibri" w:ascii="Calibri" w:hAnsi="Calibri"/>
          <w:b/>
          <w:bCs/>
          <w:color w:val="2D2D2D"/>
          <w:sz w:val="22"/>
          <w:szCs w:val="22"/>
        </w:rPr>
        <w:t>Senior System Administrator</w:t>
      </w:r>
      <w:r>
        <w:rPr>
          <w:rFonts w:eastAsia="Calibri" w:cs="Calibri" w:ascii="Calibri" w:hAnsi="Calibri"/>
          <w:color w:val="888888"/>
        </w:rPr>
        <w:t xml:space="preserve">  |  </w:t>
      </w:r>
      <w:r>
        <w:rPr>
          <w:rFonts w:eastAsia="Calibri" w:cs="Calibri" w:ascii="Calibri" w:hAnsi="Calibri"/>
          <w:color w:val="1B3A6B"/>
        </w:rPr>
        <w:t xml:space="preserve">ARK Infotech Spectrum </w:t>
      </w:r>
      <w:r>
        <w:rPr/>
        <w:t>Oct 2019 to 18th June 2020</w:t>
      </w:r>
      <w:r>
        <w:rPr>
          <w:rFonts w:eastAsia="MS Mincho" w:cs="Arial" w:ascii="Arial" w:hAnsi="Arial"/>
        </w:rPr>
        <w:t xml:space="preserve"> </w:t>
      </w:r>
      <w:r>
        <w:rPr>
          <w:rFonts w:eastAsia="Calibri" w:cs="Calibri" w:ascii="Calibri" w:hAnsi="Calibri"/>
          <w:i/>
          <w:iCs/>
          <w:color w:val="888888"/>
          <w:sz w:val="19"/>
          <w:szCs w:val="19"/>
        </w:rPr>
        <w:t>| Hyderabad, India</w:t>
      </w:r>
    </w:p>
    <w:p>
      <w:pPr>
        <w:pStyle w:val="Normal"/>
        <w:rPr>
          <w:rFonts w:ascii="Calibri" w:hAnsi="Calibri"/>
          <w:b/>
          <w:b/>
          <w:bCs/>
          <w:sz w:val="22"/>
          <w:szCs w:val="22"/>
        </w:rPr>
      </w:pPr>
      <w:r>
        <w:rPr>
          <w:rFonts w:ascii="Calibri" w:hAnsi="Calibri"/>
          <w:b/>
          <w:bCs/>
          <w:sz w:val="22"/>
          <w:szCs w:val="22"/>
        </w:rPr>
      </w:r>
    </w:p>
    <w:p>
      <w:pPr>
        <w:pStyle w:val="ListParagraph"/>
        <w:numPr>
          <w:ilvl w:val="0"/>
          <w:numId w:val="1"/>
        </w:numPr>
        <w:spacing w:before="40" w:after="40"/>
        <w:jc w:val="both"/>
        <w:rPr/>
      </w:pPr>
      <w:r>
        <w:rPr>
          <w:rFonts w:eastAsia="Calibri" w:cs="Calibri" w:ascii="Calibri" w:hAnsi="Calibri"/>
          <w:color w:val="2D2D2D"/>
        </w:rPr>
        <w:t>Administered Windows Server 2016/2019/2022 environments across physical and virtual infrastructure; executed in-place OS upgrades with validated rollback plans.</w:t>
      </w:r>
    </w:p>
    <w:p>
      <w:pPr>
        <w:pStyle w:val="ListParagraph"/>
        <w:numPr>
          <w:ilvl w:val="0"/>
          <w:numId w:val="1"/>
        </w:numPr>
        <w:spacing w:before="40" w:after="40"/>
        <w:jc w:val="both"/>
        <w:rPr/>
      </w:pPr>
      <w:r>
        <w:rPr>
          <w:rFonts w:eastAsia="Calibri" w:cs="Calibri" w:ascii="Calibri" w:hAnsi="Calibri"/>
          <w:color w:val="2D2D2D"/>
        </w:rPr>
        <w:t>Managed full server lifecycle (provisioning, upgrades, decommissioning) for 3,000+ physical and virtual servers; resolved P1/P2 incidents within SLA timelines.</w:t>
      </w:r>
    </w:p>
    <w:p>
      <w:pPr>
        <w:pStyle w:val="ListParagraph"/>
        <w:numPr>
          <w:ilvl w:val="0"/>
          <w:numId w:val="1"/>
        </w:numPr>
        <w:spacing w:before="40" w:after="40"/>
        <w:jc w:val="both"/>
        <w:rPr/>
      </w:pPr>
      <w:r>
        <w:rPr>
          <w:rFonts w:eastAsia="Calibri" w:cs="Calibri" w:ascii="Calibri" w:hAnsi="Calibri"/>
          <w:color w:val="2D2D2D"/>
        </w:rPr>
        <w:t>Performed P2V and V2V migrations using VMware tools; supported ESX/ESXi host upgrades and vCenter maintenance activities.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Installing and Configuring Windows Server 2022, 2019,2016,2012.</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Performing OS in-place up-gradations (Windows 2012 to 2019 or 22).</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Manage &amp; Troubleshoot virtualization environments (VMware / Hyper-V)Servers.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to Build, upgrade, retirement, virtual and Physical Servers.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for P1,P2 incidents and resolve within SLA.</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Unexpected reboot investigation and Memory dump analysis.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Experience in the P2V and V2V migration of Physical servers to Virtual Machines.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Familiar with the upgrade, paths for ESX\ESXi Host servers\Virtual Center Server.</w:t>
      </w:r>
    </w:p>
    <w:p>
      <w:pPr>
        <w:pStyle w:val="Normal"/>
        <w:tabs>
          <w:tab w:val="right" w:pos="9360" w:leader="none"/>
        </w:tabs>
        <w:spacing w:before="50" w:after="50"/>
        <w:rPr/>
      </w:pPr>
      <w:r>
        <w:rPr>
          <w:rFonts w:eastAsia="Calibri" w:cs="Calibri" w:ascii="Calibri" w:hAnsi="Calibri"/>
          <w:b/>
          <w:bCs/>
          <w:color w:val="2D2D2D"/>
        </w:rPr>
        <w:t>Senior System Administrator</w:t>
      </w:r>
      <w:r>
        <w:rPr>
          <w:rFonts w:eastAsia="Calibri" w:cs="Calibri" w:ascii="Calibri" w:hAnsi="Calibri"/>
          <w:color w:val="888888"/>
          <w:sz w:val="19"/>
          <w:szCs w:val="19"/>
        </w:rPr>
        <w:t xml:space="preserve">  ·  </w:t>
      </w:r>
      <w:r>
        <w:rPr>
          <w:rFonts w:eastAsia="Calibri" w:cs="Calibri" w:ascii="Calibri" w:hAnsi="Calibri"/>
          <w:color w:val="1B3A6B"/>
        </w:rPr>
        <w:t>Launch IT Consulting</w:t>
      </w:r>
      <w:r>
        <w:rPr>
          <w:rFonts w:eastAsia="MS Mincho" w:cs="Arial" w:ascii="Arial" w:hAnsi="Arial"/>
        </w:rPr>
        <w:t xml:space="preserve">                                                           </w:t>
      </w:r>
      <w:r>
        <w:rPr>
          <w:rFonts w:eastAsia="Calibri" w:cs="Calibri" w:ascii="Calibri" w:hAnsi="Calibri"/>
          <w:i/>
          <w:iCs/>
          <w:color w:val="888888"/>
          <w:sz w:val="19"/>
          <w:szCs w:val="19"/>
        </w:rPr>
        <w:t xml:space="preserve">Feb  2017 to June 2018 </w:t>
      </w:r>
      <w:r>
        <w:rPr/>
        <w:tab/>
      </w:r>
    </w:p>
    <w:p>
      <w:pPr>
        <w:pStyle w:val="Normal"/>
        <w:tabs>
          <w:tab w:val="right" w:pos="9360" w:leader="none"/>
        </w:tabs>
        <w:spacing w:before="50" w:after="50"/>
        <w:rPr/>
      </w:pPr>
      <w:r>
        <w:rPr/>
        <w:t>Client: Microsoft</w:t>
      </w:r>
    </w:p>
    <w:p>
      <w:pPr>
        <w:pStyle w:val="Normal"/>
        <w:rPr/>
      </w:pPr>
      <w:r>
        <w:rPr/>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Performing OS in-place up-gradations (Windows 2012 to 2019 or 22).</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to Build, upgrade, retirement, virtual and Physical Servers.</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for P1,P2 incidents and resolve within SLA.</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Manage &amp; Troubleshoot virtualization environments (VMware / Hyper-V)Servers.</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Performing Patching Activity using Shavlik, BigFix, WSUS</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Manage the daily servers health check using automation script.</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Monitoring system performance and diagnosed software/hardware problems with performance monitor and PAL Tool.</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Ensured full and incremental data backups were successful; performed data restore for users as needed.</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Unexpected reboot investigation and Memory dump analysis.</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Monitoring system performance and diagnosed software/hardware problems with performance monitor and PAL Tool.</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Ensured full and incremental data backups were successful; performed data restore for users as needed.</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Creating and Managing Virtual machines. Provisioning of Virtual Machines (VMs) using templates.</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Coordinating and supporting with onshore team (US team) for any server crash or any hardware changes, engaging vendor if required.</w:t>
      </w:r>
    </w:p>
    <w:p>
      <w:pPr>
        <w:pStyle w:val="ListParagraph"/>
        <w:numPr>
          <w:ilvl w:val="0"/>
          <w:numId w:val="2"/>
        </w:numPr>
        <w:spacing w:lineRule="auto" w:line="360" w:before="0" w:after="0"/>
        <w:contextualSpacing/>
        <w:rPr>
          <w:rFonts w:ascii="Calibri" w:hAnsi="Calibri" w:eastAsia="Calibri" w:cs="Calibri"/>
          <w:color w:val="2D2D2D"/>
        </w:rPr>
      </w:pPr>
      <w:r>
        <w:rPr>
          <w:rFonts w:eastAsia="Calibri" w:cs="Calibri" w:ascii="Calibri" w:hAnsi="Calibri"/>
          <w:color w:val="2D2D2D"/>
        </w:rPr>
        <w:t>Coordinated with other teams to support network hardware such as firewalls and switches and storage hardware such as SAN, DAS and NAS systems</w:t>
      </w:r>
    </w:p>
    <w:p>
      <w:pPr>
        <w:pStyle w:val="Normal"/>
        <w:tabs>
          <w:tab w:val="right" w:pos="9360" w:leader="none"/>
        </w:tabs>
        <w:spacing w:before="50" w:after="50"/>
        <w:rPr/>
      </w:pPr>
      <w:r>
        <w:rPr>
          <w:rFonts w:eastAsia="Calibri" w:cs="Calibri" w:ascii="Calibri" w:hAnsi="Calibri"/>
          <w:b/>
          <w:bCs/>
          <w:color w:val="2D2D2D"/>
        </w:rPr>
        <w:t>System Administrator</w:t>
      </w:r>
      <w:r>
        <w:rPr>
          <w:rFonts w:eastAsia="Calibri" w:cs="Calibri" w:ascii="Calibri" w:hAnsi="Calibri"/>
          <w:color w:val="888888"/>
          <w:sz w:val="19"/>
          <w:szCs w:val="19"/>
        </w:rPr>
        <w:t xml:space="preserve">  ·  </w:t>
      </w:r>
      <w:r>
        <w:rPr>
          <w:rFonts w:eastAsia="Calibri" w:cs="Calibri" w:ascii="Calibri" w:hAnsi="Calibri"/>
          <w:color w:val="1B3A6B"/>
        </w:rPr>
        <w:t>CSC India (Client: HP / DXC)                                                                            July  2013to Feb  2017</w:t>
      </w:r>
      <w:r>
        <w:rPr/>
        <w:tab/>
      </w:r>
    </w:p>
    <w:p>
      <w:pPr>
        <w:pStyle w:val="Normal"/>
        <w:rPr/>
      </w:pPr>
      <w:r>
        <w:rPr/>
        <w:t>Client : Zurich</w:t>
      </w:r>
    </w:p>
    <w:p>
      <w:pPr>
        <w:pStyle w:val="Normal"/>
        <w:rPr/>
      </w:pPr>
      <w:r>
        <w:rPr/>
      </w:r>
    </w:p>
    <w:p>
      <w:pPr>
        <w:pStyle w:val="ListParagraph"/>
        <w:numPr>
          <w:ilvl w:val="0"/>
          <w:numId w:val="1"/>
        </w:numPr>
        <w:spacing w:before="40" w:after="40"/>
        <w:jc w:val="both"/>
        <w:rPr/>
      </w:pPr>
      <w:r>
        <w:rPr>
          <w:rFonts w:eastAsia="Calibri" w:cs="Calibri" w:ascii="Calibri" w:hAnsi="Calibri"/>
          <w:color w:val="2D2D2D"/>
        </w:rPr>
        <w:t>Administered Windows Server 2016/2019/2022 environments across physical and virtual infrastructure; executed in-place OS upgrades with validated rollback plans.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Installing and Configuring Windows Server 2022, 2019,2016,2012.</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Performing OS in-place up-gradations (Windows 2012 to 2019 or 22).</w:t>
      </w:r>
    </w:p>
    <w:p>
      <w:pPr>
        <w:pStyle w:val="ListParagraph"/>
        <w:numPr>
          <w:ilvl w:val="0"/>
          <w:numId w:val="1"/>
        </w:numPr>
        <w:spacing w:before="40" w:after="40"/>
        <w:jc w:val="both"/>
        <w:rPr/>
      </w:pPr>
      <w:r>
        <w:rPr>
          <w:rFonts w:eastAsia="Calibri" w:cs="Calibri" w:ascii="Calibri" w:hAnsi="Calibri"/>
          <w:color w:val="2D2D2D"/>
        </w:rPr>
        <w:t>Managed full server lifecycle (provisioning, upgrades, decommissioning) for 3,000+ physical and virtual servers; resolved P1/P2 incidents within SLA timelines.</w:t>
      </w:r>
    </w:p>
    <w:p>
      <w:pPr>
        <w:pStyle w:val="ListParagraph"/>
        <w:numPr>
          <w:ilvl w:val="0"/>
          <w:numId w:val="1"/>
        </w:numPr>
        <w:spacing w:before="40" w:after="40"/>
        <w:jc w:val="both"/>
        <w:rPr/>
      </w:pPr>
      <w:r>
        <w:rPr>
          <w:rFonts w:eastAsia="Calibri" w:cs="Calibri" w:ascii="Calibri" w:hAnsi="Calibri"/>
          <w:color w:val="2D2D2D"/>
        </w:rPr>
        <w:t>Performed P2V and V2V migrations using VMware tools; supported ESX/ESXi host upgrades and vCenter maintenance activities.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to Build, upgrade, retirement, virtual and Physical Servers.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for P1,P2 incidents and resolve within SLA.</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Unexpected reboot investigation and Memory dump analysis.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Experience in the P2V and V2V migration of Physical servers to Virtual Machines.</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Familiar with the upgrade, paths for ESX\ESXi Host servers\Virtual Center Server.</w:t>
      </w:r>
    </w:p>
    <w:p>
      <w:pPr>
        <w:pStyle w:val="Normal"/>
        <w:rPr/>
      </w:pPr>
      <w:r>
        <w:rPr/>
      </w:r>
    </w:p>
    <w:p>
      <w:pPr>
        <w:pStyle w:val="Normal"/>
        <w:tabs>
          <w:tab w:val="right" w:pos="9360" w:leader="none"/>
        </w:tabs>
        <w:spacing w:before="50" w:after="50"/>
        <w:rPr/>
      </w:pPr>
      <w:r>
        <w:rPr>
          <w:rFonts w:eastAsia="Calibri" w:cs="Calibri" w:ascii="Calibri" w:hAnsi="Calibri"/>
          <w:b/>
          <w:bCs/>
          <w:color w:val="2D2D2D"/>
        </w:rPr>
        <w:t>System Administrator</w:t>
      </w:r>
      <w:r>
        <w:rPr>
          <w:rFonts w:eastAsia="Calibri" w:cs="Calibri" w:ascii="Calibri" w:hAnsi="Calibri"/>
          <w:color w:val="888888"/>
          <w:sz w:val="19"/>
          <w:szCs w:val="19"/>
        </w:rPr>
        <w:t xml:space="preserve">  ·  </w:t>
      </w:r>
      <w:r>
        <w:rPr>
          <w:rFonts w:eastAsia="Calibri" w:cs="Calibri" w:ascii="Calibri" w:hAnsi="Calibri"/>
          <w:color w:val="1B3A6B"/>
        </w:rPr>
        <w:t>Magna InfoTech                                                                                                Aug 2010 to June 2013</w:t>
      </w:r>
      <w:r>
        <w:rPr/>
        <w:tab/>
      </w:r>
    </w:p>
    <w:p>
      <w:pPr>
        <w:pStyle w:val="Normal"/>
        <w:rPr/>
      </w:pPr>
      <w:r>
        <w:rPr/>
        <w:t>Client: IBM : BHP Billiton:</w:t>
      </w:r>
    </w:p>
    <w:p>
      <w:pPr>
        <w:pStyle w:val="Normal"/>
        <w:rPr/>
      </w:pPr>
      <w:r>
        <w:rPr/>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Installing and Configuring Windows Server 2012 &amp; 2008</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Unexpected reboot investigation and Memory dump analysis.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Monitoring system performance and diagnosed software/hardware problems with performance monitor and PAL Tool.</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Creating and Managing Virtual machines. Provisioning of Virtual Machines (VMs) using templates.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Experience in the P2V and V2V migration of Physical servers to Virtual Machines.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Familiar with the upgrade paths for ESX\ESXi Host servers\Virtual Center Server.</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Remote server administration by using RSA/ILO/DRAC.</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Ensured full and incremental data backups were successful; performed data restore for users as needed.</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Coordinating and supporting with onshore team (US team) for any server crash or any hardware changes, engaging vendor if required.</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Implement and maintain services and systems to comply with established security standards.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Responsible for identifying, maintaining, and reviewing deployment documentation, Standard Operating Procedures (SOPs), and Troubleshooting Guides (TSGs).</w:t>
      </w:r>
    </w:p>
    <w:p>
      <w:pPr>
        <w:pStyle w:val="ListParagraph"/>
        <w:spacing w:before="40" w:after="40"/>
        <w:ind w:left="480" w:hanging="0"/>
        <w:jc w:val="both"/>
        <w:rPr/>
      </w:pPr>
      <w:r>
        <w:rPr/>
      </w:r>
    </w:p>
    <w:p>
      <w:pPr>
        <w:pStyle w:val="Normal"/>
        <w:tabs>
          <w:tab w:val="right" w:pos="9360" w:leader="none"/>
        </w:tabs>
        <w:spacing w:before="50" w:after="50"/>
        <w:ind w:left="220" w:hanging="0"/>
        <w:rPr>
          <w:rFonts w:ascii="Calibri" w:hAnsi="Calibri" w:eastAsia="Calibri" w:cs="Calibri"/>
          <w:color w:val="1B3A6B"/>
        </w:rPr>
      </w:pPr>
      <w:r>
        <w:rPr>
          <w:rFonts w:eastAsia="Calibri" w:cs="Calibri" w:ascii="Calibri" w:hAnsi="Calibri"/>
          <w:b/>
          <w:bCs/>
          <w:color w:val="2D2D2D"/>
        </w:rPr>
        <w:t>System Administrator</w:t>
      </w:r>
      <w:r>
        <w:rPr>
          <w:rFonts w:eastAsia="Calibri" w:cs="Calibri" w:ascii="Calibri" w:hAnsi="Calibri"/>
          <w:color w:val="888888"/>
          <w:sz w:val="19"/>
          <w:szCs w:val="19"/>
        </w:rPr>
        <w:t xml:space="preserve">  ·  </w:t>
      </w:r>
      <w:r>
        <w:rPr>
          <w:rFonts w:eastAsia="Calibri" w:cs="Calibri" w:ascii="Calibri" w:hAnsi="Calibri"/>
          <w:color w:val="1B3A6B"/>
        </w:rPr>
        <w:t>ProArch IT Solutions</w:t>
      </w:r>
      <w:r>
        <w:rPr/>
        <w:tab/>
        <w:t xml:space="preserve">      </w:t>
      </w:r>
      <w:r>
        <w:rPr>
          <w:rFonts w:eastAsia="Calibri" w:cs="Calibri" w:ascii="Calibri" w:hAnsi="Calibri"/>
          <w:color w:val="1B3A6B"/>
        </w:rPr>
        <w:t>Feb 2007 to 31Aug 2009</w:t>
      </w:r>
    </w:p>
    <w:p>
      <w:pPr>
        <w:pStyle w:val="Normal"/>
        <w:spacing w:before="40" w:after="40"/>
        <w:jc w:val="both"/>
        <w:rPr/>
      </w:pPr>
      <w:r>
        <w:rPr/>
        <w:t>Client : SEDC</w:t>
      </w:r>
    </w:p>
    <w:p>
      <w:pPr>
        <w:pStyle w:val="Normal"/>
        <w:spacing w:before="40" w:after="40"/>
        <w:jc w:val="both"/>
        <w:rPr/>
      </w:pPr>
      <w:r>
        <w:rPr/>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Installing and Configuring Windows Server 2003 &amp; 2008.</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High CPU and Memory investigations.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Disk space issues cleanup and server reboots.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Monthly Patching activity.</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Unexpected reboot investigation and Memory dump analysis.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Ensured full and incremental data backups were successful; performed data restore for users as needed.</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Remote server administration by using RSA/ILO/DRAC.</w:t>
      </w:r>
    </w:p>
    <w:p>
      <w:pPr>
        <w:pStyle w:val="ListParagraph"/>
        <w:numPr>
          <w:ilvl w:val="0"/>
          <w:numId w:val="1"/>
        </w:numPr>
        <w:spacing w:lineRule="auto" w:line="360" w:before="0" w:after="0"/>
        <w:contextualSpacing/>
        <w:rPr>
          <w:rFonts w:ascii="Calibri" w:hAnsi="Calibri" w:eastAsia="Calibri" w:cs="Calibri"/>
          <w:color w:val="2D2D2D"/>
        </w:rPr>
      </w:pPr>
      <w:r>
        <w:rPr>
          <w:rFonts w:eastAsia="Calibri" w:cs="Calibri" w:ascii="Calibri" w:hAnsi="Calibri"/>
          <w:color w:val="2D2D2D"/>
        </w:rPr>
        <w:t>Responsible to Build, Decommission, Physical Servers.</w:t>
      </w:r>
    </w:p>
    <w:p>
      <w:pPr>
        <w:pStyle w:val="ListParagraph"/>
        <w:numPr>
          <w:ilvl w:val="0"/>
          <w:numId w:val="1"/>
        </w:numPr>
        <w:spacing w:before="40" w:after="40"/>
        <w:jc w:val="both"/>
        <w:rPr>
          <w:rFonts w:ascii="Calibri" w:hAnsi="Calibri" w:eastAsia="Calibri" w:cs="Calibri"/>
          <w:color w:val="2D2D2D"/>
        </w:rPr>
      </w:pPr>
      <w:r>
        <w:rPr>
          <w:rFonts w:eastAsia="Calibri" w:cs="Calibri" w:ascii="Calibri" w:hAnsi="Calibri"/>
          <w:color w:val="2D2D2D"/>
        </w:rPr>
        <w:t>Coordinating and supporting with onshore team (US team) for any server crash or any hardware changes, engaging vendor if required.</w:t>
      </w:r>
    </w:p>
    <w:p>
      <w:pPr>
        <w:pStyle w:val="Normal"/>
        <w:spacing w:lineRule="auto" w:line="360" w:before="0" w:after="0"/>
        <w:contextualSpacing/>
        <w:rPr>
          <w:rFonts w:ascii="Calibri" w:hAnsi="Calibri" w:eastAsia="Calibri" w:cs="Calibri"/>
          <w:color w:val="2D2D2D"/>
        </w:rPr>
      </w:pPr>
      <w:r>
        <w:rPr>
          <w:rFonts w:eastAsia="Calibri" w:cs="Calibri" w:ascii="Calibri" w:hAnsi="Calibri"/>
          <w:color w:val="2D2D2D"/>
        </w:rPr>
      </w:r>
    </w:p>
    <w:p>
      <w:pPr>
        <w:pStyle w:val="Normal"/>
        <w:spacing w:before="240" w:after="0"/>
        <w:rPr/>
      </w:pPr>
      <w:r>
        <w:rPr>
          <w:rFonts w:eastAsia="Calibri" w:cs="Calibri" w:ascii="Calibri" w:hAnsi="Calibri"/>
          <w:b/>
          <w:bCs/>
          <w:color w:val="1B3A6B"/>
          <w:spacing w:val="40"/>
          <w:sz w:val="22"/>
          <w:szCs w:val="22"/>
        </w:rPr>
        <w:t>KEY PROJECTS</w:t>
      </w:r>
    </w:p>
    <w:p>
      <w:pPr>
        <w:pStyle w:val="Normal"/>
        <w:pBdr>
          <w:bottom w:val="single" w:sz="8" w:space="1" w:color="1B3A6B"/>
        </w:pBdr>
        <w:spacing w:before="0" w:after="100"/>
        <w:rPr>
          <w:sz w:val="4"/>
          <w:szCs w:val="4"/>
        </w:rPr>
      </w:pPr>
      <w:r>
        <w:rPr>
          <w:sz w:val="4"/>
          <w:szCs w:val="4"/>
        </w:rPr>
      </w:r>
    </w:p>
    <w:p>
      <w:pPr>
        <w:pStyle w:val="Normal"/>
        <w:spacing w:before="160" w:after="40"/>
        <w:rPr/>
      </w:pPr>
      <w:r>
        <w:rPr>
          <w:rFonts w:eastAsia="Calibri" w:cs="Calibri" w:ascii="Calibri" w:hAnsi="Calibri"/>
          <w:b/>
          <w:bCs/>
          <w:color w:val="2D2D2D"/>
        </w:rPr>
        <w:t>Enterprise Azure Migration Program  |  HCL Technologies  |  2022–2024</w:t>
      </w:r>
    </w:p>
    <w:p>
      <w:pPr>
        <w:pStyle w:val="ListParagraph"/>
        <w:numPr>
          <w:ilvl w:val="0"/>
          <w:numId w:val="1"/>
        </w:numPr>
        <w:spacing w:before="40" w:after="40"/>
        <w:rPr/>
      </w:pPr>
      <w:r>
        <w:rPr>
          <w:rFonts w:eastAsia="Calibri" w:cs="Calibri" w:ascii="Calibri" w:hAnsi="Calibri"/>
          <w:color w:val="2D2D2D"/>
        </w:rPr>
        <w:t>Assessed, planned, and executed migration of 200+ VMware workloads to Azure IaaS using Azure Migrate; achieved on-time delivery across 4 business units.</w:t>
      </w:r>
    </w:p>
    <w:p>
      <w:pPr>
        <w:pStyle w:val="ListParagraph"/>
        <w:numPr>
          <w:ilvl w:val="0"/>
          <w:numId w:val="1"/>
        </w:numPr>
        <w:spacing w:before="40" w:after="40"/>
        <w:rPr/>
      </w:pPr>
      <w:r>
        <w:rPr>
          <w:rFonts w:eastAsia="Calibri" w:cs="Calibri" w:ascii="Calibri" w:hAnsi="Calibri"/>
          <w:color w:val="2D2D2D"/>
        </w:rPr>
        <w:t>Configured Azure Site Recovery replication and failover testing for Tier-1 applications, establishing RPO &lt; 1 hour and RTO &lt; 4 hours.</w:t>
      </w:r>
    </w:p>
    <w:p>
      <w:pPr>
        <w:pStyle w:val="ListParagraph"/>
        <w:numPr>
          <w:ilvl w:val="0"/>
          <w:numId w:val="1"/>
        </w:numPr>
        <w:spacing w:before="40" w:after="40"/>
        <w:rPr/>
      </w:pPr>
      <w:r>
        <w:rPr>
          <w:rFonts w:eastAsia="Calibri" w:cs="Calibri" w:ascii="Calibri" w:hAnsi="Calibri"/>
          <w:color w:val="2D2D2D"/>
        </w:rPr>
        <w:t>Reduced monthly Azure spend by 15% through post-migration rightsizing and Reserved Instance purchases based on Azure Cost Management analysis.</w:t>
      </w:r>
    </w:p>
    <w:p>
      <w:pPr>
        <w:pStyle w:val="Normal"/>
        <w:spacing w:before="160" w:after="40"/>
        <w:rPr/>
      </w:pPr>
      <w:r>
        <w:rPr>
          <w:rFonts w:eastAsia="Calibri" w:cs="Calibri" w:ascii="Calibri" w:hAnsi="Calibri"/>
          <w:b/>
          <w:bCs/>
          <w:color w:val="2D2D2D"/>
        </w:rPr>
        <w:t>Windows Server Modernization Initiative  |  HCL Technologies  |  2021–2023</w:t>
      </w:r>
    </w:p>
    <w:p>
      <w:pPr>
        <w:pStyle w:val="ListParagraph"/>
        <w:numPr>
          <w:ilvl w:val="0"/>
          <w:numId w:val="1"/>
        </w:numPr>
        <w:spacing w:before="40" w:after="40"/>
        <w:rPr/>
      </w:pPr>
      <w:r>
        <w:rPr>
          <w:rFonts w:eastAsia="Calibri" w:cs="Calibri" w:ascii="Calibri" w:hAnsi="Calibri"/>
          <w:color w:val="2D2D2D"/>
        </w:rPr>
        <w:t>Directed enterprise-wide upgrade from Windows Server 2012 to 2019/2022 across 300+ servers, improving security posture and enabling cloud-native feature compatibility.</w:t>
      </w:r>
    </w:p>
    <w:p>
      <w:pPr>
        <w:pStyle w:val="ListParagraph"/>
        <w:numPr>
          <w:ilvl w:val="0"/>
          <w:numId w:val="1"/>
        </w:numPr>
        <w:spacing w:before="40" w:after="40"/>
        <w:rPr/>
      </w:pPr>
      <w:r>
        <w:rPr>
          <w:rFonts w:eastAsia="Calibri" w:cs="Calibri" w:ascii="Calibri" w:hAnsi="Calibri"/>
          <w:color w:val="2D2D2D"/>
        </w:rPr>
        <w:t>Implemented CIS Benchmark hardening standards and integrated servers into Azure Monitor for centralized alerting and log management.</w:t>
      </w:r>
    </w:p>
    <w:p>
      <w:pPr>
        <w:pStyle w:val="Normal"/>
        <w:spacing w:before="240" w:after="0"/>
        <w:rPr/>
      </w:pPr>
      <w:r>
        <w:rPr>
          <w:rFonts w:eastAsia="Calibri" w:cs="Calibri" w:ascii="Calibri" w:hAnsi="Calibri"/>
          <w:b/>
          <w:bCs/>
          <w:color w:val="1B3A6B"/>
          <w:spacing w:val="40"/>
          <w:sz w:val="22"/>
          <w:szCs w:val="22"/>
        </w:rPr>
        <w:t>CERTIFICATIONS</w:t>
      </w:r>
    </w:p>
    <w:p>
      <w:pPr>
        <w:pStyle w:val="Normal"/>
        <w:pBdr>
          <w:bottom w:val="single" w:sz="8" w:space="1" w:color="1B3A6B"/>
        </w:pBdr>
        <w:spacing w:before="0" w:after="100"/>
        <w:rPr>
          <w:sz w:val="2"/>
          <w:szCs w:val="2"/>
        </w:rPr>
      </w:pPr>
      <w:r>
        <w:rPr>
          <w:sz w:val="2"/>
          <w:szCs w:val="2"/>
        </w:rPr>
      </w:r>
    </w:p>
    <w:p>
      <w:pPr>
        <w:pStyle w:val="ListParagraph"/>
        <w:numPr>
          <w:ilvl w:val="0"/>
          <w:numId w:val="1"/>
        </w:numPr>
        <w:spacing w:before="40" w:after="40"/>
        <w:rPr/>
      </w:pPr>
      <w:r>
        <w:rPr>
          <w:rFonts w:eastAsia="Calibri" w:cs="Calibri" w:ascii="Calibri" w:hAnsi="Calibri"/>
          <w:color w:val="2D2D2D"/>
        </w:rPr>
        <w:t>Microsoft Certified: Azure Administrator Associate (AZ-104)</w:t>
      </w:r>
    </w:p>
    <w:p>
      <w:pPr>
        <w:pStyle w:val="ListParagraph"/>
        <w:numPr>
          <w:ilvl w:val="0"/>
          <w:numId w:val="1"/>
        </w:numPr>
        <w:spacing w:before="40" w:after="40"/>
        <w:rPr/>
      </w:pPr>
      <w:r>
        <w:rPr>
          <w:rFonts w:eastAsia="Calibri" w:cs="Calibri" w:ascii="Calibri" w:hAnsi="Calibri"/>
          <w:color w:val="2D2D2D"/>
        </w:rPr>
        <w:t>Microsoft Certified Systems Administrator (MCSA) – Windows Server</w:t>
      </w:r>
    </w:p>
    <w:p>
      <w:pPr>
        <w:pStyle w:val="ListParagraph"/>
        <w:numPr>
          <w:ilvl w:val="0"/>
          <w:numId w:val="1"/>
        </w:numPr>
        <w:spacing w:before="40" w:after="40"/>
        <w:rPr/>
      </w:pPr>
      <w:r>
        <w:rPr>
          <w:rFonts w:eastAsia="Calibri" w:cs="Calibri" w:ascii="Calibri" w:hAnsi="Calibri"/>
          <w:color w:val="2D2D2D"/>
        </w:rPr>
        <w:t>VMware Certified Professional (VCP 5.0)</w:t>
      </w:r>
    </w:p>
    <w:p>
      <w:pPr>
        <w:pStyle w:val="Normal"/>
        <w:spacing w:before="240" w:after="0"/>
        <w:rPr/>
      </w:pPr>
      <w:r>
        <w:rPr>
          <w:rFonts w:eastAsia="Calibri" w:cs="Calibri" w:ascii="Calibri" w:hAnsi="Calibri"/>
          <w:b/>
          <w:bCs/>
          <w:color w:val="1B3A6B"/>
          <w:spacing w:val="40"/>
          <w:sz w:val="22"/>
          <w:szCs w:val="22"/>
        </w:rPr>
        <w:t>EDUCATION</w:t>
      </w:r>
    </w:p>
    <w:p>
      <w:pPr>
        <w:pStyle w:val="Normal"/>
        <w:pBdr>
          <w:bottom w:val="single" w:sz="8" w:space="1" w:color="1B3A6B"/>
        </w:pBdr>
        <w:spacing w:before="0" w:after="100"/>
        <w:rPr>
          <w:sz w:val="2"/>
          <w:szCs w:val="2"/>
        </w:rPr>
      </w:pPr>
      <w:r>
        <w:rPr>
          <w:sz w:val="2"/>
          <w:szCs w:val="2"/>
        </w:rPr>
      </w:r>
    </w:p>
    <w:p>
      <w:pPr>
        <w:pStyle w:val="Normal"/>
        <w:tabs>
          <w:tab w:val="right" w:pos="9360" w:leader="none"/>
        </w:tabs>
        <w:spacing w:before="100" w:after="20"/>
        <w:rPr/>
      </w:pPr>
      <w:r>
        <w:rPr>
          <w:rFonts w:eastAsia="Calibri" w:cs="Calibri" w:ascii="Calibri" w:hAnsi="Calibri"/>
          <w:b/>
          <w:bCs/>
          <w:color w:val="2D2D2D"/>
        </w:rPr>
        <w:t>Master of Computer Applications (MCA)</w:t>
      </w:r>
      <w:r>
        <w:rPr/>
        <w:tab/>
      </w:r>
      <w:r>
        <w:rPr>
          <w:rFonts w:eastAsia="Calibri" w:cs="Calibri" w:ascii="Calibri" w:hAnsi="Calibri"/>
          <w:i/>
          <w:iCs/>
          <w:color w:val="555555"/>
          <w:sz w:val="19"/>
          <w:szCs w:val="19"/>
        </w:rPr>
        <w:t>Guru Jambheshwar University of Science &amp; Technology</w:t>
      </w:r>
    </w:p>
    <w:p>
      <w:pPr>
        <w:pStyle w:val="Normal"/>
        <w:tabs>
          <w:tab w:val="right" w:pos="9360" w:leader="none"/>
        </w:tabs>
        <w:spacing w:before="60" w:after="40"/>
        <w:rPr/>
      </w:pPr>
      <w:r>
        <w:rPr>
          <w:rFonts w:eastAsia="Calibri" w:cs="Calibri" w:ascii="Calibri" w:hAnsi="Calibri"/>
          <w:b/>
          <w:bCs/>
          <w:color w:val="2D2D2D"/>
        </w:rPr>
        <w:t>Bachelor of Science – Computers (B.Sc.)</w:t>
      </w:r>
      <w:r>
        <w:rPr/>
        <w:tab/>
      </w:r>
      <w:r>
        <w:rPr>
          <w:rFonts w:eastAsia="Calibri" w:cs="Calibri" w:ascii="Calibri" w:hAnsi="Calibri"/>
          <w:i/>
          <w:iCs/>
          <w:color w:val="555555"/>
          <w:sz w:val="19"/>
          <w:szCs w:val="19"/>
        </w:rPr>
        <w:t>Avanthi Degree College, Hyderabad</w:t>
      </w:r>
    </w:p>
    <w:sectPr>
      <w:type w:val="nextPage"/>
      <w:pgSz w:w="12240" w:h="15840"/>
      <w:pgMar w:left="1080" w:right="1080" w:header="0" w:top="1000" w:footer="0" w:bottom="100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Arial">
    <w:charset w:val="01"/>
    <w:family w:val="roman"/>
    <w:pitch w:val="variable"/>
  </w:font>
  <w:font w:name="Symbol">
    <w:charset w:val="02"/>
    <w:family w:val="auto"/>
    <w:pitch w:val="default"/>
  </w:font>
  <w:font w:name="Wingdings">
    <w:charset w:val="02"/>
    <w:family w:val="auto"/>
    <w:pitch w:val="default"/>
  </w:font>
  <w:font w:name="Courier New">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26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7b2e"/>
    <w:pPr>
      <w:widowControl/>
      <w:bidi w:val="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uiPriority w:val="9"/>
    <w:qFormat/>
    <w:pPr>
      <w:widowControl/>
      <w:bidi w:val="0"/>
      <w:jc w:val="left"/>
      <w:outlineLvl w:val="0"/>
    </w:pPr>
    <w:rPr>
      <w:color w:val="2E74B5"/>
      <w:sz w:val="32"/>
      <w:szCs w:val="32"/>
    </w:rPr>
  </w:style>
  <w:style w:type="paragraph" w:styleId="Heading2">
    <w:name w:val="Heading 2"/>
    <w:basedOn w:val="Normal"/>
    <w:uiPriority w:val="9"/>
    <w:semiHidden/>
    <w:unhideWhenUsed/>
    <w:qFormat/>
    <w:pPr>
      <w:widowControl/>
      <w:bidi w:val="0"/>
      <w:jc w:val="left"/>
      <w:outlineLvl w:val="1"/>
    </w:pPr>
    <w:rPr>
      <w:color w:val="2E74B5"/>
      <w:sz w:val="26"/>
      <w:szCs w:val="26"/>
    </w:rPr>
  </w:style>
  <w:style w:type="paragraph" w:styleId="Heading3">
    <w:name w:val="Heading 3"/>
    <w:basedOn w:val="Normal"/>
    <w:uiPriority w:val="9"/>
    <w:semiHidden/>
    <w:unhideWhenUsed/>
    <w:qFormat/>
    <w:pPr>
      <w:widowControl/>
      <w:bidi w:val="0"/>
      <w:jc w:val="left"/>
      <w:outlineLvl w:val="2"/>
    </w:pPr>
    <w:rPr>
      <w:color w:val="1F4D78"/>
      <w:sz w:val="24"/>
      <w:szCs w:val="24"/>
    </w:rPr>
  </w:style>
  <w:style w:type="paragraph" w:styleId="Heading4">
    <w:name w:val="Heading 4"/>
    <w:basedOn w:val="Normal"/>
    <w:uiPriority w:val="9"/>
    <w:semiHidden/>
    <w:unhideWhenUsed/>
    <w:qFormat/>
    <w:pPr>
      <w:widowControl/>
      <w:bidi w:val="0"/>
      <w:jc w:val="left"/>
      <w:outlineLvl w:val="3"/>
    </w:pPr>
    <w:rPr>
      <w:i/>
      <w:iCs/>
      <w:color w:val="2E74B5"/>
    </w:rPr>
  </w:style>
  <w:style w:type="paragraph" w:styleId="Heading5">
    <w:name w:val="Heading 5"/>
    <w:basedOn w:val="Normal"/>
    <w:uiPriority w:val="9"/>
    <w:semiHidden/>
    <w:unhideWhenUsed/>
    <w:qFormat/>
    <w:pPr>
      <w:widowControl/>
      <w:bidi w:val="0"/>
      <w:jc w:val="left"/>
      <w:outlineLvl w:val="4"/>
    </w:pPr>
    <w:rPr>
      <w:color w:val="2E74B5"/>
    </w:rPr>
  </w:style>
  <w:style w:type="paragraph" w:styleId="Heading6">
    <w:name w:val="Heading 6"/>
    <w:basedOn w:val="Normal"/>
    <w:uiPriority w:val="9"/>
    <w:semiHidden/>
    <w:unhideWhenUsed/>
    <w:qFormat/>
    <w:pPr>
      <w:widowControl/>
      <w:bidi w:val="0"/>
      <w:jc w:val="left"/>
      <w:outlineLvl w:val="5"/>
    </w:pPr>
    <w:rPr>
      <w:color w:val="1F4D78"/>
    </w:rPr>
  </w:style>
  <w:style w:type="character" w:styleId="DefaultParagraphFont" w:default="1">
    <w:name w:val="Default Paragraph Font"/>
    <w:uiPriority w:val="1"/>
    <w:semiHidden/>
    <w:unhideWhenUsed/>
    <w:qFormat/>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widowControl/>
      <w:bidi w:val="0"/>
      <w:jc w:val="left"/>
    </w:pPr>
    <w:rPr>
      <w:sz w:val="56"/>
      <w:szCs w:val="56"/>
    </w:rPr>
  </w:style>
  <w:style w:type="paragraph" w:styleId="Strong1" w:customStyle="1">
    <w:name w:val="Strong1"/>
    <w:qFormat/>
    <w:pPr>
      <w:widowControl/>
      <w:bidi w:val="0"/>
      <w:jc w:val="lef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uiPriority w:val="34"/>
    <w:qFormat/>
    <w:pPr>
      <w:widowControl/>
      <w:bidi w:val="0"/>
      <w:jc w:val="left"/>
    </w:pPr>
    <w:rPr>
      <w:rFonts w:ascii="Times New Roman" w:hAnsi="Times New Roman" w:eastAsia="Times New Roman" w:cs="Times New Roman"/>
      <w:color w:val="auto"/>
      <w:kern w:val="0"/>
      <w:sz w:val="20"/>
      <w:szCs w:val="20"/>
      <w:lang w:val="en-US" w:eastAsia="en-US" w:bidi="ar-SA"/>
    </w:rPr>
  </w:style>
  <w:style w:type="paragraph" w:styleId="Footnote">
    <w:name w:val="Footnote Text"/>
    <w:basedOn w:val="Normal"/>
    <w:link w:val="FootnoteTextChar"/>
    <w:uiPriority w:val="99"/>
    <w:semiHidden/>
    <w:unhideWhenUsed/>
    <w:pPr>
      <w:widowControl/>
      <w:bidi w:val="0"/>
      <w:jc w:val="left"/>
    </w:pPr>
    <w:rPr/>
  </w:style>
  <w:style w:type="paragraph" w:styleId="Endnote">
    <w:name w:val="Endnote Text"/>
    <w:basedOn w:val="Normal"/>
    <w:link w:val="EndnoteTextChar"/>
    <w:uiPriority w:val="99"/>
    <w:semiHidden/>
    <w:unhideWhenUsed/>
    <w:pPr>
      <w:widowControl/>
      <w:bidi w:val="0"/>
      <w:jc w:val="lef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Application>LibreOffice/6.0.7.3$Linux_X86_64 LibreOffice_project/00m0$Build-3</Application>
  <Pages>5</Pages>
  <Words>1570</Words>
  <Characters>9978</Characters>
  <CharactersWithSpaces>11622</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2026-07-14T05:39:00Z</dcterms:created>
  <dc:creator>Un-named</dc:creator>
  <dc:description/>
  <dc:language>en-IN</dc:language>
  <cp:lastModifiedBy/>
  <dcterms:modified xsi:type="dcterms:W3CDTF">2026-07-14T11:50:19Z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