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Completa aquí la información del reto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reto. </w:t>
            </w:r>
          </w:p>
          <w:p w:rsidR="00000000" w:rsidDel="00000000" w:rsidP="00000000" w:rsidRDefault="00000000" w:rsidRPr="00000000" w14:paraId="00000003">
            <w:pPr>
              <w:jc w:val="both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a6a6a6"/>
                <w:sz w:val="24"/>
                <w:szCs w:val="24"/>
                <w:rtl w:val="0"/>
              </w:rPr>
              <w:t xml:space="preserve">Título concreto que resume el problema u oportunidad que se quiere abordar.</w:t>
            </w:r>
          </w:p>
          <w:p w:rsidR="00000000" w:rsidDel="00000000" w:rsidP="00000000" w:rsidRDefault="00000000" w:rsidRPr="00000000" w14:paraId="000000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Desarrollar una herramienta que automatice la creación de cuadrantes y planificación del servicio de limpieza del Hospital Clínico Universitario de Santiago de Compostela.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del reto.</w:t>
            </w:r>
          </w:p>
          <w:p w:rsidR="00000000" w:rsidDel="00000000" w:rsidP="00000000" w:rsidRDefault="00000000" w:rsidRPr="00000000" w14:paraId="00000008">
            <w:pPr>
              <w:jc w:val="both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a6a6a6"/>
                <w:sz w:val="24"/>
                <w:szCs w:val="24"/>
                <w:rtl w:val="0"/>
              </w:rPr>
              <w:t xml:space="preserve">¿Qué resultados específicos esperáis conseguir con la solución? (Indicar entre 3 y 5 objetivos claros y medibles).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Reducir el tiempo dedicado a la elaboración de cuadrantes (tablas donde se asignan turnos diarios a cada trabajador):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Automatizar la generación de cuadrantes anuales, mensuales para reducir tiempos en la elaboración de estos.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Minimizar errores y solapamientos en la planificación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Implementar reglas automáticas que garanticen el cumplimiento de turnos, descansos, ausencias y peculiaridades del servicio.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Aumentar la flexibilidad y capacidad de adaptación ante cambios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Facilitar la actualización de cuadrantes ante incidencias diarias (bajas, sustituciones, urgencias), generando nuevos cuadrantes de forma rápida.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Centralizar la información de planificación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Disponer de un sistema único que permita consultas rápidas, histórico de turnos y trazabilidad.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Contexto del reto.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a6a6a6"/>
                <w:sz w:val="24"/>
                <w:szCs w:val="24"/>
                <w:rtl w:val="0"/>
              </w:rPr>
              <w:t xml:space="preserve">¿Cuál es el contexto completo del reto? Describid el negocio, el proceso actual, el problema, los datos relevantes, las limitaciones existentes y cualquier acción previa relacionada.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ILUNION Limpieza y Medio Ambiente es responsable de la prestación del servicio de limpieza en el Hospital Clínico Universitario de Santiago de Compostela.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complejo hospitalario está compuesto por dos hospitales (Hospital Clínico y Hospital Gil Casares), cada uno con necesidades de cobertura diferenciadas, turnos específicos y volúmenes de personal elevados. En total, el servicio de limpieza cuenta con 216 personas fijas, organizadas en diferentes categorías profesionales y turnos de mañana, tarde y noche.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contexto, la planificación del personal se realiza mediante cuadrantes, es decir, tablas donde se asigna a cada trabajador su turno diario (mañana, tarde, noche, descanso o incidencia) a lo largo del tiempo. Existen distintos niveles de planificación: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Cuadrante anual, que define la planificación base de jornadas y rotaciones.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Cuadrante mensual, que detalla los turnos día a día.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Planillas diarias, que recogen los ajustes necesarios por incidencias imprevistas.</w:t>
            </w:r>
          </w:p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Actualmente, la elaboración de estos cuadrantes se realiza íntegramente en Excel y constituye un proceso altamente manual, repetitivo y complejo, que requiere una dedicación constante por parte de los encargados del servicio.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ello repercute en tiempos prolongados de elaboración, limitada flexibilidad y menor capacidad de respuesta ante imprevistos.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proceso actual de planificación funciona, de forma general, de la siguiente manera: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revisa trabajador por trabajador, determinando para cada día del año: 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turno asignado,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rotación correspondiente,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posibles incidencias (bajas, permisos, vacaciones, etc.),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6"/>
              </w:numPr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periodos estivales que requieren refuerzos.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construye manualmente el cuadrante anual en Excel.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valida que las presencias diarias cumplan los requisitos de cobertura según el día de la semana o época del año.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ajustan manualmente todas las modificaciones, bajas, vacaciones y permisos.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actualizan tablas de categorías, jornadas y otros datos necesarios.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resultado final es un fichero Excel funcional, pero que requiere muchas horas de dedicación, especialmente en un entorno con alta variabilidad diaria, donde aproximadamente un 30% del cuadrante puede sufrir modificaciones cada día.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proceso de planificación debe cumplir con las siguientes limitaciones y condicionantes: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Debemos respetar la normativa laboral aplicable y el convenio (jornada anual, descansos, turnos, límites de horas, permisos, etc.).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operativos gdel hospital, que definen presencias mínimas por categoría y por turno.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Disponibilidad del personal, incluyendo rotaciones establecidas, jornadas, y periodos estivales de refuerzo.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de que la herramienta resultante sea editable fácilmente por los encargados del servicio.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Utilización de un formato compatible con Excel, dado que es el sistema actualmente implantado.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Hasta la fecha, el servicio ha trabajado con cuadrantes tradicionales en Excel, mejorados progresivamente mediante ajustes manuales, fórmulas básicas y formatos derivados de la experiencia de los encargados.</w:t>
              <w:br w:type="textWrapping"/>
              <w:t xml:space="preserve">No obstante: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existe una herramienta automatizada de generación de cuadrantes.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se dispone de una solución que integre datos de jornadas anuales, rotaciones y plazas de forma sistemática, se trabaja con varios archivos que no están relacionados entre sí.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Estas limitaciones generan un elevado esfuerzo administrativo, poca flexibilidad ante cambios y un mayor riesgo de errores, lo que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justifica la necesidad de desarrollar una solución más ágil, automatizada y eficiente.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de interés. 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a6a6a6"/>
                <w:sz w:val="24"/>
                <w:szCs w:val="24"/>
                <w:rtl w:val="0"/>
              </w:rPr>
              <w:t xml:space="preserve">¿Qué datos clave permiten dimensionar el reto y entender su impacto? (Incluid cifras, indicadores actuales, históricos, volúmenes, tendencias, etc.)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comprender la magnitud del reto y su relevancia operativa, se identifican los siguientes datos clave que permiten medir su impacto en el servicio: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Hay que tener en cuenta que el complejo del Hospital Clínico de Santiago de Compostela está compuesto por dos Hospitales con dos cuadrantes diferentes: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Hospital Clínico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Hospital Gil Casares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Volumen de personal gestionado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total de trabajadores en el servicio de limpieza: 216 personas fijas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categorías profesionales distintas: 2 categorías (limpiador y peón)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este Hospital los turnos de mañana (M) y de tarde (T) son de 7 horas y los de la noche (N) con de 10 horas.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Necesidades operativas del hospital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Presencias mínimas requeridas por categoría y día: Ver documento adjunto.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Diferencias de cobertura según día de la semana (laborables / fines de semana / festivos/protocolos). Ver documento adjunto.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hospital requiere una cobertura constante y variable según el día. Estas diferencias de cobertura requieren que el cuadrante sea distinto según el tipo de día, aumentando su complejidad.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 Riesgo y variabilidad por incidencias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Promedio de modificaciones diarias del cuadrante: 30% diario. Se hacen cambios de turno al personal, se cubren licencias… Este nivel de variabilidad obliga a modificar el cuadrante prácticamente cada día, incrementando notablemente el esfuerzo manual.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tipos de incidencias a registrar (AP, vacaciones, bajas, horas sindicales, etc.):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PS: permiso sindical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PF: permiso familiar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asuntos propios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RJ: reducción de jornada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PSS: permiso sin sueldo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E: excedencia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B: baja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PR: permiso retribuido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L: lactancia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v78jez1vco1y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adicional vacaciones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green"/>
                <w:u w:val="none"/>
                <w:vertAlign w:val="baseline"/>
                <w:rtl w:val="0"/>
              </w:rPr>
              <w:t xml:space="preserve">V26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vacaciones 2026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magenta"/>
                <w:u w:val="none"/>
                <w:vertAlign w:val="baseline"/>
                <w:rtl w:val="0"/>
              </w:rPr>
              <w:t xml:space="preserve">V25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vacaciones 2025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V24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vacaciones 2024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Archivos adjuntos. 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a6a6a6"/>
                <w:sz w:val="24"/>
                <w:szCs w:val="24"/>
                <w:rtl w:val="0"/>
              </w:rPr>
              <w:t xml:space="preserve">¿Qué documentos aportáis para contextualizar el reto? (Presentaciones, informes, diagramas, capturas, datos complementarios…).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DOCUMENTACION TRABAJADORES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adjunta listado de trabajadores con el turno de cada trabajador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adjunta listado de trabajadores con la jornada anual para cada uno de ellos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adjunta listado de trabajadores con categoría profesional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adjunta listado de trabajadores con plaza asignada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ind w:left="36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DOCUMENTACION TÉCNICA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adjunta cuadro de presencias diarias para cada Hospital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Hospital Clínico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Hospital Gil Casares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solución: características, contenidos y entregables. 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a6a6a6"/>
                <w:sz w:val="24"/>
                <w:szCs w:val="24"/>
                <w:rtl w:val="0"/>
              </w:rPr>
              <w:t xml:space="preserve">¿Qué tipo de solución esperáis recibir y qué debe incluir? Indicad también límites, requisitos.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solución debe consistir en una plataforma o aplicación, manteniendo la lógica y estructura del cuadrante actual</w:t>
              <w:br w:type="textWrapping"/>
              <w:t xml:space="preserve">, pero incorporando automatizaciones que faciliten la planificación mensual y anual del servicio de limpieza del Hospital Clínico Universitario de Santiago de Compostela.El Excel debe permitir la modificación manual diaria para gestionar incidencias, cambios de turno o necesidades operativas puntuales. Debe permitir también, añadir las filas necesarias para añadir los cuadrantes del personal temporal.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herramienta deberá incluir, como mínimo, los siguientes elementos funcionales: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Estructura de datos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Columna con número de empleado.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Columna con el nombre de cada trabajador.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Columna con la categoría profesional correspondiente.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Columnas con los días del mes, indicando el turno asignado, ausencia o incidencia.</w:t>
            </w:r>
          </w:p>
          <w:p w:rsidR="00000000" w:rsidDel="00000000" w:rsidP="00000000" w:rsidRDefault="00000000" w:rsidRPr="00000000" w14:paraId="00000083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Automatizaciones y cálculos requeridos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Cálculo automático de presencias diarias, desglosadas por categoría profesional.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Cálculo automático de incidencias, incluyendo como mínimo: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PS: permiso sindical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PF: permiso familiar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asuntos propios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RJ: reducción de jornada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PSS: permiso sin sueldo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E: excedencia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B: baja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PR: permiso retribuido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L: lactancia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s1bbwgwlthhl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adicional vacaciones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green"/>
                <w:u w:val="none"/>
                <w:vertAlign w:val="baseline"/>
                <w:rtl w:val="0"/>
              </w:rPr>
              <w:t xml:space="preserve">V26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vacaciones 2026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magenta"/>
                <w:u w:val="none"/>
                <w:vertAlign w:val="baseline"/>
                <w:rtl w:val="0"/>
              </w:rPr>
              <w:t xml:space="preserve">V25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vacaciones 2025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V24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vacaciones 2024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Resúmenes o totales por trabajador, día y categoría, que permitan verificar el cumplimiento de necesidades operativas.</w:t>
            </w:r>
          </w:p>
          <w:p w:rsidR="00000000" w:rsidDel="00000000" w:rsidP="00000000" w:rsidRDefault="00000000" w:rsidRPr="00000000" w14:paraId="00000095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Uso y edición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 ser fácilmente editable por los encargados del servicio.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 permitir modificar cualquier valor diario sin romper fórmulas o cálculos.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debe mantener un diseño simple, ordenado y alineado con el formato usado actualmente.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 ser fácilmente modificable en caso de que cambie por necesidades del servicio, el número de presencias o las plazas de las planillas.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 sumar las horas trabajadas por cada uno de los trabajadores, de forma que a final de año nos del total de las horas prestadas para calcular el cómputo realizado por cada trabajador (hay que tener en cuenta que suma a cómputo 7 horas los turnos trabajados M-T-N, PF, B, PS, L, PR).</w:t>
            </w:r>
          </w:p>
          <w:p w:rsidR="00000000" w:rsidDel="00000000" w:rsidP="00000000" w:rsidRDefault="00000000" w:rsidRPr="00000000" w14:paraId="0000009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Formato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valorará la gama de colores utilizada actualmente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Hoja principal del cuadrante, con estructura mensual.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Hoja de datos base (categorías, jornadas, listados de trabajadores).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Tablas de apoyo para gestionar incidencias y su impacto.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Fórmulas automáticas para sumar presencias y ausencias.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Resumen de cobertura diaria, con comparación respecto a las necesidades del servicio.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Y ENTREGABLES ESPERADOS: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Plataforma operativa, editable y con todas las funcionalidades mínimas especificadas.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Instrucciones breves de uso, integradas en una hoja del Excel o en un documento aparte.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a6a6a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 adicional para automatizar planillas diarias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Indicadores de éxito. 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a6a6a6"/>
                <w:sz w:val="24"/>
                <w:szCs w:val="24"/>
                <w:rtl w:val="0"/>
              </w:rPr>
              <w:t xml:space="preserve">¿Qué indicadores permitirán medir la mejora aportada por la solución?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Reducción del tiempo de planificación semanal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(objetivo: -40%).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Cumplimiento del 100% de restricciones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en todas las propuestas de asignación.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Reducción de incidencias y reajustes semanales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(objetivo: -60%).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Mejora en la cobertura de las operativas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(menos del 5% de desviación entre necesidades y asignación).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Criterios de evaluación.</w:t>
            </w:r>
          </w:p>
          <w:p w:rsidR="00000000" w:rsidDel="00000000" w:rsidP="00000000" w:rsidRDefault="00000000" w:rsidRPr="00000000" w14:paraId="000000B5">
            <w:pPr>
              <w:jc w:val="both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a6a6a6"/>
                <w:sz w:val="24"/>
                <w:szCs w:val="24"/>
                <w:rtl w:val="0"/>
              </w:rPr>
              <w:t xml:space="preserve">¿Según qué criterios se evaluarán las soluciones recibidas? (Impacto, viabilidad, innovación, calidad, etc., y su peso relativo si aplica).</w:t>
            </w:r>
          </w:p>
          <w:p w:rsidR="00000000" w:rsidDel="00000000" w:rsidP="00000000" w:rsidRDefault="00000000" w:rsidRPr="00000000" w14:paraId="000000B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del primer resultado generado por la herramienta </w:t>
            </w:r>
          </w:p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Escalabilidad de la herramienta a otros negocios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 de adaptación ágil ante cambios de personal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Explicación de las ideas con claridad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first"/>
      <w:footerReference r:id="rId9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-4761</wp:posOffset>
              </wp:positionV>
              <wp:extent cx="453390" cy="453390"/>
              <wp:effectExtent b="0" l="0" r="0" t="0"/>
              <wp:wrapNone/>
              <wp:docPr descr="Clasificación: Interna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Clasificación: Interna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-4761</wp:posOffset>
              </wp:positionV>
              <wp:extent cx="453390" cy="453390"/>
              <wp:effectExtent b="0" l="0" r="0" t="0"/>
              <wp:wrapNone/>
              <wp:docPr descr="Clasificación: Interna" id="2" name="image3.png"/>
              <a:graphic>
                <a:graphicData uri="http://schemas.openxmlformats.org/drawingml/2006/picture">
                  <pic:pic>
                    <pic:nvPicPr>
                      <pic:cNvPr descr="Clasificación: Interna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-4761</wp:posOffset>
              </wp:positionV>
              <wp:extent cx="453390" cy="453390"/>
              <wp:effectExtent b="0" l="0" r="0" t="0"/>
              <wp:wrapNone/>
              <wp:docPr descr="Clasificación: Interna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Clasificación: Interna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-4761</wp:posOffset>
              </wp:positionV>
              <wp:extent cx="453390" cy="453390"/>
              <wp:effectExtent b="0" l="0" r="0" t="0"/>
              <wp:wrapNone/>
              <wp:docPr descr="Clasificación: Interna" id="1" name="image2.png"/>
              <a:graphic>
                <a:graphicData uri="http://schemas.openxmlformats.org/drawingml/2006/picture">
                  <pic:pic>
                    <pic:nvPicPr>
                      <pic:cNvPr descr="Clasificación: Interna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5200650</wp:posOffset>
          </wp:positionH>
          <wp:positionV relativeFrom="paragraph">
            <wp:posOffset>-137794</wp:posOffset>
          </wp:positionV>
          <wp:extent cx="993775" cy="266700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3775" cy="266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Quattrocento Sans" w:cs="Quattrocento Sans" w:eastAsia="Quattrocento Sans" w:hAnsi="Quattrocento Sans"/>
        <w:b w:val="1"/>
        <w:b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0"/>
      <w:numFmt w:val="bullet"/>
      <w:lvlText w:val="-"/>
      <w:lvlJc w:val="left"/>
      <w:pPr>
        <w:ind w:left="720" w:hanging="360"/>
      </w:pPr>
      <w:rPr>
        <w:rFonts w:ascii="Quattrocento Sans" w:cs="Quattrocento Sans" w:eastAsia="Quattrocento Sans" w:hAnsi="Quattrocento Sans"/>
        <w:b w:val="1"/>
        <w:b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-"/>
      <w:lvlJc w:val="left"/>
      <w:pPr>
        <w:ind w:left="720" w:hanging="360"/>
      </w:pPr>
      <w:rPr>
        <w:rFonts w:ascii="Quattrocento Sans" w:cs="Quattrocento Sans" w:eastAsia="Quattrocento Sans" w:hAnsi="Quattrocento Sans"/>
        <w:b w:val="1"/>
        <w:b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-"/>
      <w:lvlJc w:val="left"/>
      <w:pPr>
        <w:ind w:left="720" w:hanging="360"/>
      </w:pPr>
      <w:rPr>
        <w:rFonts w:ascii="Quattrocento Sans" w:cs="Quattrocento Sans" w:eastAsia="Quattrocento Sans" w:hAnsi="Quattrocento Sans"/>
        <w:b w:val="1"/>
        <w:b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-"/>
      <w:lvlJc w:val="left"/>
      <w:pPr>
        <w:ind w:left="720" w:hanging="360"/>
      </w:pPr>
      <w:rPr>
        <w:rFonts w:ascii="Quattrocento Sans" w:cs="Quattrocento Sans" w:eastAsia="Quattrocento Sans" w:hAnsi="Quattrocento Sans"/>
        <w:b w:val="1"/>
        <w:b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3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8SN3h2ZIuFRTw26kNxv+eKeLYQ==">CgMxLjAyDmgudjc4amV6MXZjbzF5Mg5oLnMxYmJ3Z3dsdGhobDgAciExaERzTWNkbVBlc1pIcWNWS2F3NnZJNlhBVjdCdGhYc3c=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4592c36c,19c7a02e,fdc2e58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Clasificación: Interna</vt:lpwstr>
  </property>
  <property fmtid="{D5CDD505-2E9C-101B-9397-08002B2CF9AE}" pid="5" name="MSIP_Label_d958723a-5915-4af3-b4cd-4da9a9655e8a_Enabled">
    <vt:lpwstr>true</vt:lpwstr>
  </property>
  <property fmtid="{D5CDD505-2E9C-101B-9397-08002B2CF9AE}" pid="6" name="MSIP_Label_d958723a-5915-4af3-b4cd-4da9a9655e8a_SetDate">
    <vt:lpwstr>2024-09-23T08:05:50Z</vt:lpwstr>
  </property>
  <property fmtid="{D5CDD505-2E9C-101B-9397-08002B2CF9AE}" pid="7" name="MSIP_Label_d958723a-5915-4af3-b4cd-4da9a9655e8a_Method">
    <vt:lpwstr>Standard</vt:lpwstr>
  </property>
  <property fmtid="{D5CDD505-2E9C-101B-9397-08002B2CF9AE}" pid="8" name="MSIP_Label_d958723a-5915-4af3-b4cd-4da9a9655e8a_Name">
    <vt:lpwstr>d958723a-5915-4af3-b4cd-4da9a9655e8a</vt:lpwstr>
  </property>
  <property fmtid="{D5CDD505-2E9C-101B-9397-08002B2CF9AE}" pid="9" name="MSIP_Label_d958723a-5915-4af3-b4cd-4da9a9655e8a_SiteId">
    <vt:lpwstr>bab5b22c-d82b-452e-9cad-04f9708f4bbd</vt:lpwstr>
  </property>
  <property fmtid="{D5CDD505-2E9C-101B-9397-08002B2CF9AE}" pid="10" name="MSIP_Label_d958723a-5915-4af3-b4cd-4da9a9655e8a_ActionId">
    <vt:lpwstr>80fca0db-7fff-4723-8eb6-b1b5a17e91e4</vt:lpwstr>
  </property>
  <property fmtid="{D5CDD505-2E9C-101B-9397-08002B2CF9AE}" pid="11" name="MSIP_Label_d958723a-5915-4af3-b4cd-4da9a9655e8a_ContentBits">
    <vt:lpwstr>2</vt:lpwstr>
  </property>
  <property fmtid="{D5CDD505-2E9C-101B-9397-08002B2CF9AE}" pid="12" name="ContentTypeId">
    <vt:lpwstr>0x010100353B20A0F97CDA468E631230A771A64C</vt:lpwstr>
  </property>
  <property fmtid="{D5CDD505-2E9C-101B-9397-08002B2CF9AE}" pid="13" name="MediaServiceImageTags">
    <vt:lpwstr>MediaServiceImageTags</vt:lpwstr>
  </property>
  <property fmtid="{D5CDD505-2E9C-101B-9397-08002B2CF9AE}" pid="14" name="docLang">
    <vt:lpwstr>es</vt:lpwstr>
  </property>
</Properties>
</file>