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46552984"/>
        <w:docPartObj>
          <w:docPartGallery w:val="Table of Contents"/>
          <w:docPartUnique/>
        </w:docPartObj>
      </w:sdtPr>
      <w:sdtEndPr>
        <w:rPr>
          <w:rFonts w:asciiTheme="minorHAnsi" w:eastAsiaTheme="minorHAnsi" w:hAnsiTheme="minorHAnsi" w:cstheme="minorBidi"/>
          <w:noProof/>
          <w:color w:val="auto"/>
          <w:kern w:val="2"/>
          <w:sz w:val="24"/>
          <w:szCs w:val="24"/>
          <w:lang w:val="en-GB"/>
          <w14:ligatures w14:val="standardContextual"/>
        </w:rPr>
      </w:sdtEndPr>
      <w:sdtContent>
        <w:p w14:paraId="5A1DA30D" w14:textId="71EFB020" w:rsidR="009927E3" w:rsidRDefault="009927E3">
          <w:pPr>
            <w:pStyle w:val="TOCHeading"/>
          </w:pPr>
          <w:r>
            <w:t>Table of Contents</w:t>
          </w:r>
        </w:p>
        <w:p w14:paraId="7FE279EF" w14:textId="1E5B8A92" w:rsidR="009927E3" w:rsidRDefault="009927E3">
          <w:pPr>
            <w:pStyle w:val="TOC1"/>
            <w:tabs>
              <w:tab w:val="right" w:leader="dot" w:pos="9350"/>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0769097" w:history="1">
            <w:r w:rsidRPr="00901A07">
              <w:rPr>
                <w:rStyle w:val="Hyperlink"/>
                <w:rFonts w:eastAsia="Times New Roman"/>
                <w:noProof/>
                <w:lang w:eastAsia="en-GB"/>
              </w:rPr>
              <w:t>Introduction</w:t>
            </w:r>
            <w:r>
              <w:rPr>
                <w:noProof/>
                <w:webHidden/>
              </w:rPr>
              <w:tab/>
            </w:r>
            <w:r>
              <w:rPr>
                <w:noProof/>
                <w:webHidden/>
              </w:rPr>
              <w:fldChar w:fldCharType="begin"/>
            </w:r>
            <w:r>
              <w:rPr>
                <w:noProof/>
                <w:webHidden/>
              </w:rPr>
              <w:instrText xml:space="preserve"> PAGEREF _Toc220769097 \h </w:instrText>
            </w:r>
            <w:r>
              <w:rPr>
                <w:noProof/>
                <w:webHidden/>
              </w:rPr>
            </w:r>
            <w:r>
              <w:rPr>
                <w:noProof/>
                <w:webHidden/>
              </w:rPr>
              <w:fldChar w:fldCharType="separate"/>
            </w:r>
            <w:r>
              <w:rPr>
                <w:noProof/>
                <w:webHidden/>
              </w:rPr>
              <w:t>2</w:t>
            </w:r>
            <w:r>
              <w:rPr>
                <w:noProof/>
                <w:webHidden/>
              </w:rPr>
              <w:fldChar w:fldCharType="end"/>
            </w:r>
          </w:hyperlink>
        </w:p>
        <w:p w14:paraId="2E6CB7A4" w14:textId="7769E373" w:rsidR="009927E3" w:rsidRDefault="009927E3">
          <w:pPr>
            <w:pStyle w:val="TOC2"/>
            <w:tabs>
              <w:tab w:val="right" w:leader="dot" w:pos="9350"/>
            </w:tabs>
            <w:rPr>
              <w:rFonts w:eastAsiaTheme="minorEastAsia"/>
              <w:b w:val="0"/>
              <w:bCs w:val="0"/>
              <w:noProof/>
              <w:sz w:val="24"/>
              <w:szCs w:val="24"/>
              <w:lang w:eastAsia="en-GB"/>
            </w:rPr>
          </w:pPr>
          <w:hyperlink w:anchor="_Toc220769098" w:history="1">
            <w:r w:rsidRPr="00901A07">
              <w:rPr>
                <w:rStyle w:val="Hyperlink"/>
                <w:rFonts w:eastAsia="Times New Roman"/>
                <w:noProof/>
                <w:lang w:eastAsia="en-GB"/>
              </w:rPr>
              <w:t>Domain Outline and Problem</w:t>
            </w:r>
            <w:r>
              <w:rPr>
                <w:noProof/>
                <w:webHidden/>
              </w:rPr>
              <w:tab/>
            </w:r>
            <w:r>
              <w:rPr>
                <w:noProof/>
                <w:webHidden/>
              </w:rPr>
              <w:fldChar w:fldCharType="begin"/>
            </w:r>
            <w:r>
              <w:rPr>
                <w:noProof/>
                <w:webHidden/>
              </w:rPr>
              <w:instrText xml:space="preserve"> PAGEREF _Toc220769098 \h </w:instrText>
            </w:r>
            <w:r>
              <w:rPr>
                <w:noProof/>
                <w:webHidden/>
              </w:rPr>
            </w:r>
            <w:r>
              <w:rPr>
                <w:noProof/>
                <w:webHidden/>
              </w:rPr>
              <w:fldChar w:fldCharType="separate"/>
            </w:r>
            <w:r>
              <w:rPr>
                <w:noProof/>
                <w:webHidden/>
              </w:rPr>
              <w:t>2</w:t>
            </w:r>
            <w:r>
              <w:rPr>
                <w:noProof/>
                <w:webHidden/>
              </w:rPr>
              <w:fldChar w:fldCharType="end"/>
            </w:r>
          </w:hyperlink>
        </w:p>
        <w:p w14:paraId="1BCDE51F" w14:textId="39B1785A" w:rsidR="009927E3" w:rsidRDefault="009927E3">
          <w:pPr>
            <w:pStyle w:val="TOC2"/>
            <w:tabs>
              <w:tab w:val="right" w:leader="dot" w:pos="9350"/>
            </w:tabs>
            <w:rPr>
              <w:rFonts w:eastAsiaTheme="minorEastAsia"/>
              <w:b w:val="0"/>
              <w:bCs w:val="0"/>
              <w:noProof/>
              <w:sz w:val="24"/>
              <w:szCs w:val="24"/>
              <w:lang w:eastAsia="en-GB"/>
            </w:rPr>
          </w:pPr>
          <w:hyperlink w:anchor="_Toc220769099" w:history="1">
            <w:r w:rsidRPr="00901A07">
              <w:rPr>
                <w:rStyle w:val="Hyperlink"/>
                <w:noProof/>
              </w:rPr>
              <w:t>Need for the Application and Solution Proposal</w:t>
            </w:r>
            <w:r>
              <w:rPr>
                <w:noProof/>
                <w:webHidden/>
              </w:rPr>
              <w:tab/>
            </w:r>
            <w:r>
              <w:rPr>
                <w:noProof/>
                <w:webHidden/>
              </w:rPr>
              <w:fldChar w:fldCharType="begin"/>
            </w:r>
            <w:r>
              <w:rPr>
                <w:noProof/>
                <w:webHidden/>
              </w:rPr>
              <w:instrText xml:space="preserve"> PAGEREF _Toc220769099 \h </w:instrText>
            </w:r>
            <w:r>
              <w:rPr>
                <w:noProof/>
                <w:webHidden/>
              </w:rPr>
            </w:r>
            <w:r>
              <w:rPr>
                <w:noProof/>
                <w:webHidden/>
              </w:rPr>
              <w:fldChar w:fldCharType="separate"/>
            </w:r>
            <w:r>
              <w:rPr>
                <w:noProof/>
                <w:webHidden/>
              </w:rPr>
              <w:t>3</w:t>
            </w:r>
            <w:r>
              <w:rPr>
                <w:noProof/>
                <w:webHidden/>
              </w:rPr>
              <w:fldChar w:fldCharType="end"/>
            </w:r>
          </w:hyperlink>
        </w:p>
        <w:p w14:paraId="44DBA83C" w14:textId="5DD02A0E" w:rsidR="009927E3" w:rsidRDefault="009927E3">
          <w:pPr>
            <w:pStyle w:val="TOC2"/>
            <w:tabs>
              <w:tab w:val="right" w:leader="dot" w:pos="9350"/>
            </w:tabs>
            <w:rPr>
              <w:rFonts w:eastAsiaTheme="minorEastAsia"/>
              <w:b w:val="0"/>
              <w:bCs w:val="0"/>
              <w:noProof/>
              <w:sz w:val="24"/>
              <w:szCs w:val="24"/>
              <w:lang w:eastAsia="en-GB"/>
            </w:rPr>
          </w:pPr>
          <w:hyperlink w:anchor="_Toc220769100" w:history="1">
            <w:r w:rsidRPr="00901A07">
              <w:rPr>
                <w:rStyle w:val="Hyperlink"/>
                <w:rFonts w:eastAsia="Times New Roman"/>
                <w:noProof/>
                <w:lang w:eastAsia="en-GB"/>
              </w:rPr>
              <w:t>REFERENC</w:t>
            </w:r>
            <w:r w:rsidRPr="00901A07">
              <w:rPr>
                <w:rStyle w:val="Hyperlink"/>
                <w:rFonts w:eastAsia="Times New Roman"/>
                <w:noProof/>
                <w:lang w:eastAsia="en-GB"/>
              </w:rPr>
              <w:t>E</w:t>
            </w:r>
            <w:r w:rsidRPr="00901A07">
              <w:rPr>
                <w:rStyle w:val="Hyperlink"/>
                <w:rFonts w:eastAsia="Times New Roman"/>
                <w:noProof/>
                <w:lang w:eastAsia="en-GB"/>
              </w:rPr>
              <w:t>S</w:t>
            </w:r>
            <w:r>
              <w:rPr>
                <w:noProof/>
                <w:webHidden/>
              </w:rPr>
              <w:tab/>
            </w:r>
            <w:r>
              <w:rPr>
                <w:noProof/>
                <w:webHidden/>
              </w:rPr>
              <w:fldChar w:fldCharType="begin"/>
            </w:r>
            <w:r>
              <w:rPr>
                <w:noProof/>
                <w:webHidden/>
              </w:rPr>
              <w:instrText xml:space="preserve"> PAGEREF _Toc220769100 \h </w:instrText>
            </w:r>
            <w:r>
              <w:rPr>
                <w:noProof/>
                <w:webHidden/>
              </w:rPr>
            </w:r>
            <w:r>
              <w:rPr>
                <w:noProof/>
                <w:webHidden/>
              </w:rPr>
              <w:fldChar w:fldCharType="separate"/>
            </w:r>
            <w:r>
              <w:rPr>
                <w:noProof/>
                <w:webHidden/>
              </w:rPr>
              <w:t>4</w:t>
            </w:r>
            <w:r>
              <w:rPr>
                <w:noProof/>
                <w:webHidden/>
              </w:rPr>
              <w:fldChar w:fldCharType="end"/>
            </w:r>
          </w:hyperlink>
        </w:p>
        <w:p w14:paraId="3E050164" w14:textId="39D1D4B2" w:rsidR="009927E3" w:rsidRDefault="009927E3">
          <w:r>
            <w:rPr>
              <w:b/>
              <w:bCs/>
              <w:noProof/>
            </w:rPr>
            <w:fldChar w:fldCharType="end"/>
          </w:r>
        </w:p>
      </w:sdtContent>
    </w:sdt>
    <w:p w14:paraId="3055795D" w14:textId="77777777" w:rsidR="009927E3" w:rsidRDefault="009927E3" w:rsidP="009927E3">
      <w:pPr>
        <w:pStyle w:val="Heading1"/>
        <w:rPr>
          <w:rFonts w:eastAsia="Times New Roman"/>
          <w:lang w:eastAsia="en-GB"/>
        </w:rPr>
      </w:pPr>
    </w:p>
    <w:p w14:paraId="0B4FB4EB" w14:textId="77777777" w:rsidR="009927E3" w:rsidRDefault="009927E3" w:rsidP="009927E3">
      <w:pPr>
        <w:rPr>
          <w:lang w:eastAsia="en-GB"/>
        </w:rPr>
      </w:pPr>
    </w:p>
    <w:p w14:paraId="206D2E1D" w14:textId="77777777" w:rsidR="009927E3" w:rsidRDefault="009927E3" w:rsidP="009927E3">
      <w:pPr>
        <w:rPr>
          <w:lang w:eastAsia="en-GB"/>
        </w:rPr>
      </w:pPr>
    </w:p>
    <w:p w14:paraId="643B5922" w14:textId="77777777" w:rsidR="009927E3" w:rsidRDefault="009927E3" w:rsidP="009927E3">
      <w:pPr>
        <w:rPr>
          <w:lang w:eastAsia="en-GB"/>
        </w:rPr>
      </w:pPr>
    </w:p>
    <w:p w14:paraId="613A2CA9" w14:textId="77777777" w:rsidR="009927E3" w:rsidRDefault="009927E3" w:rsidP="009927E3">
      <w:pPr>
        <w:rPr>
          <w:lang w:eastAsia="en-GB"/>
        </w:rPr>
      </w:pPr>
    </w:p>
    <w:p w14:paraId="5A4B734A" w14:textId="77777777" w:rsidR="009927E3" w:rsidRDefault="009927E3" w:rsidP="009927E3">
      <w:pPr>
        <w:rPr>
          <w:lang w:eastAsia="en-GB"/>
        </w:rPr>
      </w:pPr>
    </w:p>
    <w:p w14:paraId="4673D1F0" w14:textId="77777777" w:rsidR="009927E3" w:rsidRDefault="009927E3" w:rsidP="009927E3">
      <w:pPr>
        <w:rPr>
          <w:lang w:eastAsia="en-GB"/>
        </w:rPr>
      </w:pPr>
    </w:p>
    <w:p w14:paraId="4A1BDF87" w14:textId="77777777" w:rsidR="009927E3" w:rsidRDefault="009927E3" w:rsidP="009927E3">
      <w:pPr>
        <w:rPr>
          <w:lang w:eastAsia="en-GB"/>
        </w:rPr>
      </w:pPr>
    </w:p>
    <w:p w14:paraId="4BF33061" w14:textId="77777777" w:rsidR="009927E3" w:rsidRDefault="009927E3" w:rsidP="009927E3">
      <w:pPr>
        <w:rPr>
          <w:lang w:eastAsia="en-GB"/>
        </w:rPr>
      </w:pPr>
    </w:p>
    <w:p w14:paraId="0EDDB684" w14:textId="77777777" w:rsidR="009927E3" w:rsidRDefault="009927E3" w:rsidP="009927E3">
      <w:pPr>
        <w:rPr>
          <w:lang w:eastAsia="en-GB"/>
        </w:rPr>
      </w:pPr>
    </w:p>
    <w:p w14:paraId="2A1EA934" w14:textId="77777777" w:rsidR="009927E3" w:rsidRDefault="009927E3" w:rsidP="009927E3">
      <w:pPr>
        <w:rPr>
          <w:lang w:eastAsia="en-GB"/>
        </w:rPr>
      </w:pPr>
    </w:p>
    <w:p w14:paraId="643E79A0" w14:textId="77777777" w:rsidR="009927E3" w:rsidRDefault="009927E3" w:rsidP="009927E3">
      <w:pPr>
        <w:rPr>
          <w:lang w:eastAsia="en-GB"/>
        </w:rPr>
      </w:pPr>
    </w:p>
    <w:p w14:paraId="71BE8174" w14:textId="77777777" w:rsidR="009927E3" w:rsidRDefault="009927E3" w:rsidP="009927E3">
      <w:pPr>
        <w:rPr>
          <w:lang w:eastAsia="en-GB"/>
        </w:rPr>
      </w:pPr>
    </w:p>
    <w:p w14:paraId="3A5C0626" w14:textId="77777777" w:rsidR="009927E3" w:rsidRDefault="009927E3" w:rsidP="009927E3">
      <w:pPr>
        <w:rPr>
          <w:lang w:eastAsia="en-GB"/>
        </w:rPr>
      </w:pPr>
    </w:p>
    <w:p w14:paraId="1097013A" w14:textId="77777777" w:rsidR="009927E3" w:rsidRDefault="009927E3" w:rsidP="009927E3">
      <w:pPr>
        <w:rPr>
          <w:lang w:eastAsia="en-GB"/>
        </w:rPr>
      </w:pPr>
    </w:p>
    <w:p w14:paraId="7700EB4D" w14:textId="77777777" w:rsidR="009927E3" w:rsidRDefault="009927E3" w:rsidP="009927E3">
      <w:pPr>
        <w:rPr>
          <w:lang w:eastAsia="en-GB"/>
        </w:rPr>
      </w:pPr>
    </w:p>
    <w:p w14:paraId="6DCBA1F9" w14:textId="77777777" w:rsidR="009927E3" w:rsidRPr="009927E3" w:rsidRDefault="009927E3" w:rsidP="009927E3">
      <w:pPr>
        <w:rPr>
          <w:lang w:eastAsia="en-GB"/>
        </w:rPr>
      </w:pPr>
    </w:p>
    <w:p w14:paraId="464110CD" w14:textId="238E9777" w:rsidR="009927E3" w:rsidRDefault="009927E3" w:rsidP="009927E3">
      <w:pPr>
        <w:pStyle w:val="Heading1"/>
        <w:rPr>
          <w:rFonts w:eastAsia="Times New Roman"/>
          <w:lang w:eastAsia="en-GB"/>
        </w:rPr>
      </w:pPr>
      <w:bookmarkStart w:id="0" w:name="_Toc220769097"/>
      <w:r>
        <w:rPr>
          <w:rFonts w:eastAsia="Times New Roman"/>
          <w:lang w:eastAsia="en-GB"/>
        </w:rPr>
        <w:lastRenderedPageBreak/>
        <w:t>Introduction</w:t>
      </w:r>
      <w:bookmarkEnd w:id="0"/>
    </w:p>
    <w:p w14:paraId="47B34378" w14:textId="1A8DA008" w:rsidR="008E067B" w:rsidRDefault="000A473D"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The domain analysis in this document is conducted for our web/mobile whose purpose is to help FDM consultants and their managers to manage the process timesheets which are submitted weekly and approved. We are calling our application ‘Time Dime’ which is targeted at FDM’s population of consultants working at sites with line managers as well as clients. This document describes the information our team has gathered through research about the manual timesheet and payroll process which is currently being used. The information below is what we intend to use to help resolve problems including, delay in tracking time, errors etc.</w:t>
      </w:r>
    </w:p>
    <w:p w14:paraId="282B4231" w14:textId="77777777" w:rsidR="000A473D" w:rsidRDefault="000A473D" w:rsidP="00CA3623">
      <w:pPr>
        <w:spacing w:line="240" w:lineRule="auto"/>
        <w:rPr>
          <w:rFonts w:eastAsia="Times New Roman" w:cs="Courier New"/>
          <w:color w:val="000000"/>
          <w:kern w:val="0"/>
          <w:sz w:val="22"/>
          <w:szCs w:val="22"/>
          <w:lang w:eastAsia="en-GB"/>
          <w14:ligatures w14:val="none"/>
        </w:rPr>
      </w:pPr>
    </w:p>
    <w:p w14:paraId="695A29BE" w14:textId="269061DD" w:rsidR="009927E3" w:rsidRDefault="000A473D" w:rsidP="009927E3">
      <w:pPr>
        <w:pStyle w:val="Heading2"/>
        <w:rPr>
          <w:rFonts w:eastAsia="Times New Roman"/>
          <w:lang w:eastAsia="en-GB"/>
        </w:rPr>
      </w:pPr>
      <w:bookmarkStart w:id="1" w:name="_Toc220769098"/>
      <w:r w:rsidRPr="009927E3">
        <w:rPr>
          <w:rFonts w:eastAsia="Times New Roman"/>
          <w:lang w:eastAsia="en-GB"/>
        </w:rPr>
        <w:t>Domain</w:t>
      </w:r>
      <w:r w:rsidR="001B7C21" w:rsidRPr="009927E3">
        <w:rPr>
          <w:rFonts w:eastAsia="Times New Roman"/>
          <w:lang w:eastAsia="en-GB"/>
        </w:rPr>
        <w:t xml:space="preserve"> </w:t>
      </w:r>
      <w:r w:rsidRPr="009927E3">
        <w:rPr>
          <w:rFonts w:eastAsia="Times New Roman"/>
          <w:lang w:eastAsia="en-GB"/>
        </w:rPr>
        <w:t>Outline</w:t>
      </w:r>
      <w:r w:rsidR="001B7C21" w:rsidRPr="009927E3">
        <w:rPr>
          <w:rFonts w:eastAsia="Times New Roman"/>
          <w:lang w:eastAsia="en-GB"/>
        </w:rPr>
        <w:t xml:space="preserve"> </w:t>
      </w:r>
      <w:r w:rsidRPr="009927E3">
        <w:rPr>
          <w:rFonts w:eastAsia="Times New Roman"/>
          <w:lang w:eastAsia="en-GB"/>
        </w:rPr>
        <w:t>and</w:t>
      </w:r>
      <w:r w:rsidR="001B7C21" w:rsidRPr="009927E3">
        <w:rPr>
          <w:rFonts w:eastAsia="Times New Roman"/>
          <w:lang w:eastAsia="en-GB"/>
        </w:rPr>
        <w:t xml:space="preserve"> </w:t>
      </w:r>
      <w:r w:rsidRPr="009927E3">
        <w:rPr>
          <w:rFonts w:eastAsia="Times New Roman"/>
          <w:lang w:eastAsia="en-GB"/>
        </w:rPr>
        <w:t>Problem</w:t>
      </w:r>
      <w:bookmarkEnd w:id="1"/>
    </w:p>
    <w:p w14:paraId="63CC61DC" w14:textId="067C4B1C" w:rsidR="00FE34FC" w:rsidRDefault="000A473D"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br/>
        <w:t xml:space="preserve"> In </w:t>
      </w:r>
      <w:r w:rsidR="00BD1AEF">
        <w:rPr>
          <w:rFonts w:eastAsia="Times New Roman" w:cs="Courier New"/>
          <w:color w:val="000000"/>
          <w:kern w:val="0"/>
          <w:sz w:val="22"/>
          <w:szCs w:val="22"/>
          <w:lang w:eastAsia="en-GB"/>
          <w14:ligatures w14:val="none"/>
        </w:rPr>
        <w:t>relation</w:t>
      </w:r>
      <w:r>
        <w:rPr>
          <w:rFonts w:eastAsia="Times New Roman" w:cs="Courier New"/>
          <w:color w:val="000000"/>
          <w:kern w:val="0"/>
          <w:sz w:val="22"/>
          <w:szCs w:val="22"/>
          <w:lang w:eastAsia="en-GB"/>
          <w14:ligatures w14:val="none"/>
        </w:rPr>
        <w:t xml:space="preserve"> to accurately tracking time is the anchor of FDM’s business model. At client sites, consultants are supposed to make logs of their hours which serves as evidence to charge the client which will then result in their pay. Through research we are assertive this procedure within the </w:t>
      </w:r>
      <w:r w:rsidR="00BD1AEF">
        <w:rPr>
          <w:rFonts w:eastAsia="Times New Roman" w:cs="Courier New"/>
          <w:color w:val="000000"/>
          <w:kern w:val="0"/>
          <w:sz w:val="22"/>
          <w:szCs w:val="22"/>
          <w:lang w:eastAsia="en-GB"/>
          <w14:ligatures w14:val="none"/>
        </w:rPr>
        <w:t>business remains</w:t>
      </w:r>
      <w:r>
        <w:rPr>
          <w:rFonts w:eastAsia="Times New Roman" w:cs="Courier New"/>
          <w:color w:val="000000"/>
          <w:kern w:val="0"/>
          <w:sz w:val="22"/>
          <w:szCs w:val="22"/>
          <w:lang w:eastAsia="en-GB"/>
          <w14:ligatures w14:val="none"/>
        </w:rPr>
        <w:t xml:space="preserve"> manually at large and becomes </w:t>
      </w:r>
      <w:r w:rsidR="00BD1AEF">
        <w:rPr>
          <w:rFonts w:eastAsia="Times New Roman" w:cs="Courier New"/>
          <w:color w:val="000000"/>
          <w:kern w:val="0"/>
          <w:sz w:val="22"/>
          <w:szCs w:val="22"/>
          <w:lang w:eastAsia="en-GB"/>
          <w14:ligatures w14:val="none"/>
        </w:rPr>
        <w:t>ambiguous for the workforce.</w:t>
      </w:r>
      <w:r w:rsidR="00BD1AEF">
        <w:rPr>
          <w:rFonts w:eastAsia="Times New Roman" w:cs="Courier New"/>
          <w:color w:val="000000"/>
          <w:kern w:val="0"/>
          <w:sz w:val="22"/>
          <w:szCs w:val="22"/>
          <w:lang w:eastAsia="en-GB"/>
          <w14:ligatures w14:val="none"/>
        </w:rPr>
        <w:br/>
      </w:r>
      <w:r w:rsidR="00BD1AEF">
        <w:rPr>
          <w:rFonts w:eastAsia="Times New Roman" w:cs="Courier New"/>
          <w:color w:val="000000"/>
          <w:kern w:val="0"/>
          <w:sz w:val="22"/>
          <w:szCs w:val="22"/>
          <w:lang w:eastAsia="en-GB"/>
          <w14:ligatures w14:val="none"/>
        </w:rPr>
        <w:br/>
        <w:t xml:space="preserve">The manual timesheet process requires employees to fill out a form weekly, this has been the traditional way which is done on paper or through the use of a spreadsheet software like Microsoft Excel or Google sheets before sending it off to the manager for approval(Roman,2024). This is a widespread method; research which was conducted by Employment Hero shows that 31% of the UK’s small businesses as well as 41% of firms with 5-19 staff use spreadsheets or even paper as a means for </w:t>
      </w:r>
      <w:r w:rsidR="00FE34FC">
        <w:rPr>
          <w:rFonts w:eastAsia="Times New Roman" w:cs="Courier New"/>
          <w:color w:val="000000"/>
          <w:kern w:val="0"/>
          <w:sz w:val="22"/>
          <w:szCs w:val="22"/>
          <w:lang w:eastAsia="en-GB"/>
          <w14:ligatures w14:val="none"/>
        </w:rPr>
        <w:t>payroll (</w:t>
      </w:r>
      <w:r w:rsidR="00BD1AEF">
        <w:rPr>
          <w:rFonts w:eastAsia="Times New Roman" w:cs="Courier New"/>
          <w:color w:val="000000"/>
          <w:kern w:val="0"/>
          <w:sz w:val="22"/>
          <w:szCs w:val="22"/>
          <w:lang w:eastAsia="en-GB"/>
          <w14:ligatures w14:val="none"/>
        </w:rPr>
        <w:t>Williams,202</w:t>
      </w:r>
      <w:r w:rsidR="009927E3">
        <w:rPr>
          <w:rFonts w:eastAsia="Times New Roman" w:cs="Courier New"/>
          <w:color w:val="000000"/>
          <w:kern w:val="0"/>
          <w:sz w:val="22"/>
          <w:szCs w:val="22"/>
          <w:lang w:eastAsia="en-GB"/>
          <w14:ligatures w14:val="none"/>
        </w:rPr>
        <w:t>5</w:t>
      </w:r>
      <w:r w:rsidR="00BD1AEF">
        <w:rPr>
          <w:rFonts w:eastAsia="Times New Roman" w:cs="Courier New"/>
          <w:color w:val="000000"/>
          <w:kern w:val="0"/>
          <w:sz w:val="22"/>
          <w:szCs w:val="22"/>
          <w:lang w:eastAsia="en-GB"/>
          <w14:ligatures w14:val="none"/>
        </w:rPr>
        <w:t>). At FDM this makes the workflow</w:t>
      </w:r>
      <w:r w:rsidR="00FE34FC">
        <w:rPr>
          <w:rFonts w:eastAsia="Times New Roman" w:cs="Courier New"/>
          <w:color w:val="000000"/>
          <w:kern w:val="0"/>
          <w:sz w:val="22"/>
          <w:szCs w:val="22"/>
          <w:lang w:eastAsia="en-GB"/>
          <w14:ligatures w14:val="none"/>
        </w:rPr>
        <w:t xml:space="preserve"> very dismembered, or shall we say very tedious because, after filling out the sheet, it is forwarded to the manger so it can be approved and then finally sent off to the finance team to be processed even further there by requiring manual intervention at every stage of this process.</w:t>
      </w:r>
    </w:p>
    <w:p w14:paraId="015687E1" w14:textId="77777777" w:rsidR="009927E3" w:rsidRDefault="00FE34FC"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The issue with this manual process is the problems or disadvantages it comes with. The manual of doing this likely comes with the issue of human error, wasting time which employees could be using to do something productive for the company (Roman,2024). These errors have proven to have a financial impact of whi</w:t>
      </w:r>
      <w:r w:rsidR="00E37E12">
        <w:rPr>
          <w:rFonts w:eastAsia="Times New Roman" w:cs="Courier New"/>
          <w:color w:val="000000"/>
          <w:kern w:val="0"/>
          <w:sz w:val="22"/>
          <w:szCs w:val="22"/>
          <w:lang w:eastAsia="en-GB"/>
          <w14:ligatures w14:val="none"/>
        </w:rPr>
        <w:t>ch 85% SME’s that have been surveyed have experienced errors associated to payroll, 48% who have reported the issue of incorrect wage calculation and 38% who face late payments or missing payments (Williams,202</w:t>
      </w:r>
      <w:r w:rsidR="009927E3">
        <w:rPr>
          <w:rFonts w:eastAsia="Times New Roman" w:cs="Courier New"/>
          <w:color w:val="000000"/>
          <w:kern w:val="0"/>
          <w:sz w:val="22"/>
          <w:szCs w:val="22"/>
          <w:lang w:eastAsia="en-GB"/>
          <w14:ligatures w14:val="none"/>
        </w:rPr>
        <w:t>5</w:t>
      </w:r>
      <w:r w:rsidR="00E37E12">
        <w:rPr>
          <w:rFonts w:eastAsia="Times New Roman" w:cs="Courier New"/>
          <w:color w:val="000000"/>
          <w:kern w:val="0"/>
          <w:sz w:val="22"/>
          <w:szCs w:val="22"/>
          <w:lang w:eastAsia="en-GB"/>
          <w14:ligatures w14:val="none"/>
        </w:rPr>
        <w:t xml:space="preserve">). Moreover, the process lacks clarity which then disheartens consultants who happen to be waiting to receive their wages as well as the </w:t>
      </w:r>
      <w:r w:rsidR="00ED32CD">
        <w:rPr>
          <w:rFonts w:eastAsia="Times New Roman" w:cs="Courier New"/>
          <w:color w:val="000000"/>
          <w:kern w:val="0"/>
          <w:sz w:val="22"/>
          <w:szCs w:val="22"/>
          <w:lang w:eastAsia="en-GB"/>
          <w14:ligatures w14:val="none"/>
        </w:rPr>
        <w:t xml:space="preserve">admin work </w:t>
      </w:r>
      <w:r w:rsidR="00E37E12">
        <w:rPr>
          <w:rFonts w:eastAsia="Times New Roman" w:cs="Courier New"/>
          <w:color w:val="000000"/>
          <w:kern w:val="0"/>
          <w:sz w:val="22"/>
          <w:szCs w:val="22"/>
          <w:lang w:eastAsia="en-GB"/>
          <w14:ligatures w14:val="none"/>
        </w:rPr>
        <w:t>managers and f</w:t>
      </w:r>
      <w:r w:rsidR="00ED32CD">
        <w:rPr>
          <w:rFonts w:eastAsia="Times New Roman" w:cs="Courier New"/>
          <w:color w:val="000000"/>
          <w:kern w:val="0"/>
          <w:sz w:val="22"/>
          <w:szCs w:val="22"/>
          <w:lang w:eastAsia="en-GB"/>
          <w14:ligatures w14:val="none"/>
        </w:rPr>
        <w:t>inance teams need to repeat. This issue is then complicated even more by external load such as</w:t>
      </w:r>
      <w:r w:rsidR="001B7C21">
        <w:rPr>
          <w:rFonts w:eastAsia="Times New Roman" w:cs="Courier New"/>
          <w:color w:val="000000"/>
          <w:kern w:val="0"/>
          <w:sz w:val="22"/>
          <w:szCs w:val="22"/>
          <w:lang w:eastAsia="en-GB"/>
          <w14:ligatures w14:val="none"/>
        </w:rPr>
        <w:t xml:space="preserve"> National Insurance Contribution thresholds, which put additional pressure on HR and finance teams who must manage manual calculations which are complex (Wood,2024).</w:t>
      </w:r>
    </w:p>
    <w:p w14:paraId="03F68A1C" w14:textId="77777777" w:rsidR="009927E3" w:rsidRDefault="009927E3" w:rsidP="00CA3623">
      <w:pPr>
        <w:spacing w:line="240" w:lineRule="auto"/>
        <w:rPr>
          <w:rFonts w:eastAsia="Times New Roman" w:cs="Courier New"/>
          <w:color w:val="000000"/>
          <w:kern w:val="0"/>
          <w:sz w:val="22"/>
          <w:szCs w:val="22"/>
          <w:lang w:eastAsia="en-GB"/>
          <w14:ligatures w14:val="none"/>
        </w:rPr>
      </w:pPr>
    </w:p>
    <w:p w14:paraId="08484227" w14:textId="77777777" w:rsidR="009927E3" w:rsidRDefault="009927E3" w:rsidP="00CA3623">
      <w:pPr>
        <w:spacing w:line="240" w:lineRule="auto"/>
        <w:rPr>
          <w:rFonts w:eastAsia="Times New Roman" w:cs="Courier New"/>
          <w:color w:val="000000"/>
          <w:kern w:val="0"/>
          <w:sz w:val="22"/>
          <w:szCs w:val="22"/>
          <w:lang w:eastAsia="en-GB"/>
          <w14:ligatures w14:val="none"/>
        </w:rPr>
      </w:pPr>
    </w:p>
    <w:p w14:paraId="17C27C56" w14:textId="77777777" w:rsidR="009927E3" w:rsidRDefault="009927E3" w:rsidP="00CA3623">
      <w:pPr>
        <w:spacing w:line="240" w:lineRule="auto"/>
        <w:rPr>
          <w:rFonts w:eastAsia="Times New Roman" w:cs="Courier New"/>
          <w:color w:val="000000"/>
          <w:kern w:val="0"/>
          <w:sz w:val="22"/>
          <w:szCs w:val="22"/>
          <w:lang w:eastAsia="en-GB"/>
          <w14:ligatures w14:val="none"/>
        </w:rPr>
      </w:pPr>
    </w:p>
    <w:p w14:paraId="67099394" w14:textId="5F95FAC7" w:rsidR="00FE34FC" w:rsidRDefault="001B7C21"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lastRenderedPageBreak/>
        <w:br/>
      </w:r>
      <w:r w:rsidRPr="009927E3">
        <w:rPr>
          <w:rFonts w:eastAsia="Times New Roman" w:cs="Courier New"/>
          <w:b/>
          <w:bCs/>
          <w:color w:val="000000"/>
          <w:kern w:val="0"/>
          <w:sz w:val="22"/>
          <w:szCs w:val="22"/>
          <w:u w:val="single"/>
          <w:lang w:eastAsia="en-GB"/>
          <w14:ligatures w14:val="none"/>
        </w:rPr>
        <w:br/>
      </w:r>
      <w:bookmarkStart w:id="2" w:name="_Toc220769099"/>
      <w:r w:rsidRPr="009927E3">
        <w:rPr>
          <w:rStyle w:val="Heading2Char"/>
        </w:rPr>
        <w:t>Need for the Application and Solution Proposal</w:t>
      </w:r>
      <w:bookmarkEnd w:id="2"/>
    </w:p>
    <w:p w14:paraId="015414B0" w14:textId="06041C2C" w:rsidR="001B7C21" w:rsidRDefault="001B7C21"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The issues of manual entry of data (prone to error), payments being delayed which are created because of the manual processing of timesheets require a software solution dedicated to this problem. A system is needed to assert accuracy, make sure people turn things in on time and create a stress-free flow of data thus from the consultant to the payroll department.</w:t>
      </w:r>
    </w:p>
    <w:p w14:paraId="30870629" w14:textId="7C4CB5DB" w:rsidR="001B7C21" w:rsidRDefault="000E5B0B"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To</w:t>
      </w:r>
      <w:r w:rsidR="001B7C21">
        <w:rPr>
          <w:rFonts w:eastAsia="Times New Roman" w:cs="Courier New"/>
          <w:color w:val="000000"/>
          <w:kern w:val="0"/>
          <w:sz w:val="22"/>
          <w:szCs w:val="22"/>
          <w:lang w:eastAsia="en-GB"/>
          <w14:ligatures w14:val="none"/>
        </w:rPr>
        <w:t xml:space="preserve"> </w:t>
      </w:r>
      <w:r>
        <w:rPr>
          <w:rFonts w:eastAsia="Times New Roman" w:cs="Courier New"/>
          <w:color w:val="000000"/>
          <w:kern w:val="0"/>
          <w:sz w:val="22"/>
          <w:szCs w:val="22"/>
          <w:lang w:eastAsia="en-GB"/>
          <w14:ligatures w14:val="none"/>
        </w:rPr>
        <w:t xml:space="preserve">handle </w:t>
      </w:r>
      <w:r w:rsidR="001B7C21">
        <w:rPr>
          <w:rFonts w:eastAsia="Times New Roman" w:cs="Courier New"/>
          <w:color w:val="000000"/>
          <w:kern w:val="0"/>
          <w:sz w:val="22"/>
          <w:szCs w:val="22"/>
          <w:lang w:eastAsia="en-GB"/>
          <w14:ligatures w14:val="none"/>
        </w:rPr>
        <w:t>these chall</w:t>
      </w:r>
      <w:r>
        <w:rPr>
          <w:rFonts w:eastAsia="Times New Roman" w:cs="Courier New"/>
          <w:color w:val="000000"/>
          <w:kern w:val="0"/>
          <w:sz w:val="22"/>
          <w:szCs w:val="22"/>
          <w:lang w:eastAsia="en-GB"/>
          <w14:ligatures w14:val="none"/>
        </w:rPr>
        <w:t>enges, our team is developing the Time dime application. Our goal of this proposed software is to automate this process at FDM with the following key features:</w:t>
      </w:r>
    </w:p>
    <w:p w14:paraId="0C5418BB" w14:textId="77777777" w:rsidR="000E5B0B" w:rsidRDefault="000E5B0B" w:rsidP="00CA3623">
      <w:pPr>
        <w:spacing w:line="240" w:lineRule="auto"/>
        <w:rPr>
          <w:rFonts w:eastAsia="Times New Roman" w:cs="Courier New"/>
          <w:color w:val="000000"/>
          <w:kern w:val="0"/>
          <w:sz w:val="22"/>
          <w:szCs w:val="22"/>
          <w:lang w:eastAsia="en-GB"/>
          <w14:ligatures w14:val="none"/>
        </w:rPr>
      </w:pPr>
    </w:p>
    <w:p w14:paraId="0FB03AE9" w14:textId="77777777" w:rsidR="000E5B0B" w:rsidRDefault="000E5B0B" w:rsidP="00CA3623">
      <w:pPr>
        <w:pStyle w:val="ListParagraph"/>
        <w:numPr>
          <w:ilvl w:val="0"/>
          <w:numId w:val="1"/>
        </w:num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A timesheet interface which is digital for consultants to easily log their daily or weekly hours there by reducing errors caused by manual entry.</w:t>
      </w:r>
    </w:p>
    <w:p w14:paraId="16F843C0" w14:textId="291C4A6C" w:rsidR="000E5B0B" w:rsidRDefault="000E5B0B" w:rsidP="00CA3623">
      <w:pPr>
        <w:pStyle w:val="ListParagraph"/>
        <w:numPr>
          <w:ilvl w:val="0"/>
          <w:numId w:val="1"/>
        </w:num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A smart routing which works for employees meaning once an employee completes their timesheet, it automatically gets sent to the manager to be approved.</w:t>
      </w:r>
    </w:p>
    <w:p w14:paraId="7648FD27" w14:textId="77777777" w:rsidR="000E5B0B" w:rsidRDefault="000E5B0B" w:rsidP="00CA3623">
      <w:pPr>
        <w:pStyle w:val="ListParagraph"/>
        <w:spacing w:line="240" w:lineRule="auto"/>
        <w:rPr>
          <w:rFonts w:eastAsia="Times New Roman" w:cs="Courier New"/>
          <w:color w:val="000000"/>
          <w:kern w:val="0"/>
          <w:sz w:val="22"/>
          <w:szCs w:val="22"/>
          <w:lang w:eastAsia="en-GB"/>
          <w14:ligatures w14:val="none"/>
        </w:rPr>
      </w:pPr>
    </w:p>
    <w:p w14:paraId="2DDAD4D0" w14:textId="2794C04C" w:rsidR="000E5B0B" w:rsidRDefault="000E5B0B" w:rsidP="00CA3623">
      <w:pPr>
        <w:pStyle w:val="ListParagraph"/>
        <w:numPr>
          <w:ilvl w:val="0"/>
          <w:numId w:val="1"/>
        </w:num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 xml:space="preserve"> A dashboard for managers (for approval) which allows them to review timesheets, approve them or even reject them with a click from a device of their choosing.</w:t>
      </w:r>
    </w:p>
    <w:p w14:paraId="43DD311E" w14:textId="77777777" w:rsidR="000E5B0B" w:rsidRPr="000E5B0B" w:rsidRDefault="000E5B0B" w:rsidP="00CA3623">
      <w:pPr>
        <w:pStyle w:val="ListParagraph"/>
        <w:rPr>
          <w:rFonts w:eastAsia="Times New Roman" w:cs="Courier New"/>
          <w:color w:val="000000"/>
          <w:kern w:val="0"/>
          <w:sz w:val="22"/>
          <w:szCs w:val="22"/>
          <w:lang w:eastAsia="en-GB"/>
          <w14:ligatures w14:val="none"/>
        </w:rPr>
      </w:pPr>
    </w:p>
    <w:p w14:paraId="0EB7FFCE" w14:textId="1A1B6867" w:rsidR="000E5B0B" w:rsidRDefault="000E5B0B" w:rsidP="00CA3623">
      <w:pPr>
        <w:pStyle w:val="ListParagraph"/>
        <w:numPr>
          <w:ilvl w:val="0"/>
          <w:numId w:val="1"/>
        </w:num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The moment timesheets are approved by the managers the data is directly send to the finance teams</w:t>
      </w:r>
      <w:r w:rsidR="00CA3623">
        <w:rPr>
          <w:rFonts w:eastAsia="Times New Roman" w:cs="Courier New"/>
          <w:color w:val="000000"/>
          <w:kern w:val="0"/>
          <w:sz w:val="22"/>
          <w:szCs w:val="22"/>
          <w:lang w:eastAsia="en-GB"/>
          <w14:ligatures w14:val="none"/>
        </w:rPr>
        <w:t xml:space="preserve"> there by eliminating doing the entry twice making the payroll more competent.</w:t>
      </w:r>
    </w:p>
    <w:p w14:paraId="6A505043" w14:textId="77777777" w:rsidR="00CA3623" w:rsidRPr="00CA3623" w:rsidRDefault="00CA3623" w:rsidP="00CA3623">
      <w:pPr>
        <w:pStyle w:val="ListParagraph"/>
        <w:rPr>
          <w:rFonts w:eastAsia="Times New Roman" w:cs="Courier New"/>
          <w:color w:val="000000"/>
          <w:kern w:val="0"/>
          <w:sz w:val="22"/>
          <w:szCs w:val="22"/>
          <w:lang w:eastAsia="en-GB"/>
          <w14:ligatures w14:val="none"/>
        </w:rPr>
      </w:pPr>
    </w:p>
    <w:p w14:paraId="77C56212" w14:textId="5FF0C771" w:rsidR="00CA3623" w:rsidRDefault="00CA3623" w:rsidP="00CA3623">
      <w:pPr>
        <w:pStyle w:val="ListParagraph"/>
        <w:numPr>
          <w:ilvl w:val="0"/>
          <w:numId w:val="1"/>
        </w:num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 xml:space="preserve">A progress hub which shows different statuses for timesheets for example pending, approved, processed so that </w:t>
      </w:r>
      <w:r w:rsidR="003D6E73">
        <w:rPr>
          <w:rFonts w:eastAsia="Times New Roman" w:cs="Courier New"/>
          <w:color w:val="000000"/>
          <w:kern w:val="0"/>
          <w:sz w:val="22"/>
          <w:szCs w:val="22"/>
          <w:lang w:eastAsia="en-GB"/>
          <w14:ligatures w14:val="none"/>
        </w:rPr>
        <w:t>everyone (</w:t>
      </w:r>
      <w:r>
        <w:rPr>
          <w:rFonts w:eastAsia="Times New Roman" w:cs="Courier New"/>
          <w:color w:val="000000"/>
          <w:kern w:val="0"/>
          <w:sz w:val="22"/>
          <w:szCs w:val="22"/>
          <w:lang w:eastAsia="en-GB"/>
          <w14:ligatures w14:val="none"/>
        </w:rPr>
        <w:t>consultants, managers and the finance teams) can see the progress of the process.</w:t>
      </w:r>
    </w:p>
    <w:p w14:paraId="34467C7F" w14:textId="77777777" w:rsidR="003D6E73" w:rsidRPr="003D6E73" w:rsidRDefault="003D6E73" w:rsidP="003D6E73">
      <w:pPr>
        <w:pStyle w:val="ListParagraph"/>
        <w:rPr>
          <w:rFonts w:eastAsia="Times New Roman" w:cs="Courier New"/>
          <w:color w:val="000000"/>
          <w:kern w:val="0"/>
          <w:sz w:val="22"/>
          <w:szCs w:val="22"/>
          <w:lang w:eastAsia="en-GB"/>
          <w14:ligatures w14:val="none"/>
        </w:rPr>
      </w:pPr>
    </w:p>
    <w:p w14:paraId="73C6FF8B" w14:textId="77777777" w:rsidR="003D6E73" w:rsidRDefault="003D6E73" w:rsidP="003D6E73">
      <w:pPr>
        <w:pStyle w:val="ListParagraph"/>
        <w:spacing w:line="240" w:lineRule="auto"/>
        <w:rPr>
          <w:rFonts w:eastAsia="Times New Roman" w:cs="Courier New"/>
          <w:color w:val="000000"/>
          <w:kern w:val="0"/>
          <w:sz w:val="22"/>
          <w:szCs w:val="22"/>
          <w:lang w:eastAsia="en-GB"/>
          <w14:ligatures w14:val="none"/>
        </w:rPr>
      </w:pPr>
    </w:p>
    <w:p w14:paraId="526CCD65" w14:textId="77777777" w:rsidR="003D6E73" w:rsidRDefault="003D6E73" w:rsidP="003D6E73">
      <w:pPr>
        <w:pStyle w:val="ListParagraph"/>
        <w:spacing w:line="240" w:lineRule="auto"/>
        <w:rPr>
          <w:rFonts w:eastAsia="Times New Roman" w:cs="Courier New"/>
          <w:color w:val="000000"/>
          <w:kern w:val="0"/>
          <w:sz w:val="22"/>
          <w:szCs w:val="22"/>
          <w:lang w:eastAsia="en-GB"/>
          <w14:ligatures w14:val="none"/>
        </w:rPr>
      </w:pPr>
    </w:p>
    <w:p w14:paraId="1B2600D0" w14:textId="77777777" w:rsidR="003D6E73" w:rsidRDefault="003D6E73" w:rsidP="003D6E73">
      <w:pPr>
        <w:pStyle w:val="ListParagraph"/>
        <w:spacing w:line="240" w:lineRule="auto"/>
        <w:rPr>
          <w:rFonts w:eastAsia="Times New Roman" w:cs="Courier New"/>
          <w:color w:val="000000"/>
          <w:kern w:val="0"/>
          <w:sz w:val="22"/>
          <w:szCs w:val="22"/>
          <w:lang w:eastAsia="en-GB"/>
          <w14:ligatures w14:val="none"/>
        </w:rPr>
      </w:pPr>
    </w:p>
    <w:p w14:paraId="5BD47578" w14:textId="77777777" w:rsidR="003D6E73" w:rsidRDefault="003D6E73" w:rsidP="003D6E73">
      <w:pPr>
        <w:pStyle w:val="ListParagraph"/>
        <w:spacing w:line="240" w:lineRule="auto"/>
        <w:rPr>
          <w:rFonts w:eastAsia="Times New Roman" w:cs="Courier New"/>
          <w:color w:val="000000"/>
          <w:kern w:val="0"/>
          <w:sz w:val="22"/>
          <w:szCs w:val="22"/>
          <w:lang w:eastAsia="en-GB"/>
          <w14:ligatures w14:val="none"/>
        </w:rPr>
      </w:pPr>
    </w:p>
    <w:p w14:paraId="26B37D6E" w14:textId="77777777" w:rsidR="009927E3" w:rsidRDefault="009927E3" w:rsidP="009927E3">
      <w:pPr>
        <w:pStyle w:val="Heading2"/>
        <w:rPr>
          <w:rFonts w:eastAsia="Times New Roman"/>
          <w:lang w:eastAsia="en-GB"/>
        </w:rPr>
      </w:pPr>
    </w:p>
    <w:p w14:paraId="791FADC9" w14:textId="77777777" w:rsidR="009927E3" w:rsidRDefault="009927E3" w:rsidP="009927E3">
      <w:pPr>
        <w:pStyle w:val="Heading2"/>
        <w:rPr>
          <w:rFonts w:eastAsia="Times New Roman"/>
          <w:lang w:eastAsia="en-GB"/>
        </w:rPr>
      </w:pPr>
    </w:p>
    <w:p w14:paraId="1264229B" w14:textId="77777777" w:rsidR="009927E3" w:rsidRPr="009927E3" w:rsidRDefault="009927E3" w:rsidP="009927E3">
      <w:pPr>
        <w:rPr>
          <w:lang w:eastAsia="en-GB"/>
        </w:rPr>
      </w:pPr>
    </w:p>
    <w:p w14:paraId="08F30CC7" w14:textId="77777777" w:rsidR="009927E3" w:rsidRDefault="009927E3" w:rsidP="009927E3">
      <w:pPr>
        <w:pStyle w:val="Heading2"/>
        <w:rPr>
          <w:rFonts w:eastAsia="Times New Roman"/>
          <w:lang w:eastAsia="en-GB"/>
        </w:rPr>
      </w:pPr>
    </w:p>
    <w:p w14:paraId="3464303B" w14:textId="77777777" w:rsidR="009927E3" w:rsidRDefault="009927E3" w:rsidP="009927E3">
      <w:pPr>
        <w:pStyle w:val="Heading2"/>
        <w:rPr>
          <w:rFonts w:eastAsia="Times New Roman"/>
          <w:lang w:eastAsia="en-GB"/>
        </w:rPr>
      </w:pPr>
    </w:p>
    <w:p w14:paraId="496744F7" w14:textId="6F3DE417" w:rsidR="003D6E73" w:rsidRPr="009927E3" w:rsidRDefault="003D6E73" w:rsidP="009927E3">
      <w:pPr>
        <w:pStyle w:val="Heading2"/>
        <w:rPr>
          <w:rFonts w:eastAsia="Times New Roman"/>
          <w:lang w:eastAsia="en-GB"/>
        </w:rPr>
      </w:pPr>
      <w:bookmarkStart w:id="3" w:name="_Toc220769100"/>
      <w:r w:rsidRPr="009927E3">
        <w:rPr>
          <w:rFonts w:eastAsia="Times New Roman"/>
          <w:lang w:eastAsia="en-GB"/>
        </w:rPr>
        <w:t>REFERENCES</w:t>
      </w:r>
      <w:bookmarkEnd w:id="3"/>
    </w:p>
    <w:p w14:paraId="5D48D159" w14:textId="5F9374C7" w:rsidR="009927E3" w:rsidRDefault="009927E3" w:rsidP="009927E3">
      <w:pPr>
        <w:pStyle w:val="NormalWeb"/>
        <w:spacing w:before="0" w:beforeAutospacing="0" w:after="240" w:afterAutospacing="0" w:line="360" w:lineRule="atLeast"/>
        <w:rPr>
          <w:color w:val="000000"/>
        </w:rPr>
      </w:pPr>
      <w:r>
        <w:rPr>
          <w:color w:val="000000"/>
        </w:rPr>
        <w:t>Roman, M. (2024).</w:t>
      </w:r>
      <w:r>
        <w:rPr>
          <w:rStyle w:val="apple-converted-space"/>
          <w:rFonts w:eastAsiaTheme="majorEastAsia"/>
          <w:color w:val="000000"/>
        </w:rPr>
        <w:t> </w:t>
      </w:r>
      <w:r>
        <w:rPr>
          <w:i/>
          <w:iCs/>
          <w:color w:val="000000"/>
        </w:rPr>
        <w:t>Manual Timesheets: Why It’s High Time to Ditch It - EARLY</w:t>
      </w:r>
      <w:r>
        <w:rPr>
          <w:color w:val="000000"/>
        </w:rPr>
        <w:t xml:space="preserve">. [online] EARLY. Available at: </w:t>
      </w:r>
      <w:hyperlink r:id="rId6" w:history="1">
        <w:r w:rsidRPr="003A57B6">
          <w:rPr>
            <w:rStyle w:val="Hyperlink"/>
          </w:rPr>
          <w:t>https://early.app/blog/manual-timesheets/</w:t>
        </w:r>
      </w:hyperlink>
      <w:r>
        <w:rPr>
          <w:color w:val="000000"/>
        </w:rPr>
        <w:t>[Accessed 3 Jan. 2024].</w:t>
      </w:r>
    </w:p>
    <w:p w14:paraId="37D0C1E2" w14:textId="7E539C29" w:rsidR="009927E3" w:rsidRDefault="009927E3" w:rsidP="009927E3">
      <w:pPr>
        <w:pStyle w:val="NormalWeb"/>
        <w:spacing w:before="0" w:beforeAutospacing="0" w:after="240" w:afterAutospacing="0" w:line="360" w:lineRule="atLeast"/>
        <w:rPr>
          <w:color w:val="000000"/>
        </w:rPr>
      </w:pPr>
      <w:r>
        <w:rPr>
          <w:color w:val="000000"/>
        </w:rPr>
        <w:t>Williams, S. (2025).</w:t>
      </w:r>
      <w:r>
        <w:rPr>
          <w:rStyle w:val="apple-converted-space"/>
          <w:rFonts w:eastAsiaTheme="majorEastAsia"/>
          <w:color w:val="000000"/>
        </w:rPr>
        <w:t> </w:t>
      </w:r>
      <w:r>
        <w:rPr>
          <w:i/>
          <w:iCs/>
          <w:color w:val="000000"/>
        </w:rPr>
        <w:t>Manual Payroll Costs UK SMEs Dearly as Fines &amp; Errors Rise</w:t>
      </w:r>
      <w:r>
        <w:rPr>
          <w:color w:val="000000"/>
        </w:rPr>
        <w:t xml:space="preserve">. [online] </w:t>
      </w:r>
      <w:proofErr w:type="spellStart"/>
      <w:r>
        <w:rPr>
          <w:color w:val="000000"/>
        </w:rPr>
        <w:t>CFOtech</w:t>
      </w:r>
      <w:proofErr w:type="spellEnd"/>
      <w:r>
        <w:rPr>
          <w:color w:val="000000"/>
        </w:rPr>
        <w:t xml:space="preserve"> UK. Available at: </w:t>
      </w:r>
      <w:hyperlink r:id="rId7" w:history="1">
        <w:r w:rsidRPr="003A57B6">
          <w:rPr>
            <w:rStyle w:val="Hyperlink"/>
          </w:rPr>
          <w:t>https://cfotech.co.uk/story/manual-payroll-costs-uk-smes-dearly-as-fines-errors-rise</w:t>
        </w:r>
      </w:hyperlink>
      <w:r>
        <w:rPr>
          <w:color w:val="000000"/>
        </w:rPr>
        <w:t>[Accessed 30 Jan. 2026].</w:t>
      </w:r>
    </w:p>
    <w:p w14:paraId="5EAABFCF" w14:textId="38C458E7" w:rsidR="009927E3" w:rsidRDefault="009927E3" w:rsidP="009927E3">
      <w:pPr>
        <w:pStyle w:val="NormalWeb"/>
        <w:spacing w:before="0" w:beforeAutospacing="0" w:after="240" w:afterAutospacing="0" w:line="360" w:lineRule="atLeast"/>
        <w:rPr>
          <w:color w:val="000000"/>
        </w:rPr>
      </w:pPr>
      <w:r>
        <w:rPr>
          <w:color w:val="000000"/>
        </w:rPr>
        <w:t>Wood, A. (2018).</w:t>
      </w:r>
      <w:r>
        <w:rPr>
          <w:rStyle w:val="apple-converted-space"/>
          <w:rFonts w:eastAsiaTheme="majorEastAsia"/>
          <w:color w:val="000000"/>
        </w:rPr>
        <w:t> </w:t>
      </w:r>
      <w:r>
        <w:rPr>
          <w:i/>
          <w:iCs/>
          <w:color w:val="000000"/>
        </w:rPr>
        <w:t>Manual payroll causing ‘payroll paralysis’ for UK employers | Startups Magazine</w:t>
      </w:r>
      <w:r>
        <w:rPr>
          <w:color w:val="000000"/>
        </w:rPr>
        <w:t xml:space="preserve">. [online] Startups Magazine. Available at: </w:t>
      </w:r>
      <w:hyperlink r:id="rId8" w:history="1">
        <w:r w:rsidRPr="003A57B6">
          <w:rPr>
            <w:rStyle w:val="Hyperlink"/>
          </w:rPr>
          <w:t>https://startupsmagazine.co.uk/article-manual-payroll-causing-payroll-paralysis-uk-employers</w:t>
        </w:r>
      </w:hyperlink>
      <w:r>
        <w:rPr>
          <w:color w:val="000000"/>
        </w:rPr>
        <w:t>[Accessed 3 Jan. 2024].</w:t>
      </w:r>
    </w:p>
    <w:p w14:paraId="443236D2" w14:textId="77777777" w:rsidR="003D6E73" w:rsidRPr="000E5B0B" w:rsidRDefault="003D6E73" w:rsidP="003D6E73">
      <w:pPr>
        <w:pStyle w:val="ListParagraph"/>
        <w:spacing w:line="240" w:lineRule="auto"/>
        <w:rPr>
          <w:rFonts w:eastAsia="Times New Roman" w:cs="Courier New"/>
          <w:color w:val="000000"/>
          <w:kern w:val="0"/>
          <w:sz w:val="22"/>
          <w:szCs w:val="22"/>
          <w:lang w:eastAsia="en-GB"/>
          <w14:ligatures w14:val="none"/>
        </w:rPr>
      </w:pPr>
    </w:p>
    <w:p w14:paraId="7797A6C7" w14:textId="77777777" w:rsidR="001B7C21" w:rsidRDefault="001B7C21" w:rsidP="00CA3623">
      <w:pPr>
        <w:spacing w:line="240" w:lineRule="auto"/>
        <w:rPr>
          <w:rFonts w:eastAsia="Times New Roman" w:cs="Courier New"/>
          <w:color w:val="000000"/>
          <w:kern w:val="0"/>
          <w:sz w:val="22"/>
          <w:szCs w:val="22"/>
          <w:lang w:eastAsia="en-GB"/>
          <w14:ligatures w14:val="none"/>
        </w:rPr>
      </w:pPr>
    </w:p>
    <w:p w14:paraId="64F23001" w14:textId="77777777" w:rsidR="001B7C21" w:rsidRDefault="001B7C21" w:rsidP="00CA3623">
      <w:pPr>
        <w:spacing w:line="240" w:lineRule="auto"/>
        <w:rPr>
          <w:rFonts w:eastAsia="Times New Roman" w:cs="Courier New"/>
          <w:color w:val="000000"/>
          <w:kern w:val="0"/>
          <w:sz w:val="22"/>
          <w:szCs w:val="22"/>
          <w:lang w:eastAsia="en-GB"/>
          <w14:ligatures w14:val="none"/>
        </w:rPr>
      </w:pPr>
    </w:p>
    <w:p w14:paraId="23EB985F" w14:textId="32D31641" w:rsidR="000A473D" w:rsidRDefault="00FE34FC" w:rsidP="00CA3623">
      <w:pPr>
        <w:spacing w:line="240" w:lineRule="auto"/>
        <w:rPr>
          <w:rFonts w:eastAsia="Times New Roman" w:cs="Courier New"/>
          <w:color w:val="000000"/>
          <w:kern w:val="0"/>
          <w:sz w:val="22"/>
          <w:szCs w:val="22"/>
          <w:lang w:eastAsia="en-GB"/>
          <w14:ligatures w14:val="none"/>
        </w:rPr>
      </w:pPr>
      <w:r>
        <w:rPr>
          <w:rFonts w:eastAsia="Times New Roman" w:cs="Courier New"/>
          <w:color w:val="000000"/>
          <w:kern w:val="0"/>
          <w:sz w:val="22"/>
          <w:szCs w:val="22"/>
          <w:lang w:eastAsia="en-GB"/>
          <w14:ligatures w14:val="none"/>
        </w:rPr>
        <w:t xml:space="preserve"> </w:t>
      </w:r>
      <w:r w:rsidR="00BD1AEF">
        <w:rPr>
          <w:rFonts w:eastAsia="Times New Roman" w:cs="Courier New"/>
          <w:color w:val="000000"/>
          <w:kern w:val="0"/>
          <w:sz w:val="22"/>
          <w:szCs w:val="22"/>
          <w:lang w:eastAsia="en-GB"/>
          <w14:ligatures w14:val="none"/>
        </w:rPr>
        <w:t xml:space="preserve"> </w:t>
      </w:r>
    </w:p>
    <w:p w14:paraId="2CE5B050" w14:textId="77777777" w:rsidR="008E067B" w:rsidRPr="008E067B" w:rsidRDefault="008E067B" w:rsidP="00CA3623">
      <w:pPr>
        <w:spacing w:line="240" w:lineRule="auto"/>
        <w:rPr>
          <w:rFonts w:eastAsia="Times New Roman" w:cs="Courier New"/>
          <w:color w:val="000000"/>
          <w:kern w:val="0"/>
          <w:sz w:val="22"/>
          <w:szCs w:val="22"/>
          <w:lang w:eastAsia="en-GB"/>
          <w14:ligatures w14:val="none"/>
        </w:rPr>
      </w:pPr>
    </w:p>
    <w:p w14:paraId="24D4DBCE" w14:textId="77777777" w:rsidR="006B77AD" w:rsidRPr="008E067B" w:rsidRDefault="006B77AD" w:rsidP="00CA3623">
      <w:pPr>
        <w:spacing w:after="0" w:line="240" w:lineRule="auto"/>
        <w:rPr>
          <w:rFonts w:eastAsia="Times New Roman" w:cs="Courier New"/>
          <w:kern w:val="0"/>
          <w:lang w:eastAsia="en-GB"/>
          <w14:ligatures w14:val="none"/>
        </w:rPr>
      </w:pPr>
    </w:p>
    <w:p w14:paraId="32AA838A" w14:textId="77777777" w:rsidR="0084122E" w:rsidRPr="008E067B" w:rsidRDefault="0084122E" w:rsidP="00CA3623">
      <w:pPr>
        <w:rPr>
          <w:rFonts w:cs="Courier New"/>
        </w:rPr>
      </w:pPr>
    </w:p>
    <w:sectPr w:rsidR="0084122E" w:rsidRPr="008E067B" w:rsidSect="006B77A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7000C"/>
    <w:multiLevelType w:val="hybridMultilevel"/>
    <w:tmpl w:val="2852473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07975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760"/>
    <w:rsid w:val="00053F75"/>
    <w:rsid w:val="000A473D"/>
    <w:rsid w:val="000A79E4"/>
    <w:rsid w:val="000E5B0B"/>
    <w:rsid w:val="00146839"/>
    <w:rsid w:val="001B7C21"/>
    <w:rsid w:val="002905A5"/>
    <w:rsid w:val="0036436B"/>
    <w:rsid w:val="00377D38"/>
    <w:rsid w:val="003D6E73"/>
    <w:rsid w:val="0050009B"/>
    <w:rsid w:val="005F0A59"/>
    <w:rsid w:val="0062438E"/>
    <w:rsid w:val="006B77AD"/>
    <w:rsid w:val="007455F9"/>
    <w:rsid w:val="0084122E"/>
    <w:rsid w:val="008E067B"/>
    <w:rsid w:val="009927E3"/>
    <w:rsid w:val="00AF7599"/>
    <w:rsid w:val="00BD187F"/>
    <w:rsid w:val="00BD1AEF"/>
    <w:rsid w:val="00C17CB7"/>
    <w:rsid w:val="00C3307E"/>
    <w:rsid w:val="00CA3623"/>
    <w:rsid w:val="00CE4076"/>
    <w:rsid w:val="00D31982"/>
    <w:rsid w:val="00DF3760"/>
    <w:rsid w:val="00E37E12"/>
    <w:rsid w:val="00E515D5"/>
    <w:rsid w:val="00E53F96"/>
    <w:rsid w:val="00E9369F"/>
    <w:rsid w:val="00ED32CD"/>
    <w:rsid w:val="00FE34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B5CFBFD"/>
  <w15:chartTrackingRefBased/>
  <w15:docId w15:val="{C5FE5ABF-1925-0244-A377-6A1F9A551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7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7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7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7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7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7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7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7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7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7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7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7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7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7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7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7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7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760"/>
    <w:rPr>
      <w:rFonts w:eastAsiaTheme="majorEastAsia" w:cstheme="majorBidi"/>
      <w:color w:val="272727" w:themeColor="text1" w:themeTint="D8"/>
    </w:rPr>
  </w:style>
  <w:style w:type="paragraph" w:styleId="Title">
    <w:name w:val="Title"/>
    <w:basedOn w:val="Normal"/>
    <w:next w:val="Normal"/>
    <w:link w:val="TitleChar"/>
    <w:uiPriority w:val="10"/>
    <w:qFormat/>
    <w:rsid w:val="00DF37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7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7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7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760"/>
    <w:pPr>
      <w:spacing w:before="160"/>
      <w:jc w:val="center"/>
    </w:pPr>
    <w:rPr>
      <w:i/>
      <w:iCs/>
      <w:color w:val="404040" w:themeColor="text1" w:themeTint="BF"/>
    </w:rPr>
  </w:style>
  <w:style w:type="character" w:customStyle="1" w:styleId="QuoteChar">
    <w:name w:val="Quote Char"/>
    <w:basedOn w:val="DefaultParagraphFont"/>
    <w:link w:val="Quote"/>
    <w:uiPriority w:val="29"/>
    <w:rsid w:val="00DF3760"/>
    <w:rPr>
      <w:i/>
      <w:iCs/>
      <w:color w:val="404040" w:themeColor="text1" w:themeTint="BF"/>
    </w:rPr>
  </w:style>
  <w:style w:type="paragraph" w:styleId="ListParagraph">
    <w:name w:val="List Paragraph"/>
    <w:basedOn w:val="Normal"/>
    <w:uiPriority w:val="34"/>
    <w:qFormat/>
    <w:rsid w:val="00DF3760"/>
    <w:pPr>
      <w:ind w:left="720"/>
      <w:contextualSpacing/>
    </w:pPr>
  </w:style>
  <w:style w:type="character" w:styleId="IntenseEmphasis">
    <w:name w:val="Intense Emphasis"/>
    <w:basedOn w:val="DefaultParagraphFont"/>
    <w:uiPriority w:val="21"/>
    <w:qFormat/>
    <w:rsid w:val="00DF3760"/>
    <w:rPr>
      <w:i/>
      <w:iCs/>
      <w:color w:val="0F4761" w:themeColor="accent1" w:themeShade="BF"/>
    </w:rPr>
  </w:style>
  <w:style w:type="paragraph" w:styleId="IntenseQuote">
    <w:name w:val="Intense Quote"/>
    <w:basedOn w:val="Normal"/>
    <w:next w:val="Normal"/>
    <w:link w:val="IntenseQuoteChar"/>
    <w:uiPriority w:val="30"/>
    <w:qFormat/>
    <w:rsid w:val="00DF37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760"/>
    <w:rPr>
      <w:i/>
      <w:iCs/>
      <w:color w:val="0F4761" w:themeColor="accent1" w:themeShade="BF"/>
    </w:rPr>
  </w:style>
  <w:style w:type="character" w:styleId="IntenseReference">
    <w:name w:val="Intense Reference"/>
    <w:basedOn w:val="DefaultParagraphFont"/>
    <w:uiPriority w:val="32"/>
    <w:qFormat/>
    <w:rsid w:val="00DF3760"/>
    <w:rPr>
      <w:b/>
      <w:bCs/>
      <w:smallCaps/>
      <w:color w:val="0F4761" w:themeColor="accent1" w:themeShade="BF"/>
      <w:spacing w:val="5"/>
    </w:rPr>
  </w:style>
  <w:style w:type="paragraph" w:styleId="NormalWeb">
    <w:name w:val="Normal (Web)"/>
    <w:basedOn w:val="Normal"/>
    <w:uiPriority w:val="99"/>
    <w:semiHidden/>
    <w:unhideWhenUsed/>
    <w:rsid w:val="006B77A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9927E3"/>
  </w:style>
  <w:style w:type="character" w:styleId="Hyperlink">
    <w:name w:val="Hyperlink"/>
    <w:basedOn w:val="DefaultParagraphFont"/>
    <w:uiPriority w:val="99"/>
    <w:unhideWhenUsed/>
    <w:rsid w:val="009927E3"/>
    <w:rPr>
      <w:color w:val="467886" w:themeColor="hyperlink"/>
      <w:u w:val="single"/>
    </w:rPr>
  </w:style>
  <w:style w:type="character" w:styleId="UnresolvedMention">
    <w:name w:val="Unresolved Mention"/>
    <w:basedOn w:val="DefaultParagraphFont"/>
    <w:uiPriority w:val="99"/>
    <w:semiHidden/>
    <w:unhideWhenUsed/>
    <w:rsid w:val="009927E3"/>
    <w:rPr>
      <w:color w:val="605E5C"/>
      <w:shd w:val="clear" w:color="auto" w:fill="E1DFDD"/>
    </w:rPr>
  </w:style>
  <w:style w:type="paragraph" w:styleId="TOCHeading">
    <w:name w:val="TOC Heading"/>
    <w:basedOn w:val="Heading1"/>
    <w:next w:val="Normal"/>
    <w:uiPriority w:val="39"/>
    <w:unhideWhenUsed/>
    <w:qFormat/>
    <w:rsid w:val="009927E3"/>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9927E3"/>
    <w:pPr>
      <w:spacing w:before="120" w:after="0"/>
    </w:pPr>
    <w:rPr>
      <w:b/>
      <w:bCs/>
      <w:i/>
      <w:iCs/>
    </w:rPr>
  </w:style>
  <w:style w:type="paragraph" w:styleId="TOC2">
    <w:name w:val="toc 2"/>
    <w:basedOn w:val="Normal"/>
    <w:next w:val="Normal"/>
    <w:autoRedefine/>
    <w:uiPriority w:val="39"/>
    <w:unhideWhenUsed/>
    <w:rsid w:val="009927E3"/>
    <w:pPr>
      <w:spacing w:before="120" w:after="0"/>
      <w:ind w:left="240"/>
    </w:pPr>
    <w:rPr>
      <w:b/>
      <w:bCs/>
      <w:sz w:val="22"/>
      <w:szCs w:val="22"/>
    </w:rPr>
  </w:style>
  <w:style w:type="paragraph" w:styleId="TOC3">
    <w:name w:val="toc 3"/>
    <w:basedOn w:val="Normal"/>
    <w:next w:val="Normal"/>
    <w:autoRedefine/>
    <w:uiPriority w:val="39"/>
    <w:semiHidden/>
    <w:unhideWhenUsed/>
    <w:rsid w:val="009927E3"/>
    <w:pPr>
      <w:spacing w:after="0"/>
      <w:ind w:left="480"/>
    </w:pPr>
    <w:rPr>
      <w:sz w:val="20"/>
      <w:szCs w:val="20"/>
    </w:rPr>
  </w:style>
  <w:style w:type="paragraph" w:styleId="TOC4">
    <w:name w:val="toc 4"/>
    <w:basedOn w:val="Normal"/>
    <w:next w:val="Normal"/>
    <w:autoRedefine/>
    <w:uiPriority w:val="39"/>
    <w:semiHidden/>
    <w:unhideWhenUsed/>
    <w:rsid w:val="009927E3"/>
    <w:pPr>
      <w:spacing w:after="0"/>
      <w:ind w:left="720"/>
    </w:pPr>
    <w:rPr>
      <w:sz w:val="20"/>
      <w:szCs w:val="20"/>
    </w:rPr>
  </w:style>
  <w:style w:type="paragraph" w:styleId="TOC5">
    <w:name w:val="toc 5"/>
    <w:basedOn w:val="Normal"/>
    <w:next w:val="Normal"/>
    <w:autoRedefine/>
    <w:uiPriority w:val="39"/>
    <w:semiHidden/>
    <w:unhideWhenUsed/>
    <w:rsid w:val="009927E3"/>
    <w:pPr>
      <w:spacing w:after="0"/>
      <w:ind w:left="960"/>
    </w:pPr>
    <w:rPr>
      <w:sz w:val="20"/>
      <w:szCs w:val="20"/>
    </w:rPr>
  </w:style>
  <w:style w:type="paragraph" w:styleId="TOC6">
    <w:name w:val="toc 6"/>
    <w:basedOn w:val="Normal"/>
    <w:next w:val="Normal"/>
    <w:autoRedefine/>
    <w:uiPriority w:val="39"/>
    <w:semiHidden/>
    <w:unhideWhenUsed/>
    <w:rsid w:val="009927E3"/>
    <w:pPr>
      <w:spacing w:after="0"/>
      <w:ind w:left="1200"/>
    </w:pPr>
    <w:rPr>
      <w:sz w:val="20"/>
      <w:szCs w:val="20"/>
    </w:rPr>
  </w:style>
  <w:style w:type="paragraph" w:styleId="TOC7">
    <w:name w:val="toc 7"/>
    <w:basedOn w:val="Normal"/>
    <w:next w:val="Normal"/>
    <w:autoRedefine/>
    <w:uiPriority w:val="39"/>
    <w:semiHidden/>
    <w:unhideWhenUsed/>
    <w:rsid w:val="009927E3"/>
    <w:pPr>
      <w:spacing w:after="0"/>
      <w:ind w:left="1440"/>
    </w:pPr>
    <w:rPr>
      <w:sz w:val="20"/>
      <w:szCs w:val="20"/>
    </w:rPr>
  </w:style>
  <w:style w:type="paragraph" w:styleId="TOC8">
    <w:name w:val="toc 8"/>
    <w:basedOn w:val="Normal"/>
    <w:next w:val="Normal"/>
    <w:autoRedefine/>
    <w:uiPriority w:val="39"/>
    <w:semiHidden/>
    <w:unhideWhenUsed/>
    <w:rsid w:val="009927E3"/>
    <w:pPr>
      <w:spacing w:after="0"/>
      <w:ind w:left="1680"/>
    </w:pPr>
    <w:rPr>
      <w:sz w:val="20"/>
      <w:szCs w:val="20"/>
    </w:rPr>
  </w:style>
  <w:style w:type="paragraph" w:styleId="TOC9">
    <w:name w:val="toc 9"/>
    <w:basedOn w:val="Normal"/>
    <w:next w:val="Normal"/>
    <w:autoRedefine/>
    <w:uiPriority w:val="39"/>
    <w:semiHidden/>
    <w:unhideWhenUsed/>
    <w:rsid w:val="009927E3"/>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4720">
      <w:bodyDiv w:val="1"/>
      <w:marLeft w:val="0"/>
      <w:marRight w:val="0"/>
      <w:marTop w:val="0"/>
      <w:marBottom w:val="0"/>
      <w:divBdr>
        <w:top w:val="none" w:sz="0" w:space="0" w:color="auto"/>
        <w:left w:val="none" w:sz="0" w:space="0" w:color="auto"/>
        <w:bottom w:val="none" w:sz="0" w:space="0" w:color="auto"/>
        <w:right w:val="none" w:sz="0" w:space="0" w:color="auto"/>
      </w:divBdr>
    </w:div>
    <w:div w:id="1972204077">
      <w:bodyDiv w:val="1"/>
      <w:marLeft w:val="0"/>
      <w:marRight w:val="0"/>
      <w:marTop w:val="0"/>
      <w:marBottom w:val="0"/>
      <w:divBdr>
        <w:top w:val="none" w:sz="0" w:space="0" w:color="auto"/>
        <w:left w:val="none" w:sz="0" w:space="0" w:color="auto"/>
        <w:bottom w:val="none" w:sz="0" w:space="0" w:color="auto"/>
        <w:right w:val="none" w:sz="0" w:space="0" w:color="auto"/>
      </w:divBdr>
      <w:divsChild>
        <w:div w:id="12910086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rtupsmagazine.co.uk/article-manual-payroll-causing-payroll-paralysis-uk-employers" TargetMode="External"/><Relationship Id="rId3" Type="http://schemas.openxmlformats.org/officeDocument/2006/relationships/styles" Target="styles.xml"/><Relationship Id="rId7" Type="http://schemas.openxmlformats.org/officeDocument/2006/relationships/hyperlink" Target="https://cfotech.co.uk/story/manual-payroll-costs-uk-smes-dearly-as-fines-errors-ris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arly.app/blog/manual-timesheet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C6401-5ED9-3B48-86C7-6CAFC11CF5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4</Pages>
  <Words>838</Words>
  <Characters>4782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Owusu Peprah</dc:creator>
  <cp:keywords/>
  <dc:description/>
  <cp:lastModifiedBy>Jason Owusu Peprah</cp:lastModifiedBy>
  <cp:revision>2</cp:revision>
  <dcterms:created xsi:type="dcterms:W3CDTF">2026-01-29T11:46:00Z</dcterms:created>
  <dcterms:modified xsi:type="dcterms:W3CDTF">2026-01-31T16:24:00Z</dcterms:modified>
</cp:coreProperties>
</file>