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19F39" w14:textId="77777777" w:rsidR="0089039C" w:rsidRPr="0089039C" w:rsidRDefault="0089039C" w:rsidP="0089039C">
      <w:pPr>
        <w:jc w:val="both"/>
        <w:rPr>
          <w:sz w:val="24"/>
          <w:szCs w:val="24"/>
        </w:rPr>
      </w:pPr>
      <w:r w:rsidRPr="0089039C">
        <w:rPr>
          <w:sz w:val="24"/>
          <w:szCs w:val="24"/>
        </w:rPr>
        <w:t>Projekt. Metody probabilistyczne i statystyka.</w:t>
      </w:r>
    </w:p>
    <w:p w14:paraId="1C8612A5" w14:textId="77777777" w:rsidR="0010585E" w:rsidRPr="0089039C" w:rsidRDefault="00397CE4" w:rsidP="0089039C">
      <w:pPr>
        <w:jc w:val="both"/>
        <w:rPr>
          <w:sz w:val="24"/>
          <w:szCs w:val="24"/>
        </w:rPr>
      </w:pPr>
      <w:r w:rsidRPr="0089039C">
        <w:rPr>
          <w:sz w:val="24"/>
          <w:szCs w:val="24"/>
        </w:rPr>
        <w:t xml:space="preserve">Na podstawie danych </w:t>
      </w:r>
      <w:r w:rsidR="005040B0" w:rsidRPr="0089039C">
        <w:rPr>
          <w:sz w:val="24"/>
          <w:szCs w:val="24"/>
        </w:rPr>
        <w:t xml:space="preserve">z arkusza kalkulacyjnego </w:t>
      </w:r>
      <w:r w:rsidRPr="0089039C">
        <w:rPr>
          <w:sz w:val="24"/>
          <w:szCs w:val="24"/>
        </w:rPr>
        <w:t>wykonaj następujące polecenia:</w:t>
      </w:r>
    </w:p>
    <w:p w14:paraId="5E85FB9D" w14:textId="77777777" w:rsidR="00397CE4" w:rsidRPr="0089039C" w:rsidRDefault="00397CE4" w:rsidP="0089039C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89039C">
        <w:rPr>
          <w:sz w:val="24"/>
          <w:szCs w:val="24"/>
        </w:rPr>
        <w:t xml:space="preserve">Przeprowadź analizę struktury zmiennej </w:t>
      </w:r>
      <w:r w:rsidR="007A79CE" w:rsidRPr="0089039C">
        <w:rPr>
          <w:sz w:val="24"/>
          <w:szCs w:val="24"/>
        </w:rPr>
        <w:t>wiek</w:t>
      </w:r>
      <w:r w:rsidRPr="0089039C">
        <w:rPr>
          <w:sz w:val="24"/>
          <w:szCs w:val="24"/>
        </w:rPr>
        <w:t xml:space="preserve"> i zinterpretuj wyniki.</w:t>
      </w:r>
    </w:p>
    <w:p w14:paraId="55128E4D" w14:textId="77777777" w:rsidR="00397CE4" w:rsidRPr="0089039C" w:rsidRDefault="00397CE4" w:rsidP="0089039C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89039C">
        <w:rPr>
          <w:sz w:val="24"/>
          <w:szCs w:val="24"/>
        </w:rPr>
        <w:t xml:space="preserve">Wyznacz przedział ufności dla średniego </w:t>
      </w:r>
      <w:r w:rsidR="007A79CE" w:rsidRPr="0089039C">
        <w:rPr>
          <w:sz w:val="24"/>
          <w:szCs w:val="24"/>
        </w:rPr>
        <w:t>wieku</w:t>
      </w:r>
      <w:r w:rsidRPr="0089039C">
        <w:rPr>
          <w:sz w:val="24"/>
          <w:szCs w:val="24"/>
        </w:rPr>
        <w:t xml:space="preserve"> w populacji oraz dla odchylenia standardowego </w:t>
      </w:r>
      <w:r w:rsidR="007A79CE" w:rsidRPr="0089039C">
        <w:rPr>
          <w:sz w:val="24"/>
          <w:szCs w:val="24"/>
        </w:rPr>
        <w:t>wieku</w:t>
      </w:r>
      <w:r w:rsidRPr="0089039C">
        <w:rPr>
          <w:sz w:val="24"/>
          <w:szCs w:val="24"/>
        </w:rPr>
        <w:t xml:space="preserve"> w populacji. Przyjmij poziom ufności 0,95.</w:t>
      </w:r>
    </w:p>
    <w:p w14:paraId="43E9F8C3" w14:textId="77777777" w:rsidR="00397CE4" w:rsidRPr="0089039C" w:rsidRDefault="00D44CF7" w:rsidP="0089039C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Czy istnieją różnice istotne statystycznie pomiędzy wynikami Testu 3 wśród kobiet i mężczyzn?</w:t>
      </w:r>
      <w:r w:rsidRPr="0089039C">
        <w:rPr>
          <w:sz w:val="24"/>
          <w:szCs w:val="24"/>
        </w:rPr>
        <w:t xml:space="preserve"> </w:t>
      </w:r>
      <w:r w:rsidR="00397CE4" w:rsidRPr="0089039C">
        <w:rPr>
          <w:sz w:val="24"/>
          <w:szCs w:val="24"/>
        </w:rPr>
        <w:t>Postaw i zweryfikuj odpowiednią hipotezę statystyczną. Przyjmij poziom istotności 0,05.</w:t>
      </w:r>
    </w:p>
    <w:p w14:paraId="31E474AB" w14:textId="00682DE0" w:rsidR="00486652" w:rsidRPr="00287B3E" w:rsidRDefault="00397CE4" w:rsidP="00486652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89039C">
        <w:rPr>
          <w:sz w:val="24"/>
          <w:szCs w:val="24"/>
        </w:rPr>
        <w:t xml:space="preserve">Czy kolor </w:t>
      </w:r>
      <w:r w:rsidR="00515AFE" w:rsidRPr="0089039C">
        <w:rPr>
          <w:sz w:val="24"/>
          <w:szCs w:val="24"/>
        </w:rPr>
        <w:t>włosów</w:t>
      </w:r>
      <w:r w:rsidRPr="0089039C">
        <w:rPr>
          <w:sz w:val="24"/>
          <w:szCs w:val="24"/>
        </w:rPr>
        <w:t xml:space="preserve"> zależy od </w:t>
      </w:r>
      <w:r w:rsidR="007A79CE" w:rsidRPr="0089039C">
        <w:rPr>
          <w:sz w:val="24"/>
          <w:szCs w:val="24"/>
        </w:rPr>
        <w:t>koloru oczu</w:t>
      </w:r>
      <w:r w:rsidRPr="0089039C">
        <w:rPr>
          <w:sz w:val="24"/>
          <w:szCs w:val="24"/>
        </w:rPr>
        <w:t>? Postaw i zweryfikuj odpowiednią hipotezę statystyczną. Przyjmij poziom istotności 0,05</w:t>
      </w:r>
    </w:p>
    <w:p w14:paraId="68F21640" w14:textId="626E92AE" w:rsidR="00486652" w:rsidRDefault="00486652" w:rsidP="00486652">
      <w:pPr>
        <w:jc w:val="both"/>
        <w:rPr>
          <w:color w:val="1CADE4" w:themeColor="accent1"/>
          <w:sz w:val="24"/>
          <w:szCs w:val="24"/>
        </w:rPr>
      </w:pPr>
      <w:r>
        <w:rPr>
          <w:color w:val="1CADE4" w:themeColor="accent1"/>
          <w:sz w:val="24"/>
          <w:szCs w:val="24"/>
        </w:rPr>
        <w:t>Analiza struktury zmiennej wiek</w:t>
      </w:r>
    </w:p>
    <w:p w14:paraId="46FE1027" w14:textId="57DDF1A1" w:rsidR="00EE2E77" w:rsidRPr="00EE2E77" w:rsidRDefault="00EE2E77" w:rsidP="00486652">
      <w:pPr>
        <w:jc w:val="both"/>
      </w:pPr>
      <w:r>
        <w:t xml:space="preserve">Przyjmujemy, że posiadamy dane </w:t>
      </w:r>
      <w:r w:rsidR="00FB7BB2">
        <w:t xml:space="preserve">tylko z próby, nie </w:t>
      </w:r>
      <w:r>
        <w:t>z całej populacji i będziemy stosować dla ni</w:t>
      </w:r>
      <w:r w:rsidR="00FB7BB2">
        <w:t>ch</w:t>
      </w:r>
      <w:r>
        <w:t xml:space="preserve"> odpowiednie funkcje. </w:t>
      </w:r>
    </w:p>
    <w:tbl>
      <w:tblPr>
        <w:tblStyle w:val="Tabela-Siatka"/>
        <w:tblW w:w="0" w:type="auto"/>
        <w:tblInd w:w="1804" w:type="dxa"/>
        <w:tblLook w:val="04A0" w:firstRow="1" w:lastRow="0" w:firstColumn="1" w:lastColumn="0" w:noHBand="0" w:noVBand="1"/>
      </w:tblPr>
      <w:tblGrid>
        <w:gridCol w:w="2734"/>
        <w:gridCol w:w="1240"/>
      </w:tblGrid>
      <w:tr w:rsidR="00486652" w14:paraId="2DC57FA1" w14:textId="77777777" w:rsidTr="00486652">
        <w:trPr>
          <w:trHeight w:val="257"/>
        </w:trPr>
        <w:tc>
          <w:tcPr>
            <w:tcW w:w="2734" w:type="dxa"/>
          </w:tcPr>
          <w:p w14:paraId="2970F1CE" w14:textId="653DB2FB" w:rsidR="00486652" w:rsidRPr="00486652" w:rsidRDefault="00486652" w:rsidP="00486652">
            <w:pPr>
              <w:jc w:val="center"/>
              <w:rPr>
                <w:b/>
                <w:bCs/>
              </w:rPr>
            </w:pPr>
            <w:r w:rsidRPr="00486652">
              <w:rPr>
                <w:b/>
                <w:bCs/>
              </w:rPr>
              <w:t>Średnia</w:t>
            </w:r>
          </w:p>
        </w:tc>
        <w:tc>
          <w:tcPr>
            <w:tcW w:w="1240" w:type="dxa"/>
          </w:tcPr>
          <w:p w14:paraId="6CF929CD" w14:textId="3E6A989D" w:rsidR="00486652" w:rsidRDefault="00486652" w:rsidP="00486652">
            <w:pPr>
              <w:jc w:val="center"/>
            </w:pPr>
            <w:r>
              <w:t>43,53</w:t>
            </w:r>
          </w:p>
        </w:tc>
      </w:tr>
      <w:tr w:rsidR="00486652" w14:paraId="61D2AA73" w14:textId="77777777" w:rsidTr="00486652">
        <w:trPr>
          <w:trHeight w:val="245"/>
        </w:trPr>
        <w:tc>
          <w:tcPr>
            <w:tcW w:w="2734" w:type="dxa"/>
          </w:tcPr>
          <w:p w14:paraId="0CBE1B88" w14:textId="6050BCEF" w:rsidR="00486652" w:rsidRPr="00486652" w:rsidRDefault="00486652" w:rsidP="00486652">
            <w:pPr>
              <w:jc w:val="center"/>
              <w:rPr>
                <w:b/>
                <w:bCs/>
              </w:rPr>
            </w:pPr>
            <w:r w:rsidRPr="00486652">
              <w:rPr>
                <w:b/>
                <w:bCs/>
              </w:rPr>
              <w:t>Wariancja</w:t>
            </w:r>
          </w:p>
        </w:tc>
        <w:tc>
          <w:tcPr>
            <w:tcW w:w="1240" w:type="dxa"/>
          </w:tcPr>
          <w:p w14:paraId="7432F44A" w14:textId="5D47A52F" w:rsidR="00486652" w:rsidRDefault="00486652" w:rsidP="00486652">
            <w:pPr>
              <w:jc w:val="center"/>
            </w:pPr>
            <w:r>
              <w:t>23</w:t>
            </w:r>
            <w:r w:rsidR="00FB7BB2">
              <w:t>4</w:t>
            </w:r>
            <w:r>
              <w:t>,</w:t>
            </w:r>
            <w:r w:rsidR="00FB7BB2">
              <w:t>3</w:t>
            </w:r>
            <w:r w:rsidR="00541DBC">
              <w:t>1</w:t>
            </w:r>
          </w:p>
        </w:tc>
      </w:tr>
      <w:tr w:rsidR="00486652" w14:paraId="2EAEEFE8" w14:textId="77777777" w:rsidTr="00486652">
        <w:trPr>
          <w:trHeight w:val="257"/>
        </w:trPr>
        <w:tc>
          <w:tcPr>
            <w:tcW w:w="2734" w:type="dxa"/>
          </w:tcPr>
          <w:p w14:paraId="69E1E972" w14:textId="38DEF4D5" w:rsidR="00486652" w:rsidRPr="00486652" w:rsidRDefault="00486652" w:rsidP="00486652">
            <w:pPr>
              <w:jc w:val="center"/>
              <w:rPr>
                <w:b/>
                <w:bCs/>
              </w:rPr>
            </w:pPr>
            <w:r w:rsidRPr="00486652">
              <w:rPr>
                <w:b/>
                <w:bCs/>
              </w:rPr>
              <w:t>Odchylenie standardowe</w:t>
            </w:r>
          </w:p>
        </w:tc>
        <w:tc>
          <w:tcPr>
            <w:tcW w:w="1240" w:type="dxa"/>
          </w:tcPr>
          <w:p w14:paraId="1AC5BB4B" w14:textId="662FF51D" w:rsidR="00486652" w:rsidRDefault="00486652" w:rsidP="00486652">
            <w:pPr>
              <w:jc w:val="center"/>
            </w:pPr>
            <w:r>
              <w:t>15,</w:t>
            </w:r>
            <w:r w:rsidR="00541DBC">
              <w:t>31</w:t>
            </w:r>
          </w:p>
        </w:tc>
      </w:tr>
      <w:tr w:rsidR="00486652" w14:paraId="383ECE03" w14:textId="77777777" w:rsidTr="00486652">
        <w:trPr>
          <w:trHeight w:val="257"/>
        </w:trPr>
        <w:tc>
          <w:tcPr>
            <w:tcW w:w="2734" w:type="dxa"/>
          </w:tcPr>
          <w:p w14:paraId="083671F3" w14:textId="446A1EEB" w:rsidR="00486652" w:rsidRPr="00486652" w:rsidRDefault="00486652" w:rsidP="00486652">
            <w:pPr>
              <w:jc w:val="center"/>
              <w:rPr>
                <w:b/>
                <w:bCs/>
              </w:rPr>
            </w:pPr>
            <w:proofErr w:type="spellStart"/>
            <w:r w:rsidRPr="00486652">
              <w:rPr>
                <w:b/>
                <w:bCs/>
              </w:rPr>
              <w:t>Kurtoza</w:t>
            </w:r>
            <w:proofErr w:type="spellEnd"/>
          </w:p>
        </w:tc>
        <w:tc>
          <w:tcPr>
            <w:tcW w:w="1240" w:type="dxa"/>
          </w:tcPr>
          <w:p w14:paraId="2BBE2283" w14:textId="7269F5DD" w:rsidR="00486652" w:rsidRDefault="00486652" w:rsidP="00486652">
            <w:pPr>
              <w:jc w:val="center"/>
            </w:pPr>
            <w:r>
              <w:t>-0,63</w:t>
            </w:r>
          </w:p>
        </w:tc>
      </w:tr>
      <w:tr w:rsidR="00486652" w14:paraId="514C52AD" w14:textId="77777777" w:rsidTr="00486652">
        <w:trPr>
          <w:trHeight w:val="245"/>
        </w:trPr>
        <w:tc>
          <w:tcPr>
            <w:tcW w:w="2734" w:type="dxa"/>
          </w:tcPr>
          <w:p w14:paraId="5C721B6F" w14:textId="100469EA" w:rsidR="00486652" w:rsidRPr="00486652" w:rsidRDefault="00486652" w:rsidP="00486652">
            <w:pPr>
              <w:jc w:val="center"/>
              <w:rPr>
                <w:b/>
                <w:bCs/>
              </w:rPr>
            </w:pPr>
            <w:r w:rsidRPr="00486652">
              <w:rPr>
                <w:b/>
                <w:bCs/>
              </w:rPr>
              <w:t>Skośność</w:t>
            </w:r>
          </w:p>
        </w:tc>
        <w:tc>
          <w:tcPr>
            <w:tcW w:w="1240" w:type="dxa"/>
          </w:tcPr>
          <w:p w14:paraId="20936311" w14:textId="78C60B4C" w:rsidR="00486652" w:rsidRDefault="00486652" w:rsidP="00486652">
            <w:pPr>
              <w:jc w:val="center"/>
            </w:pPr>
            <w:r>
              <w:t>0,67</w:t>
            </w:r>
          </w:p>
        </w:tc>
      </w:tr>
      <w:tr w:rsidR="00486652" w14:paraId="287EF0C6" w14:textId="77777777" w:rsidTr="00486652">
        <w:trPr>
          <w:trHeight w:val="257"/>
        </w:trPr>
        <w:tc>
          <w:tcPr>
            <w:tcW w:w="2734" w:type="dxa"/>
          </w:tcPr>
          <w:p w14:paraId="780C85F8" w14:textId="471B16AD" w:rsidR="00486652" w:rsidRPr="00486652" w:rsidRDefault="00486652" w:rsidP="00486652">
            <w:pPr>
              <w:jc w:val="center"/>
              <w:rPr>
                <w:b/>
                <w:bCs/>
              </w:rPr>
            </w:pPr>
            <w:r w:rsidRPr="00486652">
              <w:rPr>
                <w:b/>
                <w:bCs/>
              </w:rPr>
              <w:t>Klasyczny współczynnik zmienności</w:t>
            </w:r>
          </w:p>
        </w:tc>
        <w:tc>
          <w:tcPr>
            <w:tcW w:w="1240" w:type="dxa"/>
          </w:tcPr>
          <w:p w14:paraId="137C741B" w14:textId="20776BA0" w:rsidR="00486652" w:rsidRDefault="00486652" w:rsidP="00486652">
            <w:pPr>
              <w:jc w:val="center"/>
            </w:pPr>
            <w:r>
              <w:t>35,05</w:t>
            </w:r>
          </w:p>
        </w:tc>
      </w:tr>
      <w:tr w:rsidR="00486652" w14:paraId="550C1886" w14:textId="77777777" w:rsidTr="00486652">
        <w:trPr>
          <w:trHeight w:val="257"/>
        </w:trPr>
        <w:tc>
          <w:tcPr>
            <w:tcW w:w="2734" w:type="dxa"/>
          </w:tcPr>
          <w:p w14:paraId="28E7A1EA" w14:textId="6A780984" w:rsidR="00486652" w:rsidRPr="00486652" w:rsidRDefault="00486652" w:rsidP="00486652">
            <w:pPr>
              <w:jc w:val="center"/>
              <w:rPr>
                <w:b/>
                <w:bCs/>
              </w:rPr>
            </w:pPr>
            <w:r w:rsidRPr="00486652">
              <w:rPr>
                <w:b/>
                <w:bCs/>
              </w:rPr>
              <w:t xml:space="preserve">I </w:t>
            </w:r>
            <w:proofErr w:type="spellStart"/>
            <w:r w:rsidRPr="00486652">
              <w:rPr>
                <w:b/>
                <w:bCs/>
              </w:rPr>
              <w:t>kwartyl</w:t>
            </w:r>
            <w:proofErr w:type="spellEnd"/>
          </w:p>
        </w:tc>
        <w:tc>
          <w:tcPr>
            <w:tcW w:w="1240" w:type="dxa"/>
          </w:tcPr>
          <w:p w14:paraId="593B5A82" w14:textId="693F5B13" w:rsidR="00486652" w:rsidRDefault="00486652" w:rsidP="00486652">
            <w:pPr>
              <w:jc w:val="center"/>
            </w:pPr>
            <w:r>
              <w:t>32</w:t>
            </w:r>
          </w:p>
        </w:tc>
      </w:tr>
      <w:tr w:rsidR="00486652" w14:paraId="0466A62E" w14:textId="77777777" w:rsidTr="00486652">
        <w:trPr>
          <w:trHeight w:val="257"/>
        </w:trPr>
        <w:tc>
          <w:tcPr>
            <w:tcW w:w="2734" w:type="dxa"/>
          </w:tcPr>
          <w:p w14:paraId="4C15AAB7" w14:textId="213C1C28" w:rsidR="00486652" w:rsidRPr="00486652" w:rsidRDefault="00486652" w:rsidP="00486652">
            <w:pPr>
              <w:jc w:val="center"/>
              <w:rPr>
                <w:b/>
                <w:bCs/>
              </w:rPr>
            </w:pPr>
            <w:r w:rsidRPr="00486652">
              <w:rPr>
                <w:b/>
                <w:bCs/>
              </w:rPr>
              <w:t xml:space="preserve">II </w:t>
            </w:r>
            <w:proofErr w:type="spellStart"/>
            <w:r w:rsidRPr="00486652">
              <w:rPr>
                <w:b/>
                <w:bCs/>
              </w:rPr>
              <w:t>kwartyl</w:t>
            </w:r>
            <w:proofErr w:type="spellEnd"/>
          </w:p>
        </w:tc>
        <w:tc>
          <w:tcPr>
            <w:tcW w:w="1240" w:type="dxa"/>
          </w:tcPr>
          <w:p w14:paraId="764306BE" w14:textId="17D3A709" w:rsidR="00486652" w:rsidRDefault="00486652" w:rsidP="00486652">
            <w:pPr>
              <w:jc w:val="center"/>
            </w:pPr>
            <w:r>
              <w:t>39</w:t>
            </w:r>
          </w:p>
        </w:tc>
      </w:tr>
      <w:tr w:rsidR="00486652" w14:paraId="6BBBD6C8" w14:textId="77777777" w:rsidTr="00486652">
        <w:trPr>
          <w:trHeight w:val="245"/>
        </w:trPr>
        <w:tc>
          <w:tcPr>
            <w:tcW w:w="2734" w:type="dxa"/>
          </w:tcPr>
          <w:p w14:paraId="7101EFA0" w14:textId="6D615E41" w:rsidR="00486652" w:rsidRPr="00486652" w:rsidRDefault="00486652" w:rsidP="00486652">
            <w:pPr>
              <w:jc w:val="center"/>
              <w:rPr>
                <w:b/>
                <w:bCs/>
              </w:rPr>
            </w:pPr>
            <w:r w:rsidRPr="00486652">
              <w:rPr>
                <w:b/>
                <w:bCs/>
              </w:rPr>
              <w:t xml:space="preserve">III </w:t>
            </w:r>
            <w:proofErr w:type="spellStart"/>
            <w:r w:rsidRPr="00486652">
              <w:rPr>
                <w:b/>
                <w:bCs/>
              </w:rPr>
              <w:t>kwartyl</w:t>
            </w:r>
            <w:proofErr w:type="spellEnd"/>
          </w:p>
        </w:tc>
        <w:tc>
          <w:tcPr>
            <w:tcW w:w="1240" w:type="dxa"/>
          </w:tcPr>
          <w:p w14:paraId="7252C0D0" w14:textId="1D268720" w:rsidR="00486652" w:rsidRDefault="00486652" w:rsidP="00486652">
            <w:pPr>
              <w:jc w:val="center"/>
            </w:pPr>
            <w:r>
              <w:t>56,5</w:t>
            </w:r>
          </w:p>
        </w:tc>
      </w:tr>
    </w:tbl>
    <w:p w14:paraId="5CD2789F" w14:textId="78B87912" w:rsidR="00EE2E77" w:rsidRDefault="00EE2E77" w:rsidP="00486652">
      <w:pPr>
        <w:jc w:val="both"/>
      </w:pPr>
      <w:r>
        <w:t xml:space="preserve">Na podstawie średniej możemy wywnioskować, iż średni wiek wynosi prawie 44 lata. </w:t>
      </w:r>
    </w:p>
    <w:p w14:paraId="4894AD6A" w14:textId="7FFB8778" w:rsidR="00EE2E77" w:rsidRDefault="00EE2E77" w:rsidP="00486652">
      <w:pPr>
        <w:jc w:val="both"/>
      </w:pPr>
      <w:r>
        <w:t xml:space="preserve">Wariancja jest średnią kwadratów odchyleń wartości od średniej. Zazwyczaj jest ona wykorzystywana do porównywania jednej cechy z drugą, dla pojedynczej zmiennej nie jest ona interpretowalna. </w:t>
      </w:r>
    </w:p>
    <w:p w14:paraId="53CC5F3D" w14:textId="7D977801" w:rsidR="00EE2E77" w:rsidRDefault="00287B3E" w:rsidP="00486652">
      <w:pPr>
        <w:jc w:val="both"/>
      </w:pPr>
      <w:r>
        <w:t xml:space="preserve">Z odchylenia standardowego wiemy, że zmienna wiek różni się średnio od średniej wieku o około 15 lat. </w:t>
      </w:r>
    </w:p>
    <w:p w14:paraId="587F3028" w14:textId="67FFA146" w:rsidR="00287B3E" w:rsidRDefault="00287B3E" w:rsidP="00287B3E">
      <w:pPr>
        <w:jc w:val="both"/>
      </w:pPr>
      <w:r>
        <w:t>Współczynnik zmienności wyrażony jest w procentach i można przyjąć kilka progów:</w:t>
      </w:r>
    </w:p>
    <w:p w14:paraId="22674467" w14:textId="77777777" w:rsidR="00287B3E" w:rsidRDefault="00287B3E" w:rsidP="00287B3E">
      <w:pPr>
        <w:jc w:val="both"/>
      </w:pPr>
      <w:r>
        <w:t>0%-20% - cecha mało zróżnicowana,</w:t>
      </w:r>
    </w:p>
    <w:p w14:paraId="6EB7DD09" w14:textId="77777777" w:rsidR="00287B3E" w:rsidRDefault="00287B3E" w:rsidP="00287B3E">
      <w:pPr>
        <w:jc w:val="both"/>
      </w:pPr>
      <w:r>
        <w:t>21%-40% - cecha umiarkowanie zróżnicowana,</w:t>
      </w:r>
    </w:p>
    <w:p w14:paraId="1EA79643" w14:textId="77777777" w:rsidR="00287B3E" w:rsidRDefault="00287B3E" w:rsidP="00287B3E">
      <w:pPr>
        <w:jc w:val="both"/>
      </w:pPr>
      <w:r>
        <w:t>41%-60% - cecha silnie zróżnicowana,</w:t>
      </w:r>
    </w:p>
    <w:p w14:paraId="36E3BCD8" w14:textId="59EAD5D8" w:rsidR="00287B3E" w:rsidRDefault="00287B3E" w:rsidP="00287B3E">
      <w:pPr>
        <w:jc w:val="both"/>
      </w:pPr>
      <w:r>
        <w:t>powyżej 60% - cecha bardzo silnie zróżnicowana.</w:t>
      </w:r>
    </w:p>
    <w:p w14:paraId="43DB3F5B" w14:textId="77777777" w:rsidR="002B2F9B" w:rsidRDefault="00287B3E" w:rsidP="00287B3E">
      <w:pPr>
        <w:jc w:val="both"/>
      </w:pPr>
      <w:r>
        <w:t xml:space="preserve">Zatem zmienna wiek jest cechą umiarkowanie zróżnicowaną, ponieważ klasyczny współczynnik zmienności wynosi 35,05%. </w:t>
      </w:r>
    </w:p>
    <w:p w14:paraId="4938C648" w14:textId="6D1B1AAD" w:rsidR="00287B3E" w:rsidRDefault="00287B3E" w:rsidP="00287B3E">
      <w:pPr>
        <w:jc w:val="both"/>
      </w:pPr>
      <w:r>
        <w:lastRenderedPageBreak/>
        <w:t xml:space="preserve">Skośność pozwala nam na określenie asymetrii rozkładu cechy. W naszym przypadku skośność jest równa 0,67&gt;0, zatem prawie ramię rozkładu jest wydłużone, mamy więc prawostronną asymetrię. </w:t>
      </w:r>
    </w:p>
    <w:p w14:paraId="4B8DAFD6" w14:textId="7E9E2744" w:rsidR="00287B3E" w:rsidRDefault="00287B3E" w:rsidP="00287B3E">
      <w:pPr>
        <w:jc w:val="both"/>
      </w:pPr>
      <w:r>
        <w:t xml:space="preserve">Skupienie wokół średniej definiuje </w:t>
      </w:r>
      <w:proofErr w:type="spellStart"/>
      <w:r>
        <w:t>kurtoza</w:t>
      </w:r>
      <w:proofErr w:type="spellEnd"/>
      <w:r>
        <w:t xml:space="preserve">, inaczej klasyczny współczynnik koncentracji. Pozwala określić czy rozkład cechy jest normalny, spłaszczony czy wysmukły. </w:t>
      </w:r>
      <w:r w:rsidR="008B4C16">
        <w:t xml:space="preserve">Wyliczony współczynnik jest równy -0,63&lt;3, </w:t>
      </w:r>
      <w:r w:rsidR="008B4C16" w:rsidRPr="008B4C16">
        <w:t xml:space="preserve">możemy powiedzieć, że istnieje spora część </w:t>
      </w:r>
      <w:r w:rsidR="008B4C16">
        <w:t>ludzi w wieku</w:t>
      </w:r>
      <w:r w:rsidR="008B4C16" w:rsidRPr="008B4C16">
        <w:t xml:space="preserve">, </w:t>
      </w:r>
      <w:r w:rsidR="008B4C16">
        <w:t>który</w:t>
      </w:r>
      <w:r w:rsidR="008B4C16" w:rsidRPr="008B4C16">
        <w:t xml:space="preserve"> </w:t>
      </w:r>
      <w:r w:rsidR="008B4C16">
        <w:t>jest</w:t>
      </w:r>
      <w:r w:rsidR="008B4C16" w:rsidRPr="008B4C16">
        <w:t xml:space="preserve"> znacznie oddalon</w:t>
      </w:r>
      <w:r w:rsidR="008B4C16">
        <w:t>y</w:t>
      </w:r>
      <w:r w:rsidR="008B4C16" w:rsidRPr="008B4C16">
        <w:t xml:space="preserve"> od średniej</w:t>
      </w:r>
      <w:r w:rsidR="008B4C16">
        <w:t xml:space="preserve">, czyli 44 lat. </w:t>
      </w:r>
    </w:p>
    <w:p w14:paraId="322A0537" w14:textId="43D7C2DB" w:rsidR="008B4C16" w:rsidRDefault="008B4C16" w:rsidP="00287B3E">
      <w:pPr>
        <w:jc w:val="both"/>
      </w:pPr>
      <w:proofErr w:type="spellStart"/>
      <w:r>
        <w:t>Kwartyl</w:t>
      </w:r>
      <w:proofErr w:type="spellEnd"/>
      <w:r>
        <w:t xml:space="preserve"> pierwszy informuje nas, że 25% zbiorowości </w:t>
      </w:r>
      <w:r w:rsidR="00FB7BB2">
        <w:t>ma 32 lata bądź mniej</w:t>
      </w:r>
      <w:r>
        <w:t xml:space="preserve">, a 75% zbiorowości </w:t>
      </w:r>
      <w:r w:rsidR="00FB7BB2">
        <w:t>ma co najmniej 32 lata.</w:t>
      </w:r>
    </w:p>
    <w:p w14:paraId="74292DDB" w14:textId="3813EBA8" w:rsidR="008B4C16" w:rsidRDefault="008B4C16" w:rsidP="00287B3E">
      <w:pPr>
        <w:jc w:val="both"/>
      </w:pPr>
      <w:proofErr w:type="spellStart"/>
      <w:r>
        <w:t>Kwartyl</w:t>
      </w:r>
      <w:proofErr w:type="spellEnd"/>
      <w:r>
        <w:t xml:space="preserve"> drugi, inaczej mediana, informuje nas, że 50% zbiorowości jest w wieku równym bądź niższym niż 39 lat, jak i że 50% zbiorowości jest w wieku równym bądź </w:t>
      </w:r>
      <w:r w:rsidR="00FB7BB2">
        <w:t>wyższym niż 39 lat.</w:t>
      </w:r>
    </w:p>
    <w:p w14:paraId="79E65D7D" w14:textId="6E168AF6" w:rsidR="00FB7BB2" w:rsidRDefault="00FB7BB2" w:rsidP="00287B3E">
      <w:pPr>
        <w:jc w:val="both"/>
      </w:pPr>
      <w:proofErr w:type="spellStart"/>
      <w:r>
        <w:t>Kwartyl</w:t>
      </w:r>
      <w:proofErr w:type="spellEnd"/>
      <w:r>
        <w:t xml:space="preserve"> trzeci, informuje nas, że 75% zbiorowości ma 56,5 lat bądź mniej, a 25% ma co najmniej 56,5 lat. </w:t>
      </w:r>
    </w:p>
    <w:p w14:paraId="69784B32" w14:textId="3FAD6528" w:rsidR="005D5C6A" w:rsidRDefault="00541DBC" w:rsidP="00287B3E">
      <w:pPr>
        <w:jc w:val="both"/>
        <w:rPr>
          <w:color w:val="00B0F0"/>
          <w:sz w:val="24"/>
          <w:szCs w:val="24"/>
        </w:rPr>
      </w:pPr>
      <w:r>
        <w:rPr>
          <w:color w:val="00B0F0"/>
          <w:sz w:val="24"/>
          <w:szCs w:val="24"/>
        </w:rPr>
        <w:t>P</w:t>
      </w:r>
      <w:r w:rsidRPr="00541DBC">
        <w:rPr>
          <w:color w:val="00B0F0"/>
          <w:sz w:val="24"/>
          <w:szCs w:val="24"/>
        </w:rPr>
        <w:t>rzedział ufności dla średniego wieku w populacji oraz dla odchylenia standardowego wieku w populacji</w:t>
      </w:r>
    </w:p>
    <w:p w14:paraId="5D08BB55" w14:textId="4B8613DC" w:rsidR="005D5C6A" w:rsidRDefault="005D5C6A" w:rsidP="005D5C6A">
      <w:pPr>
        <w:spacing w:after="0" w:line="240" w:lineRule="auto"/>
        <w:rPr>
          <w:rFonts w:eastAsia="Times New Roman" w:cstheme="minorHAnsi"/>
          <w:color w:val="202122"/>
          <w:shd w:val="clear" w:color="auto" w:fill="FFFFFF"/>
          <w:lang w:eastAsia="pl-PL"/>
        </w:rPr>
      </w:pPr>
      <w:r>
        <w:rPr>
          <w:rFonts w:eastAsia="Times New Roman" w:cstheme="minorHAnsi"/>
          <w:color w:val="202122"/>
          <w:shd w:val="clear" w:color="auto" w:fill="FFFFFF"/>
          <w:lang w:eastAsia="pl-PL"/>
        </w:rPr>
        <w:t>Przyjmujemy, że cecha</w:t>
      </w:r>
      <w:r w:rsidRPr="005D5C6A">
        <w:rPr>
          <w:rFonts w:eastAsia="Times New Roman" w:cstheme="minorHAnsi"/>
          <w:color w:val="202122"/>
          <w:shd w:val="clear" w:color="auto" w:fill="FFFFFF"/>
          <w:lang w:eastAsia="pl-PL"/>
        </w:rPr>
        <w:t xml:space="preserve"> ma w populacji rozkład normalny</w:t>
      </w:r>
      <w:r>
        <w:rPr>
          <w:rFonts w:eastAsia="Times New Roman" w:cstheme="minorHAnsi"/>
          <w:color w:val="202122"/>
          <w:shd w:val="clear" w:color="auto" w:fill="FFFFFF"/>
          <w:lang w:eastAsia="pl-PL"/>
        </w:rPr>
        <w:t>,</w:t>
      </w:r>
      <w:r w:rsidRPr="005D5C6A">
        <w:rPr>
          <w:rFonts w:eastAsia="Times New Roman" w:cstheme="minorHAnsi"/>
          <w:color w:val="202122"/>
          <w:shd w:val="clear" w:color="auto" w:fill="FFFFFF"/>
          <w:lang w:eastAsia="pl-PL"/>
        </w:rPr>
        <w:t> </w:t>
      </w:r>
      <w:r w:rsidRPr="005D5C6A">
        <w:rPr>
          <w:rFonts w:eastAsia="Times New Roman" w:cstheme="minorHAnsi"/>
          <w:vanish/>
          <w:color w:val="202122"/>
          <w:lang w:eastAsia="pl-PL"/>
        </w:rPr>
        <w:t>N(μ,σ),</w:t>
      </w:r>
      <w:r w:rsidRPr="005D5C6A">
        <w:rPr>
          <w:rFonts w:eastAsia="Times New Roman" w:cstheme="minorHAnsi"/>
          <w:color w:val="202122"/>
          <w:lang w:eastAsia="pl-PL"/>
        </w:rPr>
        <w:fldChar w:fldCharType="begin"/>
      </w:r>
      <w:r w:rsidRPr="005D5C6A">
        <w:rPr>
          <w:rFonts w:eastAsia="Times New Roman" w:cstheme="minorHAnsi"/>
          <w:color w:val="202122"/>
          <w:lang w:eastAsia="pl-PL"/>
        </w:rPr>
        <w:instrText xml:space="preserve"> INCLUDEPICTURE "/var/folders/6n/_50tj7ms24nff11zsjv2_0rr0000gn/T/com.microsoft.Word/WebArchiveCopyPasteTempFiles/e95bb65886d29d5a93e22f83cd32377ae8be2963" \* MERGEFORMATINET </w:instrText>
      </w:r>
      <w:r w:rsidR="000326B6">
        <w:rPr>
          <w:rFonts w:eastAsia="Times New Roman" w:cstheme="minorHAnsi"/>
          <w:color w:val="202122"/>
          <w:lang w:eastAsia="pl-PL"/>
        </w:rPr>
        <w:fldChar w:fldCharType="separate"/>
      </w:r>
      <w:r w:rsidRPr="005D5C6A">
        <w:rPr>
          <w:rFonts w:eastAsia="Times New Roman" w:cstheme="minorHAnsi"/>
          <w:color w:val="202122"/>
          <w:lang w:eastAsia="pl-PL"/>
        </w:rPr>
        <w:fldChar w:fldCharType="end"/>
      </w:r>
      <w:r w:rsidRPr="005D5C6A">
        <w:rPr>
          <w:rFonts w:eastAsia="Times New Roman" w:cstheme="minorHAnsi"/>
          <w:color w:val="202122"/>
          <w:shd w:val="clear" w:color="auto" w:fill="FFFFFF"/>
          <w:lang w:eastAsia="pl-PL"/>
        </w:rPr>
        <w:t> przy czym odchylenie standardowe jest nieznane</w:t>
      </w:r>
      <w:r>
        <w:rPr>
          <w:rFonts w:eastAsia="Times New Roman" w:cstheme="minorHAnsi"/>
          <w:color w:val="202122"/>
          <w:shd w:val="clear" w:color="auto" w:fill="FFFFFF"/>
          <w:lang w:eastAsia="pl-PL"/>
        </w:rPr>
        <w:t xml:space="preserve">. Ponieważ próba jest duża (n&gt;30) możemy wykorzystać następujący wzór: </w:t>
      </w:r>
    </w:p>
    <w:p w14:paraId="71B4C9C4" w14:textId="77777777" w:rsidR="005D5C6A" w:rsidRPr="005D5C6A" w:rsidRDefault="005D5C6A" w:rsidP="005D5C6A">
      <w:pPr>
        <w:spacing w:after="0" w:line="240" w:lineRule="auto"/>
        <w:rPr>
          <w:rFonts w:eastAsia="Times New Roman" w:cstheme="minorHAnsi"/>
          <w:sz w:val="28"/>
          <w:szCs w:val="28"/>
          <w:lang w:eastAsia="pl-PL"/>
        </w:rPr>
      </w:pPr>
    </w:p>
    <w:p w14:paraId="387E173C" w14:textId="46E1CC72" w:rsidR="005D5C6A" w:rsidRDefault="005D5C6A" w:rsidP="005D5C6A">
      <w:pPr>
        <w:jc w:val="center"/>
      </w:pPr>
      <w:r>
        <w:rPr>
          <w:noProof/>
        </w:rPr>
        <w:drawing>
          <wp:inline distT="0" distB="0" distL="0" distR="0" wp14:anchorId="27EDBDB9" wp14:editId="0BC6D697">
            <wp:extent cx="3614871" cy="1411760"/>
            <wp:effectExtent l="0" t="0" r="5080" b="0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190" cy="143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3107" w14:textId="4D1A5E19" w:rsidR="002B2F9B" w:rsidRDefault="00541DBC" w:rsidP="00287B3E">
      <w:pPr>
        <w:jc w:val="both"/>
        <w:rPr>
          <w:rFonts w:eastAsiaTheme="minorEastAsia"/>
        </w:rPr>
      </w:pPr>
      <w:proofErr w:type="spellStart"/>
      <w:r>
        <w:t>Kwantyl</w:t>
      </w:r>
      <w:proofErr w:type="spellEnd"/>
      <w:r>
        <w:t xml:space="preserve"> rozkładu normalnego dla </w:t>
      </w:r>
      <m:oMath>
        <m:r>
          <w:rPr>
            <w:rFonts w:ascii="Cambria Math" w:hAnsi="Cambria Math"/>
          </w:rPr>
          <m:t>α=0,05</m:t>
        </m:r>
      </m:oMath>
      <w:r>
        <w:rPr>
          <w:rFonts w:eastAsiaTheme="minorEastAsia"/>
        </w:rPr>
        <w:t xml:space="preserve"> wynosi 1,96. </w:t>
      </w:r>
      <w:r w:rsidR="005D5C6A">
        <w:rPr>
          <w:rFonts w:eastAsiaTheme="minorEastAsia"/>
        </w:rPr>
        <w:t>Otrzymujemy następujący przedział ufności:</w:t>
      </w:r>
      <w:r w:rsidR="002B2F9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41,16&lt; μ&lt;45,91</m:t>
        </m:r>
      </m:oMath>
    </w:p>
    <w:p w14:paraId="5BB25237" w14:textId="19816592" w:rsidR="005D5C6A" w:rsidRDefault="005D5C6A" w:rsidP="00287B3E">
      <w:pPr>
        <w:jc w:val="both"/>
        <w:rPr>
          <w:rFonts w:eastAsiaTheme="minorEastAsia"/>
        </w:rPr>
      </w:pPr>
      <w:r>
        <w:rPr>
          <w:rFonts w:eastAsiaTheme="minorEastAsia"/>
        </w:rPr>
        <w:t>Co oznacza, że z 95% prawdopodobieństwem średnia wieku populacji</w:t>
      </w:r>
      <w:r w:rsidR="002B2F9B">
        <w:rPr>
          <w:rFonts w:eastAsiaTheme="minorEastAsia"/>
        </w:rPr>
        <w:t xml:space="preserve"> mieści się</w:t>
      </w:r>
      <w:r>
        <w:rPr>
          <w:rFonts w:eastAsiaTheme="minorEastAsia"/>
        </w:rPr>
        <w:t xml:space="preserve"> w przedziale</w:t>
      </w:r>
      <w:r w:rsidR="002B2F9B">
        <w:rPr>
          <w:rFonts w:eastAsiaTheme="minorEastAsia"/>
        </w:rPr>
        <w:t xml:space="preserve"> od około 41 lat do około 46 lat. </w:t>
      </w:r>
    </w:p>
    <w:p w14:paraId="43BB8579" w14:textId="00ECB3E4" w:rsidR="002B2F9B" w:rsidRDefault="002B2F9B" w:rsidP="00287B3E">
      <w:pPr>
        <w:jc w:val="both"/>
        <w:rPr>
          <w:rFonts w:eastAsiaTheme="minorEastAsia"/>
        </w:rPr>
      </w:pPr>
      <w:r>
        <w:rPr>
          <w:rFonts w:eastAsiaTheme="minorEastAsia"/>
        </w:rPr>
        <w:t>Przedział ufności dla odchylenia standardowego. Korzystamy ze wzoru:</w:t>
      </w:r>
    </w:p>
    <w:p w14:paraId="4E986E7E" w14:textId="59DE1F1F" w:rsidR="00541DBC" w:rsidRDefault="002B2F9B" w:rsidP="002B2F9B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475451E" wp14:editId="5A827562">
            <wp:extent cx="3288696" cy="1820255"/>
            <wp:effectExtent l="0" t="0" r="635" b="0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167" cy="188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BF08" w14:textId="1DF9AD1A" w:rsidR="002B2F9B" w:rsidRPr="00117CC5" w:rsidRDefault="00117CC5" w:rsidP="00117C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13,79&lt;σ&lt;17,2</m:t>
          </m:r>
        </m:oMath>
      </m:oMathPara>
    </w:p>
    <w:p w14:paraId="0E728302" w14:textId="6244814A" w:rsidR="00117CC5" w:rsidRDefault="00117CC5" w:rsidP="00117CC5">
      <w:pPr>
        <w:rPr>
          <w:rFonts w:eastAsiaTheme="minorEastAsia"/>
        </w:rPr>
      </w:pPr>
      <w:r>
        <w:rPr>
          <w:rFonts w:eastAsiaTheme="minorEastAsia"/>
        </w:rPr>
        <w:t xml:space="preserve">Co oznacza, że w 95% prawdopodobieństwem średnie odchylenie standardowe wieku populacji mieści się w przedziale od 13,79 lat do 17,2 lat. </w:t>
      </w:r>
    </w:p>
    <w:p w14:paraId="7920CDCB" w14:textId="7A83E3BF" w:rsidR="00117CC5" w:rsidRPr="00117CC5" w:rsidRDefault="00117CC5" w:rsidP="00117CC5">
      <w:pPr>
        <w:rPr>
          <w:rFonts w:eastAsiaTheme="minorEastAsia"/>
          <w:color w:val="00B0F0"/>
        </w:rPr>
      </w:pPr>
      <w:r w:rsidRPr="00117CC5">
        <w:rPr>
          <w:color w:val="00B0F0"/>
          <w:sz w:val="24"/>
          <w:szCs w:val="24"/>
        </w:rPr>
        <w:t>Czy istnieją różnice istotne statystycznie pomiędzy wynikami Testu 3 wśród kobiet i mężczyzn?</w:t>
      </w:r>
    </w:p>
    <w:p w14:paraId="5C12BC36" w14:textId="078A75AC" w:rsidR="00541DBC" w:rsidRDefault="006909FE" w:rsidP="00287B3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Aby zbadać, czy istnieją istotne statystycznie różnice wyniku testu 3 mężczyzn i kobiet, wykorzystamy test t-studenta dla dwóch średnich niezależnych. </w:t>
      </w:r>
    </w:p>
    <w:p w14:paraId="65D0F03E" w14:textId="331E7170" w:rsidR="006909FE" w:rsidRDefault="006909FE" w:rsidP="00287B3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Hipoteza zerowa, </w:t>
      </w:r>
      <w:r w:rsidR="00092BD3">
        <w:rPr>
          <w:rFonts w:eastAsiaTheme="minorEastAsia"/>
        </w:rPr>
        <w:t>mówi,</w:t>
      </w:r>
      <w:r>
        <w:rPr>
          <w:rFonts w:eastAsiaTheme="minorEastAsia"/>
        </w:rPr>
        <w:t xml:space="preserve"> iż średnia wyników z testu 3 kobiet jest równa średniemu wynikowi z testu 3 mężczyzn. </w:t>
      </w:r>
    </w:p>
    <w:p w14:paraId="6A8E3BC0" w14:textId="1382A8AD" w:rsidR="006909FE" w:rsidRDefault="006909FE" w:rsidP="00287B3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Hipoteza alternatywna głosi, </w:t>
      </w:r>
      <w:r w:rsidR="00092BD3">
        <w:rPr>
          <w:rFonts w:eastAsiaTheme="minorEastAsia"/>
        </w:rPr>
        <w:t xml:space="preserve">że średnia wyników z testu 3 kobiet jest różna od średniego wyniku z testu 3 mężczyzn. </w:t>
      </w:r>
    </w:p>
    <w:p w14:paraId="168DA1F5" w14:textId="4B125576" w:rsidR="00092BD3" w:rsidRDefault="00092BD3" w:rsidP="00287B3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Statystyka testowa ma następującą postać: </w:t>
      </w:r>
    </w:p>
    <w:p w14:paraId="19656A88" w14:textId="2DAF3FA8" w:rsidR="00092BD3" w:rsidRDefault="00092BD3" w:rsidP="00092BD3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44A9D8B" wp14:editId="6A71E01A">
            <wp:extent cx="3947418" cy="821857"/>
            <wp:effectExtent l="0" t="0" r="2540" b="381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77"/>
                    <a:stretch/>
                  </pic:blipFill>
                  <pic:spPr bwMode="auto">
                    <a:xfrm>
                      <a:off x="0" y="0"/>
                      <a:ext cx="4010827" cy="835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5C3EE" w14:textId="77777777" w:rsidR="006C7F8C" w:rsidRDefault="00ED7481" w:rsidP="00092BD3">
      <w:pPr>
        <w:rPr>
          <w:rFonts w:eastAsiaTheme="minorEastAsia"/>
        </w:rPr>
      </w:pPr>
      <w:r>
        <w:rPr>
          <w:rFonts w:eastAsiaTheme="minorEastAsia"/>
        </w:rPr>
        <w:t>Test t-studenta zakłada</w:t>
      </w:r>
      <w:r w:rsidR="00A36005">
        <w:rPr>
          <w:rFonts w:eastAsiaTheme="minorEastAsia"/>
        </w:rPr>
        <w:t xml:space="preserve"> homogeniczność wariancji. Musimy więc sprawdzić, czy założenie jest spełnione. Wykorzystamy do tego </w:t>
      </w:r>
      <w:r w:rsidR="006C7F8C">
        <w:rPr>
          <w:rFonts w:eastAsiaTheme="minorEastAsia"/>
        </w:rPr>
        <w:t xml:space="preserve">F-test. </w:t>
      </w:r>
    </w:p>
    <w:p w14:paraId="64563916" w14:textId="77777777" w:rsidR="006C7F8C" w:rsidRDefault="006C7F8C" w:rsidP="00092BD3">
      <w:pPr>
        <w:rPr>
          <w:rFonts w:eastAsiaTheme="minorEastAsia"/>
        </w:rPr>
      </w:pPr>
      <w:r>
        <w:rPr>
          <w:rFonts w:eastAsiaTheme="minorEastAsia"/>
        </w:rPr>
        <w:t xml:space="preserve">Wartość p dla F-testu wynosi 0,34, a więc więcej niż przyjęty poziom istotności. Nie mamy więc podstaw do odrzucenia hipotezy zerowej, a więc wariancje obu grup (kobiet i mężczyzn) są sobie równe, a więc spełnione jest założenie o homogeniczności wariancji. </w:t>
      </w:r>
    </w:p>
    <w:p w14:paraId="3632321B" w14:textId="10A8B721" w:rsidR="00ED7481" w:rsidRDefault="006C7F8C" w:rsidP="00092BD3">
      <w:pPr>
        <w:rPr>
          <w:rFonts w:eastAsiaTheme="minorEastAsia"/>
        </w:rPr>
      </w:pPr>
      <w:r>
        <w:rPr>
          <w:rFonts w:eastAsiaTheme="minorEastAsia"/>
        </w:rPr>
        <w:t xml:space="preserve">Przejdźmy do T-testu. </w:t>
      </w:r>
      <w:r w:rsidR="00A36005">
        <w:rPr>
          <w:rFonts w:eastAsiaTheme="minorEastAsia"/>
        </w:rPr>
        <w:t xml:space="preserve"> </w:t>
      </w:r>
    </w:p>
    <w:p w14:paraId="5429665B" w14:textId="06B56792" w:rsidR="00092BD3" w:rsidRDefault="00ED7481" w:rsidP="00092BD3">
      <w:pPr>
        <w:rPr>
          <w:rFonts w:eastAsiaTheme="minorEastAsia"/>
        </w:rPr>
      </w:pPr>
      <w:r>
        <w:rPr>
          <w:rFonts w:eastAsiaTheme="minorEastAsia"/>
        </w:rPr>
        <w:t xml:space="preserve">Wartość p wynosi 0,38&gt;0,05 to znaczy, że nie mamy podstaw do odrzucenia hipotezy zerowej, a więc nie istnieją istotne różnice statystyczne między wynikami testu 3 </w:t>
      </w:r>
      <w:r w:rsidR="006C7F8C">
        <w:rPr>
          <w:rFonts w:eastAsiaTheme="minorEastAsia"/>
        </w:rPr>
        <w:t>wśród</w:t>
      </w:r>
      <w:r>
        <w:rPr>
          <w:rFonts w:eastAsiaTheme="minorEastAsia"/>
        </w:rPr>
        <w:t xml:space="preserve"> kobiet i mężczyzn. </w:t>
      </w:r>
    </w:p>
    <w:p w14:paraId="7BA21EE8" w14:textId="44E87DCD" w:rsidR="00ED7481" w:rsidRDefault="00ED7481" w:rsidP="00092BD3">
      <w:pPr>
        <w:rPr>
          <w:rFonts w:eastAsiaTheme="minorEastAsia"/>
        </w:rPr>
      </w:pPr>
    </w:p>
    <w:p w14:paraId="25F722B1" w14:textId="77777777" w:rsidR="008D2F99" w:rsidRDefault="008D2F99" w:rsidP="00092BD3">
      <w:pPr>
        <w:rPr>
          <w:color w:val="00B0F0"/>
          <w:sz w:val="24"/>
          <w:szCs w:val="24"/>
        </w:rPr>
      </w:pPr>
    </w:p>
    <w:p w14:paraId="6EEC8978" w14:textId="77777777" w:rsidR="008D2F99" w:rsidRDefault="008D2F99" w:rsidP="00092BD3">
      <w:pPr>
        <w:rPr>
          <w:color w:val="00B0F0"/>
          <w:sz w:val="24"/>
          <w:szCs w:val="24"/>
        </w:rPr>
      </w:pPr>
    </w:p>
    <w:p w14:paraId="79BFBB00" w14:textId="77777777" w:rsidR="008D2F99" w:rsidRDefault="008D2F99" w:rsidP="00092BD3">
      <w:pPr>
        <w:rPr>
          <w:color w:val="00B0F0"/>
          <w:sz w:val="24"/>
          <w:szCs w:val="24"/>
        </w:rPr>
      </w:pPr>
    </w:p>
    <w:p w14:paraId="05949928" w14:textId="77777777" w:rsidR="008D2F99" w:rsidRDefault="008D2F99" w:rsidP="00092BD3">
      <w:pPr>
        <w:rPr>
          <w:color w:val="00B0F0"/>
          <w:sz w:val="24"/>
          <w:szCs w:val="24"/>
        </w:rPr>
      </w:pPr>
    </w:p>
    <w:p w14:paraId="76017C98" w14:textId="77777777" w:rsidR="008D2F99" w:rsidRDefault="008D2F99" w:rsidP="00092BD3">
      <w:pPr>
        <w:rPr>
          <w:color w:val="00B0F0"/>
          <w:sz w:val="24"/>
          <w:szCs w:val="24"/>
        </w:rPr>
      </w:pPr>
    </w:p>
    <w:p w14:paraId="06A532B8" w14:textId="77777777" w:rsidR="008D2F99" w:rsidRDefault="008D2F99" w:rsidP="00092BD3">
      <w:pPr>
        <w:rPr>
          <w:color w:val="00B0F0"/>
          <w:sz w:val="24"/>
          <w:szCs w:val="24"/>
        </w:rPr>
      </w:pPr>
    </w:p>
    <w:p w14:paraId="6C1F0997" w14:textId="77777777" w:rsidR="008D2F99" w:rsidRDefault="008D2F99" w:rsidP="00092BD3">
      <w:pPr>
        <w:rPr>
          <w:color w:val="00B0F0"/>
          <w:sz w:val="24"/>
          <w:szCs w:val="24"/>
        </w:rPr>
      </w:pPr>
    </w:p>
    <w:p w14:paraId="262EEDC0" w14:textId="0A975EDD" w:rsidR="006C7F8C" w:rsidRDefault="006C7F8C" w:rsidP="00092BD3">
      <w:pPr>
        <w:rPr>
          <w:color w:val="00B0F0"/>
          <w:sz w:val="24"/>
          <w:szCs w:val="24"/>
        </w:rPr>
      </w:pPr>
      <w:r w:rsidRPr="006C7F8C">
        <w:rPr>
          <w:color w:val="00B0F0"/>
          <w:sz w:val="24"/>
          <w:szCs w:val="24"/>
        </w:rPr>
        <w:lastRenderedPageBreak/>
        <w:t>Czy kolor włosów zależy od koloru oczu?</w:t>
      </w:r>
    </w:p>
    <w:p w14:paraId="48A42BA8" w14:textId="435C35C2" w:rsidR="008D2F99" w:rsidRDefault="008D2F99" w:rsidP="00092BD3">
      <w:pPr>
        <w:rPr>
          <w:rFonts w:eastAsiaTheme="minorEastAsia"/>
        </w:rPr>
      </w:pPr>
      <w:r>
        <w:rPr>
          <w:rFonts w:eastAsiaTheme="minorEastAsia"/>
        </w:rPr>
        <w:t xml:space="preserve">Na podstawie testu Chi-kwadrat badamy hipotezę zerową, że kolor włosów jest niezależny od koloru oczu. Hipoteza alternatywna mówi o istnieniu zależności między kolorem włosów a kolorem oczu. </w:t>
      </w:r>
    </w:p>
    <w:p w14:paraId="438735EF" w14:textId="09CCA444" w:rsidR="008D2F99" w:rsidRDefault="008D2F99" w:rsidP="008D2F99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AC6733D" wp14:editId="1A935486">
            <wp:extent cx="2409914" cy="2770720"/>
            <wp:effectExtent l="0" t="0" r="3175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754" cy="278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9DCC" w14:textId="62C25D85" w:rsidR="008D2F99" w:rsidRDefault="008D2F99" w:rsidP="00092BD3">
      <w:pPr>
        <w:rPr>
          <w:rFonts w:eastAsiaTheme="minorEastAsia"/>
        </w:rPr>
      </w:pPr>
      <w:r>
        <w:rPr>
          <w:rFonts w:eastAsiaTheme="minorEastAsia"/>
        </w:rPr>
        <w:t>Obliczona statystyka Chi-kwadrat wynosi 24,4. Statystyka Chi-kwadrat z (4-</w:t>
      </w:r>
      <w:proofErr w:type="gramStart"/>
      <w:r>
        <w:rPr>
          <w:rFonts w:eastAsiaTheme="minorEastAsia"/>
        </w:rPr>
        <w:t>1)*</w:t>
      </w:r>
      <w:proofErr w:type="gramEnd"/>
      <w:r>
        <w:rPr>
          <w:rFonts w:eastAsiaTheme="minorEastAsia"/>
        </w:rPr>
        <w:t xml:space="preserve">(3-1)=6 stopniami swobody z tablicy Chi-kwadrat wynosi 18,55. Ponieważ wartość wyliczonej statystyki jest większa od wartości tablicowej, więc odrzucamy hipotezę zerową na rzecz hipotezy alternatywnej. Zatem kolor włosów </w:t>
      </w:r>
      <w:proofErr w:type="spellStart"/>
      <w:r>
        <w:rPr>
          <w:rFonts w:eastAsiaTheme="minorEastAsia"/>
        </w:rPr>
        <w:t>zalęzy</w:t>
      </w:r>
      <w:proofErr w:type="spellEnd"/>
      <w:r>
        <w:rPr>
          <w:rFonts w:eastAsiaTheme="minorEastAsia"/>
        </w:rPr>
        <w:t xml:space="preserve"> od koloru oczu. </w:t>
      </w:r>
    </w:p>
    <w:p w14:paraId="558AA802" w14:textId="77777777" w:rsidR="008D2F99" w:rsidRPr="006C7F8C" w:rsidRDefault="008D2F99" w:rsidP="00092BD3">
      <w:pPr>
        <w:rPr>
          <w:rFonts w:eastAsiaTheme="minorEastAsia"/>
          <w:color w:val="00B0F0"/>
        </w:rPr>
      </w:pPr>
    </w:p>
    <w:p w14:paraId="1353F85D" w14:textId="77777777" w:rsidR="00117CC5" w:rsidRPr="006C7F8C" w:rsidRDefault="00117CC5" w:rsidP="00287B3E">
      <w:pPr>
        <w:jc w:val="both"/>
        <w:rPr>
          <w:rFonts w:eastAsiaTheme="minorEastAsia"/>
        </w:rPr>
      </w:pPr>
    </w:p>
    <w:p w14:paraId="44C58156" w14:textId="77777777" w:rsidR="00287B3E" w:rsidRPr="00486652" w:rsidRDefault="00287B3E" w:rsidP="00287B3E">
      <w:pPr>
        <w:jc w:val="both"/>
      </w:pPr>
    </w:p>
    <w:sectPr w:rsidR="00287B3E" w:rsidRPr="004866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B67AD"/>
    <w:multiLevelType w:val="hybridMultilevel"/>
    <w:tmpl w:val="92765596"/>
    <w:lvl w:ilvl="0" w:tplc="0415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57E24924"/>
    <w:multiLevelType w:val="hybridMultilevel"/>
    <w:tmpl w:val="2F1A5D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16D94"/>
    <w:multiLevelType w:val="hybridMultilevel"/>
    <w:tmpl w:val="4B1285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E4"/>
    <w:rsid w:val="000326B6"/>
    <w:rsid w:val="00092BD3"/>
    <w:rsid w:val="000D0D0F"/>
    <w:rsid w:val="0010585E"/>
    <w:rsid w:val="00117CC5"/>
    <w:rsid w:val="00287B3E"/>
    <w:rsid w:val="002B2F9B"/>
    <w:rsid w:val="003871F6"/>
    <w:rsid w:val="00397CE4"/>
    <w:rsid w:val="00486652"/>
    <w:rsid w:val="005040B0"/>
    <w:rsid w:val="00515AFE"/>
    <w:rsid w:val="00541DBC"/>
    <w:rsid w:val="005D5C6A"/>
    <w:rsid w:val="00605BE1"/>
    <w:rsid w:val="006909FE"/>
    <w:rsid w:val="006C7F8C"/>
    <w:rsid w:val="007A79CE"/>
    <w:rsid w:val="007D6142"/>
    <w:rsid w:val="0089039C"/>
    <w:rsid w:val="008B4C16"/>
    <w:rsid w:val="008D2F99"/>
    <w:rsid w:val="00A36005"/>
    <w:rsid w:val="00A7553B"/>
    <w:rsid w:val="00D44CF7"/>
    <w:rsid w:val="00ED7481"/>
    <w:rsid w:val="00EE2E77"/>
    <w:rsid w:val="00FB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D39D3"/>
  <w15:docId w15:val="{0C9F152B-A8D9-3E44-9640-9523A4A4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97CE4"/>
    <w:pPr>
      <w:ind w:left="720"/>
      <w:contextualSpacing/>
    </w:pPr>
  </w:style>
  <w:style w:type="table" w:styleId="Tabela-Siatka">
    <w:name w:val="Table Grid"/>
    <w:basedOn w:val="Standardowy"/>
    <w:uiPriority w:val="59"/>
    <w:unhideWhenUsed/>
    <w:rsid w:val="00486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541DBC"/>
    <w:rPr>
      <w:color w:val="808080"/>
    </w:rPr>
  </w:style>
  <w:style w:type="character" w:customStyle="1" w:styleId="apple-converted-space">
    <w:name w:val="apple-converted-space"/>
    <w:basedOn w:val="Domylnaczcionkaakapitu"/>
    <w:rsid w:val="005D5C6A"/>
  </w:style>
  <w:style w:type="character" w:customStyle="1" w:styleId="mwe-math-mathml-inline">
    <w:name w:val="mwe-math-mathml-inline"/>
    <w:basedOn w:val="Domylnaczcionkaakapitu"/>
    <w:rsid w:val="005D5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Niebieski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F7283806B33C643AC3CEC48D78A5CAC" ma:contentTypeVersion="11" ma:contentTypeDescription="Utwórz nowy dokument." ma:contentTypeScope="" ma:versionID="51d1a6c401287bfd2b3f69a3df638439">
  <xsd:schema xmlns:xsd="http://www.w3.org/2001/XMLSchema" xmlns:xs="http://www.w3.org/2001/XMLSchema" xmlns:p="http://schemas.microsoft.com/office/2006/metadata/properties" xmlns:ns2="487afbb6-68ce-49fd-8f25-805ead3e57d7" targetNamespace="http://schemas.microsoft.com/office/2006/metadata/properties" ma:root="true" ma:fieldsID="e101f7df84e16c88d911fb575e1d26c0" ns2:_="">
    <xsd:import namespace="487afbb6-68ce-49fd-8f25-805ead3e57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afbb6-68ce-49fd-8f25-805ead3e57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7afbb6-68ce-49fd-8f25-805ead3e57d7" xsi:nil="true"/>
  </documentManagement>
</p:properties>
</file>

<file path=customXml/itemProps1.xml><?xml version="1.0" encoding="utf-8"?>
<ds:datastoreItem xmlns:ds="http://schemas.openxmlformats.org/officeDocument/2006/customXml" ds:itemID="{7638D579-F552-4A22-BF23-1433F71C31ED}"/>
</file>

<file path=customXml/itemProps2.xml><?xml version="1.0" encoding="utf-8"?>
<ds:datastoreItem xmlns:ds="http://schemas.openxmlformats.org/officeDocument/2006/customXml" ds:itemID="{A5989694-0EFC-4D6D-AD7D-B007EC77650B}"/>
</file>

<file path=customXml/itemProps3.xml><?xml version="1.0" encoding="utf-8"?>
<ds:datastoreItem xmlns:ds="http://schemas.openxmlformats.org/officeDocument/2006/customXml" ds:itemID="{012EF250-8B9D-429B-A27C-FC04D57DC0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K</dc:creator>
  <cp:lastModifiedBy>Emilia Murawiejko</cp:lastModifiedBy>
  <cp:revision>2</cp:revision>
  <dcterms:created xsi:type="dcterms:W3CDTF">2022-02-07T19:53:00Z</dcterms:created>
  <dcterms:modified xsi:type="dcterms:W3CDTF">2022-02-07T19:53:00Z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0x0101004F7283806B33C643AC3CEC48D78A5CAC</vt:lpwstr>
  </property>
</Properties>
</file>