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C72C4" w14:textId="77777777" w:rsidR="00516BC5" w:rsidRPr="005A54B9" w:rsidRDefault="00516BC5" w:rsidP="00B43CF7">
      <w:pPr>
        <w:pStyle w:val="Ttulo"/>
        <w:jc w:val="center"/>
      </w:pPr>
    </w:p>
    <w:p w14:paraId="382174B8" w14:textId="77777777" w:rsidR="00516BC5" w:rsidRPr="005A54B9" w:rsidRDefault="00516BC5" w:rsidP="00B43CF7">
      <w:pPr>
        <w:pStyle w:val="Ttulo"/>
        <w:jc w:val="center"/>
      </w:pPr>
    </w:p>
    <w:p w14:paraId="4798B456" w14:textId="77777777" w:rsidR="00516BC5" w:rsidRPr="005A54B9" w:rsidRDefault="00516BC5" w:rsidP="00B43CF7">
      <w:pPr>
        <w:pStyle w:val="Ttulo"/>
        <w:jc w:val="center"/>
      </w:pPr>
    </w:p>
    <w:p w14:paraId="0443FFAF" w14:textId="77777777" w:rsidR="00516BC5" w:rsidRPr="005A54B9" w:rsidRDefault="00516BC5" w:rsidP="00CA30DB">
      <w:pPr>
        <w:pStyle w:val="Ttulo"/>
        <w:spacing w:line="276" w:lineRule="auto"/>
        <w:jc w:val="center"/>
      </w:pPr>
    </w:p>
    <w:p w14:paraId="655401AD" w14:textId="77777777" w:rsidR="00516BC5" w:rsidRPr="005A54B9" w:rsidRDefault="00516BC5" w:rsidP="00CA30DB">
      <w:pPr>
        <w:pStyle w:val="Ttulo"/>
        <w:spacing w:line="276" w:lineRule="auto"/>
      </w:pPr>
    </w:p>
    <w:p w14:paraId="2B8AAA18" w14:textId="77777777" w:rsidR="00516BC5" w:rsidRPr="005A54B9" w:rsidRDefault="00516BC5" w:rsidP="00CA30DB">
      <w:pPr>
        <w:pStyle w:val="Ttulo"/>
        <w:spacing w:line="276" w:lineRule="auto"/>
      </w:pPr>
    </w:p>
    <w:p w14:paraId="2DDB7435" w14:textId="77777777" w:rsidR="00CA30DB" w:rsidRPr="005A54B9" w:rsidRDefault="00CA30DB" w:rsidP="00CA30DB"/>
    <w:p w14:paraId="376760D8" w14:textId="1DB36674" w:rsidR="00B43CF7" w:rsidRPr="005A54B9" w:rsidRDefault="001A09FC" w:rsidP="00CA30DB">
      <w:pPr>
        <w:pStyle w:val="Ttulo"/>
        <w:spacing w:line="276" w:lineRule="auto"/>
        <w:jc w:val="center"/>
        <w:rPr>
          <w:sz w:val="32"/>
          <w:szCs w:val="32"/>
        </w:rPr>
      </w:pPr>
      <w:r w:rsidRPr="005A54B9">
        <w:rPr>
          <w:sz w:val="32"/>
          <w:szCs w:val="32"/>
        </w:rPr>
        <w:t xml:space="preserve">Desarrollo de un </w:t>
      </w:r>
      <w:r w:rsidR="00B71132" w:rsidRPr="005A54B9">
        <w:rPr>
          <w:sz w:val="32"/>
          <w:szCs w:val="32"/>
        </w:rPr>
        <w:t>b</w:t>
      </w:r>
      <w:r w:rsidRPr="005A54B9">
        <w:rPr>
          <w:sz w:val="32"/>
          <w:szCs w:val="32"/>
        </w:rPr>
        <w:t xml:space="preserve">anco </w:t>
      </w:r>
      <w:r w:rsidR="00E724C3" w:rsidRPr="005A54B9">
        <w:rPr>
          <w:sz w:val="32"/>
          <w:szCs w:val="32"/>
        </w:rPr>
        <w:t xml:space="preserve">de </w:t>
      </w:r>
      <w:r w:rsidR="00B71132" w:rsidRPr="005A54B9">
        <w:rPr>
          <w:sz w:val="32"/>
          <w:szCs w:val="32"/>
        </w:rPr>
        <w:t>e</w:t>
      </w:r>
      <w:r w:rsidR="00E724C3" w:rsidRPr="005A54B9">
        <w:rPr>
          <w:sz w:val="32"/>
          <w:szCs w:val="32"/>
        </w:rPr>
        <w:t xml:space="preserve">nsayos </w:t>
      </w:r>
      <w:r w:rsidR="00B71132" w:rsidRPr="005A54B9">
        <w:rPr>
          <w:sz w:val="32"/>
          <w:szCs w:val="32"/>
        </w:rPr>
        <w:t>para simulación de carga fluidodinámica</w:t>
      </w:r>
      <w:r w:rsidR="00766758" w:rsidRPr="005A54B9">
        <w:rPr>
          <w:sz w:val="32"/>
          <w:szCs w:val="32"/>
        </w:rPr>
        <w:t xml:space="preserve"> en control activo de </w:t>
      </w:r>
      <w:r w:rsidR="00C20651" w:rsidRPr="005A54B9">
        <w:rPr>
          <w:sz w:val="32"/>
          <w:szCs w:val="32"/>
        </w:rPr>
        <w:t>aletas</w:t>
      </w:r>
    </w:p>
    <w:p w14:paraId="191B4A95" w14:textId="77777777" w:rsidR="00CA30DB" w:rsidRPr="005A54B9" w:rsidRDefault="00CA30DB" w:rsidP="00CA30DB">
      <w:pPr>
        <w:spacing w:after="160"/>
        <w:jc w:val="left"/>
      </w:pPr>
    </w:p>
    <w:p w14:paraId="3B025BF9" w14:textId="77777777" w:rsidR="00CA30DB" w:rsidRPr="005A54B9" w:rsidRDefault="00CA30DB" w:rsidP="00CA30DB">
      <w:pPr>
        <w:spacing w:after="160"/>
        <w:jc w:val="left"/>
      </w:pPr>
    </w:p>
    <w:p w14:paraId="763F10F5" w14:textId="6D4ABE42" w:rsidR="00CA30DB" w:rsidRPr="005A54B9" w:rsidRDefault="00AD3226" w:rsidP="00CA30DB">
      <w:pPr>
        <w:spacing w:after="160"/>
        <w:jc w:val="center"/>
        <w:rPr>
          <w:b/>
          <w:bCs/>
          <w:sz w:val="28"/>
          <w:szCs w:val="28"/>
        </w:rPr>
      </w:pPr>
      <w:r w:rsidRPr="005A54B9">
        <w:rPr>
          <w:b/>
          <w:bCs/>
          <w:sz w:val="28"/>
          <w:szCs w:val="28"/>
        </w:rPr>
        <w:t>José Ignacio Arriagada Cuadra</w:t>
      </w:r>
    </w:p>
    <w:p w14:paraId="22226A8B" w14:textId="77777777" w:rsidR="00CA30DB" w:rsidRPr="005A54B9" w:rsidRDefault="00CA30DB" w:rsidP="00CA30DB">
      <w:pPr>
        <w:spacing w:after="160"/>
        <w:rPr>
          <w:b/>
          <w:bCs/>
          <w:sz w:val="28"/>
          <w:szCs w:val="28"/>
        </w:rPr>
      </w:pPr>
    </w:p>
    <w:p w14:paraId="2B70D088" w14:textId="77777777" w:rsidR="00CA30DB" w:rsidRPr="005A54B9" w:rsidRDefault="00CA30DB" w:rsidP="00CA30DB">
      <w:pPr>
        <w:spacing w:after="160"/>
        <w:jc w:val="center"/>
        <w:rPr>
          <w:b/>
          <w:bCs/>
          <w:sz w:val="28"/>
          <w:szCs w:val="28"/>
        </w:rPr>
      </w:pPr>
    </w:p>
    <w:p w14:paraId="7C889438" w14:textId="14605D3F" w:rsidR="00CA30DB" w:rsidRPr="005A54B9" w:rsidRDefault="00CA30DB" w:rsidP="00CA30DB">
      <w:pPr>
        <w:pStyle w:val="NormalWeb"/>
        <w:spacing w:line="276" w:lineRule="auto"/>
        <w:jc w:val="center"/>
        <w:rPr>
          <w:rFonts w:ascii="Arial" w:hAnsi="Arial" w:cs="Arial"/>
          <w:sz w:val="22"/>
          <w:szCs w:val="22"/>
        </w:rPr>
      </w:pPr>
      <w:r w:rsidRPr="005A54B9">
        <w:rPr>
          <w:rFonts w:ascii="Arial" w:hAnsi="Arial" w:cs="Arial"/>
          <w:sz w:val="22"/>
          <w:szCs w:val="22"/>
        </w:rPr>
        <w:t>Memoria de Título presentada a la Facultad de Ingeniería de la Universidad de</w:t>
      </w:r>
      <w:r w:rsidRPr="005A54B9">
        <w:rPr>
          <w:rFonts w:ascii="CMR12" w:hAnsi="CMR12"/>
        </w:rPr>
        <w:t xml:space="preserve"> </w:t>
      </w:r>
      <w:r w:rsidRPr="005A54B9">
        <w:rPr>
          <w:rFonts w:ascii="Arial" w:hAnsi="Arial" w:cs="Arial"/>
          <w:sz w:val="22"/>
          <w:szCs w:val="22"/>
        </w:rPr>
        <w:t>Concepción para optar al título profesional de Ingeniero Civil Aeroespacial</w:t>
      </w:r>
    </w:p>
    <w:p w14:paraId="4F3897A4" w14:textId="77777777" w:rsidR="00CA30DB" w:rsidRPr="005A54B9" w:rsidRDefault="00CA30DB" w:rsidP="00CA30DB">
      <w:pPr>
        <w:pStyle w:val="NormalWeb"/>
        <w:spacing w:line="276" w:lineRule="auto"/>
        <w:jc w:val="center"/>
        <w:rPr>
          <w:rFonts w:ascii="Arial" w:hAnsi="Arial" w:cs="Arial"/>
          <w:sz w:val="22"/>
          <w:szCs w:val="22"/>
        </w:rPr>
      </w:pPr>
    </w:p>
    <w:p w14:paraId="6DF87FCF" w14:textId="77777777" w:rsidR="00CA30DB" w:rsidRPr="005A54B9" w:rsidRDefault="00CA30DB" w:rsidP="00CA30DB">
      <w:pPr>
        <w:pStyle w:val="NormalWeb"/>
        <w:spacing w:line="276" w:lineRule="auto"/>
        <w:jc w:val="center"/>
        <w:rPr>
          <w:rFonts w:ascii="Arial" w:hAnsi="Arial" w:cs="Arial"/>
          <w:sz w:val="22"/>
          <w:szCs w:val="22"/>
        </w:rPr>
      </w:pPr>
    </w:p>
    <w:p w14:paraId="15A48C15" w14:textId="77777777" w:rsidR="00CA30DB" w:rsidRPr="005A54B9" w:rsidRDefault="00CA30DB" w:rsidP="00CA30DB">
      <w:pPr>
        <w:pStyle w:val="NormalWeb"/>
        <w:spacing w:before="0" w:beforeAutospacing="0" w:after="0" w:afterAutospacing="0" w:line="276" w:lineRule="auto"/>
        <w:jc w:val="center"/>
        <w:rPr>
          <w:rFonts w:ascii="Arial" w:hAnsi="Arial" w:cs="Arial"/>
          <w:sz w:val="22"/>
          <w:szCs w:val="22"/>
        </w:rPr>
      </w:pPr>
      <w:r w:rsidRPr="005A54B9">
        <w:rPr>
          <w:rFonts w:ascii="Arial" w:hAnsi="Arial" w:cs="Arial"/>
          <w:sz w:val="22"/>
          <w:szCs w:val="22"/>
        </w:rPr>
        <w:t xml:space="preserve">Profesor guía: </w:t>
      </w:r>
    </w:p>
    <w:p w14:paraId="5D3D1A7A" w14:textId="115A516D" w:rsidR="00CA30DB" w:rsidRPr="005A54B9" w:rsidRDefault="00CA30DB" w:rsidP="00CA30DB">
      <w:pPr>
        <w:pStyle w:val="NormalWeb"/>
        <w:spacing w:before="0" w:beforeAutospacing="0" w:after="0" w:afterAutospacing="0" w:line="276" w:lineRule="auto"/>
        <w:jc w:val="center"/>
        <w:rPr>
          <w:rFonts w:ascii="Arial" w:hAnsi="Arial" w:cs="Arial"/>
          <w:sz w:val="22"/>
          <w:szCs w:val="22"/>
        </w:rPr>
      </w:pPr>
      <w:r w:rsidRPr="005A54B9">
        <w:rPr>
          <w:rFonts w:ascii="Arial" w:hAnsi="Arial" w:cs="Arial"/>
          <w:sz w:val="22"/>
          <w:szCs w:val="22"/>
        </w:rPr>
        <w:t xml:space="preserve">Dr.- Ing. </w:t>
      </w:r>
      <w:r w:rsidR="00AD3226" w:rsidRPr="005A54B9">
        <w:rPr>
          <w:rFonts w:ascii="Arial" w:hAnsi="Arial" w:cs="Arial"/>
          <w:sz w:val="22"/>
          <w:szCs w:val="22"/>
        </w:rPr>
        <w:t>Bernardo</w:t>
      </w:r>
      <w:r w:rsidRPr="005A54B9">
        <w:rPr>
          <w:rFonts w:ascii="Arial" w:hAnsi="Arial" w:cs="Arial"/>
          <w:sz w:val="22"/>
          <w:szCs w:val="22"/>
        </w:rPr>
        <w:t xml:space="preserve"> </w:t>
      </w:r>
      <w:r w:rsidR="00AD3226" w:rsidRPr="005A54B9">
        <w:rPr>
          <w:rFonts w:ascii="Arial" w:hAnsi="Arial" w:cs="Arial"/>
          <w:sz w:val="22"/>
          <w:szCs w:val="22"/>
        </w:rPr>
        <w:t>Hernández</w:t>
      </w:r>
      <w:r w:rsidRPr="005A54B9">
        <w:rPr>
          <w:rFonts w:ascii="Arial" w:hAnsi="Arial" w:cs="Arial"/>
          <w:sz w:val="22"/>
          <w:szCs w:val="22"/>
        </w:rPr>
        <w:t xml:space="preserve"> </w:t>
      </w:r>
      <w:r w:rsidR="00AD3226" w:rsidRPr="005A54B9">
        <w:rPr>
          <w:rFonts w:ascii="Arial" w:hAnsi="Arial" w:cs="Arial"/>
          <w:sz w:val="22"/>
          <w:szCs w:val="22"/>
        </w:rPr>
        <w:t>V</w:t>
      </w:r>
      <w:r w:rsidRPr="005A54B9">
        <w:rPr>
          <w:rFonts w:ascii="Arial" w:hAnsi="Arial" w:cs="Arial"/>
          <w:sz w:val="22"/>
          <w:szCs w:val="22"/>
        </w:rPr>
        <w:t>.</w:t>
      </w:r>
    </w:p>
    <w:p w14:paraId="21161893" w14:textId="77777777" w:rsidR="00CA30DB" w:rsidRPr="005A54B9" w:rsidRDefault="00CA30DB" w:rsidP="00CA30DB">
      <w:pPr>
        <w:pStyle w:val="NormalWeb"/>
        <w:spacing w:before="0" w:beforeAutospacing="0" w:after="0" w:afterAutospacing="0" w:line="276" w:lineRule="auto"/>
        <w:jc w:val="center"/>
        <w:rPr>
          <w:rFonts w:ascii="Arial" w:hAnsi="Arial" w:cs="Arial"/>
          <w:sz w:val="22"/>
          <w:szCs w:val="22"/>
        </w:rPr>
      </w:pPr>
    </w:p>
    <w:p w14:paraId="3D5419A2" w14:textId="3B16CF03" w:rsidR="00CA30DB" w:rsidRPr="005A54B9" w:rsidRDefault="00226BF1" w:rsidP="00CA30DB">
      <w:pPr>
        <w:pStyle w:val="NormalWeb"/>
        <w:spacing w:before="0" w:beforeAutospacing="0" w:after="0" w:afterAutospacing="0" w:line="276" w:lineRule="auto"/>
        <w:jc w:val="center"/>
        <w:rPr>
          <w:rFonts w:ascii="Arial" w:hAnsi="Arial" w:cs="Arial"/>
          <w:sz w:val="22"/>
          <w:szCs w:val="22"/>
        </w:rPr>
      </w:pPr>
      <w:r>
        <w:rPr>
          <w:rFonts w:ascii="Arial" w:hAnsi="Arial" w:cs="Arial"/>
          <w:sz w:val="22"/>
          <w:szCs w:val="22"/>
        </w:rPr>
        <w:t>Octubre</w:t>
      </w:r>
      <w:r w:rsidR="00CA30DB" w:rsidRPr="005A54B9">
        <w:rPr>
          <w:rFonts w:ascii="Arial" w:hAnsi="Arial" w:cs="Arial"/>
          <w:sz w:val="22"/>
          <w:szCs w:val="22"/>
        </w:rPr>
        <w:t xml:space="preserve"> 202</w:t>
      </w:r>
      <w:r w:rsidR="00AD3226" w:rsidRPr="005A54B9">
        <w:rPr>
          <w:rFonts w:ascii="Arial" w:hAnsi="Arial" w:cs="Arial"/>
          <w:sz w:val="22"/>
          <w:szCs w:val="22"/>
        </w:rPr>
        <w:t>6</w:t>
      </w:r>
      <w:r w:rsidR="00CA30DB" w:rsidRPr="005A54B9">
        <w:rPr>
          <w:rFonts w:ascii="Arial" w:hAnsi="Arial" w:cs="Arial"/>
          <w:sz w:val="22"/>
          <w:szCs w:val="22"/>
        </w:rPr>
        <w:t xml:space="preserve"> </w:t>
      </w:r>
    </w:p>
    <w:p w14:paraId="7BE52D55" w14:textId="252952ED" w:rsidR="00CA30DB" w:rsidRPr="005A54B9" w:rsidRDefault="00CA30DB" w:rsidP="00CA30DB">
      <w:pPr>
        <w:pStyle w:val="NormalWeb"/>
        <w:spacing w:before="0" w:beforeAutospacing="0" w:after="0" w:afterAutospacing="0" w:line="276" w:lineRule="auto"/>
        <w:jc w:val="center"/>
        <w:rPr>
          <w:rFonts w:ascii="Arial" w:hAnsi="Arial" w:cs="Arial"/>
          <w:sz w:val="22"/>
          <w:szCs w:val="22"/>
        </w:rPr>
      </w:pPr>
      <w:r w:rsidRPr="005A54B9">
        <w:rPr>
          <w:rFonts w:ascii="Arial" w:hAnsi="Arial" w:cs="Arial"/>
          <w:sz w:val="22"/>
          <w:szCs w:val="22"/>
        </w:rPr>
        <w:t>Concepción, Chile</w:t>
      </w:r>
    </w:p>
    <w:p w14:paraId="536731A8" w14:textId="77777777" w:rsidR="00CA30DB" w:rsidRPr="005A54B9" w:rsidRDefault="00CA30DB" w:rsidP="00CA30DB">
      <w:pPr>
        <w:pStyle w:val="NormalWeb"/>
        <w:spacing w:before="0" w:beforeAutospacing="0" w:after="0" w:afterAutospacing="0" w:line="276" w:lineRule="auto"/>
        <w:jc w:val="center"/>
        <w:rPr>
          <w:rFonts w:ascii="Arial" w:hAnsi="Arial" w:cs="Arial"/>
          <w:sz w:val="22"/>
          <w:szCs w:val="22"/>
        </w:rPr>
      </w:pPr>
    </w:p>
    <w:p w14:paraId="14874D32" w14:textId="77777777" w:rsidR="00994B68" w:rsidRPr="005A54B9" w:rsidRDefault="00994B68" w:rsidP="00CA30DB">
      <w:pPr>
        <w:pStyle w:val="NormalWeb"/>
        <w:spacing w:before="0" w:beforeAutospacing="0" w:after="0" w:afterAutospacing="0" w:line="276" w:lineRule="auto"/>
        <w:jc w:val="center"/>
        <w:rPr>
          <w:rFonts w:ascii="Arial" w:hAnsi="Arial" w:cs="Arial"/>
          <w:sz w:val="22"/>
          <w:szCs w:val="22"/>
        </w:rPr>
      </w:pPr>
    </w:p>
    <w:p w14:paraId="4443B36B" w14:textId="77777777" w:rsidR="00994B68" w:rsidRPr="005A54B9" w:rsidRDefault="00994B68" w:rsidP="00CA30DB">
      <w:pPr>
        <w:pStyle w:val="NormalWeb"/>
        <w:spacing w:before="0" w:beforeAutospacing="0" w:after="0" w:afterAutospacing="0" w:line="276" w:lineRule="auto"/>
        <w:jc w:val="center"/>
        <w:rPr>
          <w:rFonts w:ascii="Arial" w:hAnsi="Arial" w:cs="Arial"/>
          <w:sz w:val="22"/>
          <w:szCs w:val="22"/>
        </w:rPr>
      </w:pPr>
    </w:p>
    <w:p w14:paraId="207D5AB8" w14:textId="77777777" w:rsidR="00994B68" w:rsidRPr="005A54B9" w:rsidRDefault="00994B68" w:rsidP="00C20651">
      <w:pPr>
        <w:pStyle w:val="NormalWeb"/>
        <w:spacing w:before="0" w:beforeAutospacing="0" w:after="0" w:afterAutospacing="0" w:line="276" w:lineRule="auto"/>
        <w:rPr>
          <w:rFonts w:ascii="Arial" w:hAnsi="Arial" w:cs="Arial"/>
          <w:sz w:val="22"/>
          <w:szCs w:val="22"/>
        </w:rPr>
      </w:pPr>
    </w:p>
    <w:p w14:paraId="0C804F10" w14:textId="10CD9A6E" w:rsidR="006E6160" w:rsidRPr="005A54B9" w:rsidRDefault="00994B68" w:rsidP="002B1C59">
      <w:pPr>
        <w:pStyle w:val="NormalWeb"/>
      </w:pPr>
      <w:r w:rsidRPr="005A54B9">
        <w:rPr>
          <w:sz w:val="20"/>
          <w:szCs w:val="20"/>
        </w:rPr>
        <w:t>©</w:t>
      </w:r>
      <w:r w:rsidR="00E67F9E" w:rsidRPr="005A54B9">
        <w:rPr>
          <w:rFonts w:ascii="CMR10" w:hAnsi="CMR10"/>
          <w:sz w:val="20"/>
          <w:szCs w:val="20"/>
        </w:rPr>
        <w:t>2026</w:t>
      </w:r>
      <w:r w:rsidRPr="005A54B9">
        <w:rPr>
          <w:rFonts w:ascii="CMR10" w:hAnsi="CMR10"/>
          <w:sz w:val="20"/>
          <w:szCs w:val="20"/>
        </w:rPr>
        <w:t xml:space="preserve"> </w:t>
      </w:r>
      <w:r w:rsidR="00E67F9E" w:rsidRPr="005A54B9">
        <w:rPr>
          <w:rFonts w:ascii="CMR10" w:hAnsi="CMR10"/>
          <w:sz w:val="20"/>
          <w:szCs w:val="20"/>
        </w:rPr>
        <w:t xml:space="preserve">José Ignacio </w:t>
      </w:r>
      <w:r w:rsidR="00B47CB8" w:rsidRPr="005A54B9">
        <w:rPr>
          <w:rFonts w:ascii="CMR10" w:hAnsi="CMR10"/>
          <w:sz w:val="20"/>
          <w:szCs w:val="20"/>
        </w:rPr>
        <w:t>Arriagada Cuadra</w:t>
      </w:r>
      <w:r w:rsidRPr="005A54B9">
        <w:rPr>
          <w:rFonts w:ascii="CMR10" w:hAnsi="CMR10"/>
          <w:sz w:val="20"/>
          <w:szCs w:val="20"/>
        </w:rPr>
        <w:br/>
        <w:t>Se autoriza la reproducción total o parcial, con fines académicos, por cualquier medio o procedimiento, incluyendo la cita bibliográfica del documento</w:t>
      </w:r>
      <w:r w:rsidR="006E6160" w:rsidRPr="005A54B9">
        <w:br w:type="page"/>
      </w:r>
    </w:p>
    <w:sdt>
      <w:sdtPr>
        <w:rPr>
          <w:rFonts w:ascii="Arial" w:eastAsiaTheme="minorHAnsi" w:hAnsi="Arial" w:cstheme="minorBidi"/>
          <w:b w:val="0"/>
          <w:bCs w:val="0"/>
          <w:color w:val="auto"/>
          <w:kern w:val="2"/>
          <w:sz w:val="22"/>
          <w:szCs w:val="22"/>
          <w:lang w:eastAsia="en-US"/>
          <w14:ligatures w14:val="standardContextual"/>
        </w:rPr>
        <w:id w:val="-667707594"/>
        <w:docPartObj>
          <w:docPartGallery w:val="Table of Contents"/>
          <w:docPartUnique/>
        </w:docPartObj>
      </w:sdtPr>
      <w:sdtEndPr>
        <w:rPr>
          <w:rFonts w:eastAsiaTheme="minorEastAsia"/>
        </w:rPr>
      </w:sdtEndPr>
      <w:sdtContent>
        <w:p w14:paraId="3E2BC3B8" w14:textId="4A368A65" w:rsidR="00E0722B" w:rsidRPr="005A54B9" w:rsidRDefault="00E0722B">
          <w:pPr>
            <w:pStyle w:val="TtuloTDC"/>
            <w:rPr>
              <w:rFonts w:ascii="Arial" w:hAnsi="Arial" w:cs="Arial"/>
              <w:color w:val="000000" w:themeColor="text1"/>
              <w:sz w:val="32"/>
              <w:szCs w:val="32"/>
            </w:rPr>
          </w:pPr>
          <w:r w:rsidRPr="005A54B9">
            <w:rPr>
              <w:rFonts w:ascii="Arial" w:hAnsi="Arial" w:cs="Arial"/>
              <w:color w:val="000000" w:themeColor="text1"/>
              <w:sz w:val="32"/>
              <w:szCs w:val="32"/>
            </w:rPr>
            <w:t>Contenidos</w:t>
          </w:r>
        </w:p>
        <w:p w14:paraId="5F977EE0" w14:textId="41548DA8" w:rsidR="00322CA4" w:rsidRDefault="00E0722B">
          <w:pPr>
            <w:pStyle w:val="TDC1"/>
            <w:tabs>
              <w:tab w:val="right" w:leader="dot" w:pos="8828"/>
            </w:tabs>
            <w:rPr>
              <w:rFonts w:eastAsiaTheme="minorEastAsia"/>
              <w:b w:val="0"/>
              <w:bCs w:val="0"/>
              <w:i w:val="0"/>
              <w:iCs w:val="0"/>
              <w:noProof/>
              <w:lang w:eastAsia="es-CL"/>
            </w:rPr>
          </w:pPr>
          <w:r w:rsidRPr="005A54B9">
            <w:rPr>
              <w:b w:val="0"/>
              <w:bCs w:val="0"/>
            </w:rPr>
            <w:fldChar w:fldCharType="begin"/>
          </w:r>
          <w:r w:rsidRPr="005A54B9">
            <w:instrText>TOC \o "1-3" \h \z \u</w:instrText>
          </w:r>
          <w:r w:rsidRPr="005A54B9">
            <w:rPr>
              <w:b w:val="0"/>
              <w:bCs w:val="0"/>
            </w:rPr>
            <w:fldChar w:fldCharType="separate"/>
          </w:r>
          <w:hyperlink w:anchor="_Toc243748956" w:history="1">
            <w:r w:rsidR="00322CA4" w:rsidRPr="004C56B7">
              <w:rPr>
                <w:rStyle w:val="Hipervnculo"/>
                <w:noProof/>
              </w:rPr>
              <w:t>Nomenclatura</w:t>
            </w:r>
            <w:r w:rsidR="00322CA4">
              <w:rPr>
                <w:noProof/>
                <w:webHidden/>
              </w:rPr>
              <w:tab/>
            </w:r>
            <w:r w:rsidR="00322CA4">
              <w:rPr>
                <w:noProof/>
                <w:webHidden/>
              </w:rPr>
              <w:fldChar w:fldCharType="begin"/>
            </w:r>
            <w:r w:rsidR="00322CA4">
              <w:rPr>
                <w:noProof/>
                <w:webHidden/>
              </w:rPr>
              <w:instrText xml:space="preserve"> PAGEREF _Toc243748956 \h </w:instrText>
            </w:r>
            <w:r w:rsidR="00322CA4">
              <w:rPr>
                <w:noProof/>
                <w:webHidden/>
              </w:rPr>
            </w:r>
            <w:r w:rsidR="00322CA4">
              <w:rPr>
                <w:noProof/>
                <w:webHidden/>
              </w:rPr>
              <w:fldChar w:fldCharType="separate"/>
            </w:r>
            <w:r w:rsidR="00322CA4">
              <w:rPr>
                <w:noProof/>
                <w:webHidden/>
              </w:rPr>
              <w:t>1</w:t>
            </w:r>
            <w:r w:rsidR="00322CA4">
              <w:rPr>
                <w:noProof/>
                <w:webHidden/>
              </w:rPr>
              <w:fldChar w:fldCharType="end"/>
            </w:r>
          </w:hyperlink>
        </w:p>
        <w:p w14:paraId="51EB30FD" w14:textId="05CE91AA" w:rsidR="00322CA4" w:rsidRDefault="00322CA4">
          <w:pPr>
            <w:pStyle w:val="TDC2"/>
            <w:tabs>
              <w:tab w:val="right" w:leader="dot" w:pos="8828"/>
            </w:tabs>
            <w:rPr>
              <w:rFonts w:eastAsiaTheme="minorEastAsia"/>
              <w:b w:val="0"/>
              <w:bCs w:val="0"/>
              <w:noProof/>
              <w:sz w:val="24"/>
              <w:szCs w:val="24"/>
              <w:lang w:eastAsia="es-CL"/>
            </w:rPr>
          </w:pPr>
          <w:hyperlink w:anchor="_Toc243748957" w:history="1">
            <w:r w:rsidRPr="004C56B7">
              <w:rPr>
                <w:rStyle w:val="Hipervnculo"/>
                <w:noProof/>
              </w:rPr>
              <w:t>Símbolos griegos</w:t>
            </w:r>
            <w:r>
              <w:rPr>
                <w:noProof/>
                <w:webHidden/>
              </w:rPr>
              <w:tab/>
            </w:r>
            <w:r>
              <w:rPr>
                <w:noProof/>
                <w:webHidden/>
              </w:rPr>
              <w:fldChar w:fldCharType="begin"/>
            </w:r>
            <w:r>
              <w:rPr>
                <w:noProof/>
                <w:webHidden/>
              </w:rPr>
              <w:instrText xml:space="preserve"> PAGEREF _Toc243748957 \h </w:instrText>
            </w:r>
            <w:r>
              <w:rPr>
                <w:noProof/>
                <w:webHidden/>
              </w:rPr>
            </w:r>
            <w:r>
              <w:rPr>
                <w:noProof/>
                <w:webHidden/>
              </w:rPr>
              <w:fldChar w:fldCharType="separate"/>
            </w:r>
            <w:r>
              <w:rPr>
                <w:noProof/>
                <w:webHidden/>
              </w:rPr>
              <w:t>1</w:t>
            </w:r>
            <w:r>
              <w:rPr>
                <w:noProof/>
                <w:webHidden/>
              </w:rPr>
              <w:fldChar w:fldCharType="end"/>
            </w:r>
          </w:hyperlink>
        </w:p>
        <w:p w14:paraId="46C33D0A" w14:textId="616926C5" w:rsidR="00322CA4" w:rsidRDefault="00322CA4">
          <w:pPr>
            <w:pStyle w:val="TDC1"/>
            <w:tabs>
              <w:tab w:val="left" w:pos="440"/>
              <w:tab w:val="right" w:leader="dot" w:pos="8828"/>
            </w:tabs>
            <w:rPr>
              <w:rFonts w:eastAsiaTheme="minorEastAsia"/>
              <w:b w:val="0"/>
              <w:bCs w:val="0"/>
              <w:i w:val="0"/>
              <w:iCs w:val="0"/>
              <w:noProof/>
              <w:lang w:eastAsia="es-CL"/>
            </w:rPr>
          </w:pPr>
          <w:hyperlink w:anchor="_Toc243748958" w:history="1">
            <w:r w:rsidRPr="004C56B7">
              <w:rPr>
                <w:rStyle w:val="Hipervnculo"/>
                <w:noProof/>
              </w:rPr>
              <w:t>1</w:t>
            </w:r>
            <w:r>
              <w:rPr>
                <w:rFonts w:eastAsiaTheme="minorEastAsia"/>
                <w:b w:val="0"/>
                <w:bCs w:val="0"/>
                <w:i w:val="0"/>
                <w:iCs w:val="0"/>
                <w:noProof/>
                <w:lang w:eastAsia="es-CL"/>
              </w:rPr>
              <w:tab/>
            </w:r>
            <w:r w:rsidRPr="004C56B7">
              <w:rPr>
                <w:rStyle w:val="Hipervnculo"/>
                <w:noProof/>
              </w:rPr>
              <w:t>Introducción</w:t>
            </w:r>
            <w:r>
              <w:rPr>
                <w:noProof/>
                <w:webHidden/>
              </w:rPr>
              <w:tab/>
            </w:r>
            <w:r>
              <w:rPr>
                <w:noProof/>
                <w:webHidden/>
              </w:rPr>
              <w:fldChar w:fldCharType="begin"/>
            </w:r>
            <w:r>
              <w:rPr>
                <w:noProof/>
                <w:webHidden/>
              </w:rPr>
              <w:instrText xml:space="preserve"> PAGEREF _Toc243748958 \h </w:instrText>
            </w:r>
            <w:r>
              <w:rPr>
                <w:noProof/>
                <w:webHidden/>
              </w:rPr>
            </w:r>
            <w:r>
              <w:rPr>
                <w:noProof/>
                <w:webHidden/>
              </w:rPr>
              <w:fldChar w:fldCharType="separate"/>
            </w:r>
            <w:r>
              <w:rPr>
                <w:noProof/>
                <w:webHidden/>
              </w:rPr>
              <w:t>2</w:t>
            </w:r>
            <w:r>
              <w:rPr>
                <w:noProof/>
                <w:webHidden/>
              </w:rPr>
              <w:fldChar w:fldCharType="end"/>
            </w:r>
          </w:hyperlink>
        </w:p>
        <w:p w14:paraId="4B098E63" w14:textId="3C798676" w:rsidR="00322CA4" w:rsidRDefault="00322CA4">
          <w:pPr>
            <w:pStyle w:val="TDC2"/>
            <w:tabs>
              <w:tab w:val="left" w:pos="880"/>
              <w:tab w:val="right" w:leader="dot" w:pos="8828"/>
            </w:tabs>
            <w:rPr>
              <w:rFonts w:eastAsiaTheme="minorEastAsia"/>
              <w:b w:val="0"/>
              <w:bCs w:val="0"/>
              <w:noProof/>
              <w:sz w:val="24"/>
              <w:szCs w:val="24"/>
              <w:lang w:eastAsia="es-CL"/>
            </w:rPr>
          </w:pPr>
          <w:hyperlink w:anchor="_Toc243748959" w:history="1">
            <w:r w:rsidRPr="004C56B7">
              <w:rPr>
                <w:rStyle w:val="Hipervnculo"/>
                <w:noProof/>
              </w:rPr>
              <w:t>1.1</w:t>
            </w:r>
            <w:r>
              <w:rPr>
                <w:rFonts w:eastAsiaTheme="minorEastAsia"/>
                <w:b w:val="0"/>
                <w:bCs w:val="0"/>
                <w:noProof/>
                <w:sz w:val="24"/>
                <w:szCs w:val="24"/>
                <w:lang w:eastAsia="es-CL"/>
              </w:rPr>
              <w:tab/>
            </w:r>
            <w:r w:rsidRPr="004C56B7">
              <w:rPr>
                <w:rStyle w:val="Hipervnculo"/>
                <w:noProof/>
              </w:rPr>
              <w:t>Contexto y planteamiento del problema</w:t>
            </w:r>
            <w:r>
              <w:rPr>
                <w:noProof/>
                <w:webHidden/>
              </w:rPr>
              <w:tab/>
            </w:r>
            <w:r>
              <w:rPr>
                <w:noProof/>
                <w:webHidden/>
              </w:rPr>
              <w:fldChar w:fldCharType="begin"/>
            </w:r>
            <w:r>
              <w:rPr>
                <w:noProof/>
                <w:webHidden/>
              </w:rPr>
              <w:instrText xml:space="preserve"> PAGEREF _Toc243748959 \h </w:instrText>
            </w:r>
            <w:r>
              <w:rPr>
                <w:noProof/>
                <w:webHidden/>
              </w:rPr>
            </w:r>
            <w:r>
              <w:rPr>
                <w:noProof/>
                <w:webHidden/>
              </w:rPr>
              <w:fldChar w:fldCharType="separate"/>
            </w:r>
            <w:r>
              <w:rPr>
                <w:noProof/>
                <w:webHidden/>
              </w:rPr>
              <w:t>2</w:t>
            </w:r>
            <w:r>
              <w:rPr>
                <w:noProof/>
                <w:webHidden/>
              </w:rPr>
              <w:fldChar w:fldCharType="end"/>
            </w:r>
          </w:hyperlink>
        </w:p>
        <w:p w14:paraId="48A83911" w14:textId="274F5764" w:rsidR="00322CA4" w:rsidRDefault="00322CA4">
          <w:pPr>
            <w:pStyle w:val="TDC2"/>
            <w:tabs>
              <w:tab w:val="left" w:pos="880"/>
              <w:tab w:val="right" w:leader="dot" w:pos="8828"/>
            </w:tabs>
            <w:rPr>
              <w:rFonts w:eastAsiaTheme="minorEastAsia"/>
              <w:b w:val="0"/>
              <w:bCs w:val="0"/>
              <w:noProof/>
              <w:sz w:val="24"/>
              <w:szCs w:val="24"/>
              <w:lang w:eastAsia="es-CL"/>
            </w:rPr>
          </w:pPr>
          <w:hyperlink w:anchor="_Toc243748960" w:history="1">
            <w:r w:rsidRPr="004C56B7">
              <w:rPr>
                <w:rStyle w:val="Hipervnculo"/>
                <w:noProof/>
              </w:rPr>
              <w:t>1.2</w:t>
            </w:r>
            <w:r>
              <w:rPr>
                <w:rFonts w:eastAsiaTheme="minorEastAsia"/>
                <w:b w:val="0"/>
                <w:bCs w:val="0"/>
                <w:noProof/>
                <w:sz w:val="24"/>
                <w:szCs w:val="24"/>
                <w:lang w:eastAsia="es-CL"/>
              </w:rPr>
              <w:tab/>
            </w:r>
            <w:r w:rsidRPr="004C56B7">
              <w:rPr>
                <w:rStyle w:val="Hipervnculo"/>
                <w:noProof/>
              </w:rPr>
              <w:t>Hipótesis</w:t>
            </w:r>
            <w:r>
              <w:rPr>
                <w:noProof/>
                <w:webHidden/>
              </w:rPr>
              <w:tab/>
            </w:r>
            <w:r>
              <w:rPr>
                <w:noProof/>
                <w:webHidden/>
              </w:rPr>
              <w:fldChar w:fldCharType="begin"/>
            </w:r>
            <w:r>
              <w:rPr>
                <w:noProof/>
                <w:webHidden/>
              </w:rPr>
              <w:instrText xml:space="preserve"> PAGEREF _Toc243748960 \h </w:instrText>
            </w:r>
            <w:r>
              <w:rPr>
                <w:noProof/>
                <w:webHidden/>
              </w:rPr>
            </w:r>
            <w:r>
              <w:rPr>
                <w:noProof/>
                <w:webHidden/>
              </w:rPr>
              <w:fldChar w:fldCharType="separate"/>
            </w:r>
            <w:r>
              <w:rPr>
                <w:noProof/>
                <w:webHidden/>
              </w:rPr>
              <w:t>5</w:t>
            </w:r>
            <w:r>
              <w:rPr>
                <w:noProof/>
                <w:webHidden/>
              </w:rPr>
              <w:fldChar w:fldCharType="end"/>
            </w:r>
          </w:hyperlink>
        </w:p>
        <w:p w14:paraId="78A2177D" w14:textId="6AC5E67A" w:rsidR="00322CA4" w:rsidRDefault="00322CA4">
          <w:pPr>
            <w:pStyle w:val="TDC2"/>
            <w:tabs>
              <w:tab w:val="left" w:pos="880"/>
              <w:tab w:val="right" w:leader="dot" w:pos="8828"/>
            </w:tabs>
            <w:rPr>
              <w:rFonts w:eastAsiaTheme="minorEastAsia"/>
              <w:b w:val="0"/>
              <w:bCs w:val="0"/>
              <w:noProof/>
              <w:sz w:val="24"/>
              <w:szCs w:val="24"/>
              <w:lang w:eastAsia="es-CL"/>
            </w:rPr>
          </w:pPr>
          <w:hyperlink w:anchor="_Toc243748961" w:history="1">
            <w:r w:rsidRPr="004C56B7">
              <w:rPr>
                <w:rStyle w:val="Hipervnculo"/>
                <w:noProof/>
              </w:rPr>
              <w:t>1.3</w:t>
            </w:r>
            <w:r>
              <w:rPr>
                <w:rFonts w:eastAsiaTheme="minorEastAsia"/>
                <w:b w:val="0"/>
                <w:bCs w:val="0"/>
                <w:noProof/>
                <w:sz w:val="24"/>
                <w:szCs w:val="24"/>
                <w:lang w:eastAsia="es-CL"/>
              </w:rPr>
              <w:tab/>
            </w:r>
            <w:r w:rsidRPr="004C56B7">
              <w:rPr>
                <w:rStyle w:val="Hipervnculo"/>
                <w:noProof/>
              </w:rPr>
              <w:t>Objetivos</w:t>
            </w:r>
            <w:r>
              <w:rPr>
                <w:noProof/>
                <w:webHidden/>
              </w:rPr>
              <w:tab/>
            </w:r>
            <w:r>
              <w:rPr>
                <w:noProof/>
                <w:webHidden/>
              </w:rPr>
              <w:fldChar w:fldCharType="begin"/>
            </w:r>
            <w:r>
              <w:rPr>
                <w:noProof/>
                <w:webHidden/>
              </w:rPr>
              <w:instrText xml:space="preserve"> PAGEREF _Toc243748961 \h </w:instrText>
            </w:r>
            <w:r>
              <w:rPr>
                <w:noProof/>
                <w:webHidden/>
              </w:rPr>
            </w:r>
            <w:r>
              <w:rPr>
                <w:noProof/>
                <w:webHidden/>
              </w:rPr>
              <w:fldChar w:fldCharType="separate"/>
            </w:r>
            <w:r>
              <w:rPr>
                <w:noProof/>
                <w:webHidden/>
              </w:rPr>
              <w:t>5</w:t>
            </w:r>
            <w:r>
              <w:rPr>
                <w:noProof/>
                <w:webHidden/>
              </w:rPr>
              <w:fldChar w:fldCharType="end"/>
            </w:r>
          </w:hyperlink>
        </w:p>
        <w:p w14:paraId="7D6C2033" w14:textId="245AC4A2" w:rsidR="00322CA4" w:rsidRDefault="00322CA4">
          <w:pPr>
            <w:pStyle w:val="TDC3"/>
            <w:tabs>
              <w:tab w:val="left" w:pos="1320"/>
              <w:tab w:val="right" w:leader="dot" w:pos="8828"/>
            </w:tabs>
            <w:rPr>
              <w:rFonts w:eastAsiaTheme="minorEastAsia"/>
              <w:noProof/>
              <w:sz w:val="24"/>
              <w:szCs w:val="24"/>
              <w:lang w:eastAsia="es-CL"/>
            </w:rPr>
          </w:pPr>
          <w:hyperlink w:anchor="_Toc243748962" w:history="1">
            <w:r w:rsidRPr="004C56B7">
              <w:rPr>
                <w:rStyle w:val="Hipervnculo"/>
                <w:noProof/>
              </w:rPr>
              <w:t>1.3.1</w:t>
            </w:r>
            <w:r>
              <w:rPr>
                <w:rFonts w:eastAsiaTheme="minorEastAsia"/>
                <w:noProof/>
                <w:sz w:val="24"/>
                <w:szCs w:val="24"/>
                <w:lang w:eastAsia="es-CL"/>
              </w:rPr>
              <w:tab/>
            </w:r>
            <w:r w:rsidRPr="004C56B7">
              <w:rPr>
                <w:rStyle w:val="Hipervnculo"/>
                <w:noProof/>
              </w:rPr>
              <w:t>Objetivos específicos</w:t>
            </w:r>
            <w:r>
              <w:rPr>
                <w:noProof/>
                <w:webHidden/>
              </w:rPr>
              <w:tab/>
            </w:r>
            <w:r>
              <w:rPr>
                <w:noProof/>
                <w:webHidden/>
              </w:rPr>
              <w:fldChar w:fldCharType="begin"/>
            </w:r>
            <w:r>
              <w:rPr>
                <w:noProof/>
                <w:webHidden/>
              </w:rPr>
              <w:instrText xml:space="preserve"> PAGEREF _Toc243748962 \h </w:instrText>
            </w:r>
            <w:r>
              <w:rPr>
                <w:noProof/>
                <w:webHidden/>
              </w:rPr>
            </w:r>
            <w:r>
              <w:rPr>
                <w:noProof/>
                <w:webHidden/>
              </w:rPr>
              <w:fldChar w:fldCharType="separate"/>
            </w:r>
            <w:r>
              <w:rPr>
                <w:noProof/>
                <w:webHidden/>
              </w:rPr>
              <w:t>5</w:t>
            </w:r>
            <w:r>
              <w:rPr>
                <w:noProof/>
                <w:webHidden/>
              </w:rPr>
              <w:fldChar w:fldCharType="end"/>
            </w:r>
          </w:hyperlink>
        </w:p>
        <w:p w14:paraId="381C463B" w14:textId="413F9FCC" w:rsidR="00322CA4" w:rsidRDefault="00322CA4">
          <w:pPr>
            <w:pStyle w:val="TDC2"/>
            <w:tabs>
              <w:tab w:val="left" w:pos="880"/>
              <w:tab w:val="right" w:leader="dot" w:pos="8828"/>
            </w:tabs>
            <w:rPr>
              <w:rFonts w:eastAsiaTheme="minorEastAsia"/>
              <w:b w:val="0"/>
              <w:bCs w:val="0"/>
              <w:noProof/>
              <w:sz w:val="24"/>
              <w:szCs w:val="24"/>
              <w:lang w:eastAsia="es-CL"/>
            </w:rPr>
          </w:pPr>
          <w:hyperlink w:anchor="_Toc243748963" w:history="1">
            <w:r w:rsidRPr="004C56B7">
              <w:rPr>
                <w:rStyle w:val="Hipervnculo"/>
                <w:noProof/>
              </w:rPr>
              <w:t>1.4</w:t>
            </w:r>
            <w:r>
              <w:rPr>
                <w:rFonts w:eastAsiaTheme="minorEastAsia"/>
                <w:b w:val="0"/>
                <w:bCs w:val="0"/>
                <w:noProof/>
                <w:sz w:val="24"/>
                <w:szCs w:val="24"/>
                <w:lang w:eastAsia="es-CL"/>
              </w:rPr>
              <w:tab/>
            </w:r>
            <w:r w:rsidRPr="004C56B7">
              <w:rPr>
                <w:rStyle w:val="Hipervnculo"/>
                <w:noProof/>
              </w:rPr>
              <w:t>Metodología</w:t>
            </w:r>
            <w:r>
              <w:rPr>
                <w:noProof/>
                <w:webHidden/>
              </w:rPr>
              <w:tab/>
            </w:r>
            <w:r>
              <w:rPr>
                <w:noProof/>
                <w:webHidden/>
              </w:rPr>
              <w:fldChar w:fldCharType="begin"/>
            </w:r>
            <w:r>
              <w:rPr>
                <w:noProof/>
                <w:webHidden/>
              </w:rPr>
              <w:instrText xml:space="preserve"> PAGEREF _Toc243748963 \h </w:instrText>
            </w:r>
            <w:r>
              <w:rPr>
                <w:noProof/>
                <w:webHidden/>
              </w:rPr>
            </w:r>
            <w:r>
              <w:rPr>
                <w:noProof/>
                <w:webHidden/>
              </w:rPr>
              <w:fldChar w:fldCharType="separate"/>
            </w:r>
            <w:r>
              <w:rPr>
                <w:noProof/>
                <w:webHidden/>
              </w:rPr>
              <w:t>5</w:t>
            </w:r>
            <w:r>
              <w:rPr>
                <w:noProof/>
                <w:webHidden/>
              </w:rPr>
              <w:fldChar w:fldCharType="end"/>
            </w:r>
          </w:hyperlink>
        </w:p>
        <w:p w14:paraId="2FBF0918" w14:textId="3EB762E4" w:rsidR="00322CA4" w:rsidRDefault="00322CA4">
          <w:pPr>
            <w:pStyle w:val="TDC1"/>
            <w:tabs>
              <w:tab w:val="left" w:pos="440"/>
              <w:tab w:val="right" w:leader="dot" w:pos="8828"/>
            </w:tabs>
            <w:rPr>
              <w:rFonts w:eastAsiaTheme="minorEastAsia"/>
              <w:b w:val="0"/>
              <w:bCs w:val="0"/>
              <w:i w:val="0"/>
              <w:iCs w:val="0"/>
              <w:noProof/>
              <w:lang w:eastAsia="es-CL"/>
            </w:rPr>
          </w:pPr>
          <w:hyperlink w:anchor="_Toc243748964" w:history="1">
            <w:r w:rsidRPr="004C56B7">
              <w:rPr>
                <w:rStyle w:val="Hipervnculo"/>
                <w:noProof/>
              </w:rPr>
              <w:t>2</w:t>
            </w:r>
            <w:r>
              <w:rPr>
                <w:rFonts w:eastAsiaTheme="minorEastAsia"/>
                <w:b w:val="0"/>
                <w:bCs w:val="0"/>
                <w:i w:val="0"/>
                <w:iCs w:val="0"/>
                <w:noProof/>
                <w:lang w:eastAsia="es-CL"/>
              </w:rPr>
              <w:tab/>
            </w:r>
            <w:r w:rsidRPr="004C56B7">
              <w:rPr>
                <w:rStyle w:val="Hipervnculo"/>
                <w:noProof/>
              </w:rPr>
              <w:t>Estado del arte y diseño preliminar</w:t>
            </w:r>
            <w:r>
              <w:rPr>
                <w:noProof/>
                <w:webHidden/>
              </w:rPr>
              <w:tab/>
            </w:r>
            <w:r>
              <w:rPr>
                <w:noProof/>
                <w:webHidden/>
              </w:rPr>
              <w:fldChar w:fldCharType="begin"/>
            </w:r>
            <w:r>
              <w:rPr>
                <w:noProof/>
                <w:webHidden/>
              </w:rPr>
              <w:instrText xml:space="preserve"> PAGEREF _Toc243748964 \h </w:instrText>
            </w:r>
            <w:r>
              <w:rPr>
                <w:noProof/>
                <w:webHidden/>
              </w:rPr>
            </w:r>
            <w:r>
              <w:rPr>
                <w:noProof/>
                <w:webHidden/>
              </w:rPr>
              <w:fldChar w:fldCharType="separate"/>
            </w:r>
            <w:r>
              <w:rPr>
                <w:noProof/>
                <w:webHidden/>
              </w:rPr>
              <w:t>7</w:t>
            </w:r>
            <w:r>
              <w:rPr>
                <w:noProof/>
                <w:webHidden/>
              </w:rPr>
              <w:fldChar w:fldCharType="end"/>
            </w:r>
          </w:hyperlink>
        </w:p>
        <w:p w14:paraId="4ECCB862" w14:textId="3581F3C9" w:rsidR="00322CA4" w:rsidRDefault="00322CA4">
          <w:pPr>
            <w:pStyle w:val="TDC2"/>
            <w:tabs>
              <w:tab w:val="left" w:pos="880"/>
              <w:tab w:val="right" w:leader="dot" w:pos="8828"/>
            </w:tabs>
            <w:rPr>
              <w:rFonts w:eastAsiaTheme="minorEastAsia"/>
              <w:b w:val="0"/>
              <w:bCs w:val="0"/>
              <w:noProof/>
              <w:sz w:val="24"/>
              <w:szCs w:val="24"/>
              <w:lang w:eastAsia="es-CL"/>
            </w:rPr>
          </w:pPr>
          <w:hyperlink w:anchor="_Toc243748965" w:history="1">
            <w:r w:rsidRPr="004C56B7">
              <w:rPr>
                <w:rStyle w:val="Hipervnculo"/>
                <w:noProof/>
              </w:rPr>
              <w:t>2.1</w:t>
            </w:r>
            <w:r>
              <w:rPr>
                <w:rFonts w:eastAsiaTheme="minorEastAsia"/>
                <w:b w:val="0"/>
                <w:bCs w:val="0"/>
                <w:noProof/>
                <w:sz w:val="24"/>
                <w:szCs w:val="24"/>
                <w:lang w:eastAsia="es-CL"/>
              </w:rPr>
              <w:tab/>
            </w:r>
            <w:r w:rsidRPr="004C56B7">
              <w:rPr>
                <w:rStyle w:val="Hipervnculo"/>
                <w:noProof/>
              </w:rPr>
              <w:t>Actuadores COTS: rangos de torque de bisagra, velocidades y arquitecturas, con una tabla comparativa.</w:t>
            </w:r>
            <w:r>
              <w:rPr>
                <w:noProof/>
                <w:webHidden/>
              </w:rPr>
              <w:tab/>
            </w:r>
            <w:r>
              <w:rPr>
                <w:noProof/>
                <w:webHidden/>
              </w:rPr>
              <w:fldChar w:fldCharType="begin"/>
            </w:r>
            <w:r>
              <w:rPr>
                <w:noProof/>
                <w:webHidden/>
              </w:rPr>
              <w:instrText xml:space="preserve"> PAGEREF _Toc243748965 \h </w:instrText>
            </w:r>
            <w:r>
              <w:rPr>
                <w:noProof/>
                <w:webHidden/>
              </w:rPr>
            </w:r>
            <w:r>
              <w:rPr>
                <w:noProof/>
                <w:webHidden/>
              </w:rPr>
              <w:fldChar w:fldCharType="separate"/>
            </w:r>
            <w:r>
              <w:rPr>
                <w:noProof/>
                <w:webHidden/>
              </w:rPr>
              <w:t>7</w:t>
            </w:r>
            <w:r>
              <w:rPr>
                <w:noProof/>
                <w:webHidden/>
              </w:rPr>
              <w:fldChar w:fldCharType="end"/>
            </w:r>
          </w:hyperlink>
        </w:p>
        <w:p w14:paraId="1ECA5933" w14:textId="1911A33A" w:rsidR="00322CA4" w:rsidRDefault="00322CA4">
          <w:pPr>
            <w:pStyle w:val="TDC2"/>
            <w:tabs>
              <w:tab w:val="left" w:pos="880"/>
              <w:tab w:val="right" w:leader="dot" w:pos="8828"/>
            </w:tabs>
            <w:rPr>
              <w:rFonts w:eastAsiaTheme="minorEastAsia"/>
              <w:b w:val="0"/>
              <w:bCs w:val="0"/>
              <w:noProof/>
              <w:sz w:val="24"/>
              <w:szCs w:val="24"/>
              <w:lang w:eastAsia="es-CL"/>
            </w:rPr>
          </w:pPr>
          <w:hyperlink w:anchor="_Toc243748966" w:history="1">
            <w:r w:rsidRPr="004C56B7">
              <w:rPr>
                <w:rStyle w:val="Hipervnculo"/>
                <w:noProof/>
              </w:rPr>
              <w:t>2.2</w:t>
            </w:r>
            <w:r>
              <w:rPr>
                <w:rFonts w:eastAsiaTheme="minorEastAsia"/>
                <w:b w:val="0"/>
                <w:bCs w:val="0"/>
                <w:noProof/>
                <w:sz w:val="24"/>
                <w:szCs w:val="24"/>
                <w:lang w:eastAsia="es-CL"/>
              </w:rPr>
              <w:tab/>
            </w:r>
            <w:r w:rsidRPr="004C56B7">
              <w:rPr>
                <w:rStyle w:val="Hipervnculo"/>
                <w:noProof/>
              </w:rPr>
              <w:t>Bancos de ensayo y simuladores de carga existentes: tabla de escala, torque, tecnología y costo, con el antecedente de [4] destacado.</w:t>
            </w:r>
            <w:r>
              <w:rPr>
                <w:noProof/>
                <w:webHidden/>
              </w:rPr>
              <w:tab/>
            </w:r>
            <w:r>
              <w:rPr>
                <w:noProof/>
                <w:webHidden/>
              </w:rPr>
              <w:fldChar w:fldCharType="begin"/>
            </w:r>
            <w:r>
              <w:rPr>
                <w:noProof/>
                <w:webHidden/>
              </w:rPr>
              <w:instrText xml:space="preserve"> PAGEREF _Toc243748966 \h </w:instrText>
            </w:r>
            <w:r>
              <w:rPr>
                <w:noProof/>
                <w:webHidden/>
              </w:rPr>
            </w:r>
            <w:r>
              <w:rPr>
                <w:noProof/>
                <w:webHidden/>
              </w:rPr>
              <w:fldChar w:fldCharType="separate"/>
            </w:r>
            <w:r>
              <w:rPr>
                <w:noProof/>
                <w:webHidden/>
              </w:rPr>
              <w:t>7</w:t>
            </w:r>
            <w:r>
              <w:rPr>
                <w:noProof/>
                <w:webHidden/>
              </w:rPr>
              <w:fldChar w:fldCharType="end"/>
            </w:r>
          </w:hyperlink>
        </w:p>
        <w:p w14:paraId="53CCCBF3" w14:textId="74758769" w:rsidR="00322CA4" w:rsidRDefault="00322CA4">
          <w:pPr>
            <w:pStyle w:val="TDC2"/>
            <w:tabs>
              <w:tab w:val="left" w:pos="880"/>
              <w:tab w:val="right" w:leader="dot" w:pos="8828"/>
            </w:tabs>
            <w:rPr>
              <w:rFonts w:eastAsiaTheme="minorEastAsia"/>
              <w:b w:val="0"/>
              <w:bCs w:val="0"/>
              <w:noProof/>
              <w:sz w:val="24"/>
              <w:szCs w:val="24"/>
              <w:lang w:eastAsia="es-CL"/>
            </w:rPr>
          </w:pPr>
          <w:hyperlink w:anchor="_Toc243748967" w:history="1">
            <w:r w:rsidRPr="004C56B7">
              <w:rPr>
                <w:rStyle w:val="Hipervnculo"/>
                <w:noProof/>
              </w:rPr>
              <w:t>2.3</w:t>
            </w:r>
            <w:r>
              <w:rPr>
                <w:rFonts w:eastAsiaTheme="minorEastAsia"/>
                <w:b w:val="0"/>
                <w:bCs w:val="0"/>
                <w:noProof/>
                <w:sz w:val="24"/>
                <w:szCs w:val="24"/>
                <w:lang w:eastAsia="es-CL"/>
              </w:rPr>
              <w:tab/>
            </w:r>
            <w:r w:rsidRPr="004C56B7">
              <w:rPr>
                <w:rStyle w:val="Hipervnculo"/>
                <w:noProof/>
              </w:rPr>
              <w:t>Metodologías de simulación para bases de datos aerodinámicas: muestreo, modelos de orden reducido y CFD.</w:t>
            </w:r>
            <w:r>
              <w:rPr>
                <w:noProof/>
                <w:webHidden/>
              </w:rPr>
              <w:tab/>
            </w:r>
            <w:r>
              <w:rPr>
                <w:noProof/>
                <w:webHidden/>
              </w:rPr>
              <w:fldChar w:fldCharType="begin"/>
            </w:r>
            <w:r>
              <w:rPr>
                <w:noProof/>
                <w:webHidden/>
              </w:rPr>
              <w:instrText xml:space="preserve"> PAGEREF _Toc243748967 \h </w:instrText>
            </w:r>
            <w:r>
              <w:rPr>
                <w:noProof/>
                <w:webHidden/>
              </w:rPr>
            </w:r>
            <w:r>
              <w:rPr>
                <w:noProof/>
                <w:webHidden/>
              </w:rPr>
              <w:fldChar w:fldCharType="separate"/>
            </w:r>
            <w:r>
              <w:rPr>
                <w:noProof/>
                <w:webHidden/>
              </w:rPr>
              <w:t>7</w:t>
            </w:r>
            <w:r>
              <w:rPr>
                <w:noProof/>
                <w:webHidden/>
              </w:rPr>
              <w:fldChar w:fldCharType="end"/>
            </w:r>
          </w:hyperlink>
        </w:p>
        <w:p w14:paraId="72B8FB9F" w14:textId="24A6E70D" w:rsidR="00322CA4" w:rsidRDefault="00322CA4">
          <w:pPr>
            <w:pStyle w:val="TDC2"/>
            <w:tabs>
              <w:tab w:val="left" w:pos="880"/>
              <w:tab w:val="right" w:leader="dot" w:pos="8828"/>
            </w:tabs>
            <w:rPr>
              <w:rFonts w:eastAsiaTheme="minorEastAsia"/>
              <w:b w:val="0"/>
              <w:bCs w:val="0"/>
              <w:noProof/>
              <w:sz w:val="24"/>
              <w:szCs w:val="24"/>
              <w:lang w:eastAsia="es-CL"/>
            </w:rPr>
          </w:pPr>
          <w:hyperlink w:anchor="_Toc243748968" w:history="1">
            <w:r w:rsidRPr="004C56B7">
              <w:rPr>
                <w:rStyle w:val="Hipervnculo"/>
                <w:noProof/>
              </w:rPr>
              <w:t>2.4</w:t>
            </w:r>
            <w:r>
              <w:rPr>
                <w:rFonts w:eastAsiaTheme="minorEastAsia"/>
                <w:b w:val="0"/>
                <w:bCs w:val="0"/>
                <w:noProof/>
                <w:sz w:val="24"/>
                <w:szCs w:val="24"/>
                <w:lang w:eastAsia="es-CL"/>
              </w:rPr>
              <w:tab/>
            </w:r>
            <w:r w:rsidRPr="004C56B7">
              <w:rPr>
                <w:rStyle w:val="Hipervnculo"/>
                <w:noProof/>
              </w:rPr>
              <w:t>Requisitos funcionales y criterios de diseño, con valores numéricos y los criterios de seguridad, salud y medio ambiente (MT1.2.1).</w:t>
            </w:r>
            <w:r>
              <w:rPr>
                <w:noProof/>
                <w:webHidden/>
              </w:rPr>
              <w:tab/>
            </w:r>
            <w:r>
              <w:rPr>
                <w:noProof/>
                <w:webHidden/>
              </w:rPr>
              <w:fldChar w:fldCharType="begin"/>
            </w:r>
            <w:r>
              <w:rPr>
                <w:noProof/>
                <w:webHidden/>
              </w:rPr>
              <w:instrText xml:space="preserve"> PAGEREF _Toc243748968 \h </w:instrText>
            </w:r>
            <w:r>
              <w:rPr>
                <w:noProof/>
                <w:webHidden/>
              </w:rPr>
            </w:r>
            <w:r>
              <w:rPr>
                <w:noProof/>
                <w:webHidden/>
              </w:rPr>
              <w:fldChar w:fldCharType="separate"/>
            </w:r>
            <w:r>
              <w:rPr>
                <w:noProof/>
                <w:webHidden/>
              </w:rPr>
              <w:t>7</w:t>
            </w:r>
            <w:r>
              <w:rPr>
                <w:noProof/>
                <w:webHidden/>
              </w:rPr>
              <w:fldChar w:fldCharType="end"/>
            </w:r>
          </w:hyperlink>
        </w:p>
        <w:p w14:paraId="3D99F481" w14:textId="784D18E8" w:rsidR="00322CA4" w:rsidRDefault="00322CA4">
          <w:pPr>
            <w:pStyle w:val="TDC2"/>
            <w:tabs>
              <w:tab w:val="left" w:pos="880"/>
              <w:tab w:val="right" w:leader="dot" w:pos="8828"/>
            </w:tabs>
            <w:rPr>
              <w:rFonts w:eastAsiaTheme="minorEastAsia"/>
              <w:b w:val="0"/>
              <w:bCs w:val="0"/>
              <w:noProof/>
              <w:sz w:val="24"/>
              <w:szCs w:val="24"/>
              <w:lang w:eastAsia="es-CL"/>
            </w:rPr>
          </w:pPr>
          <w:hyperlink w:anchor="_Toc243748969" w:history="1">
            <w:r w:rsidRPr="004C56B7">
              <w:rPr>
                <w:rStyle w:val="Hipervnculo"/>
                <w:noProof/>
              </w:rPr>
              <w:t>2.5</w:t>
            </w:r>
            <w:r>
              <w:rPr>
                <w:rFonts w:eastAsiaTheme="minorEastAsia"/>
                <w:b w:val="0"/>
                <w:bCs w:val="0"/>
                <w:noProof/>
                <w:sz w:val="24"/>
                <w:szCs w:val="24"/>
                <w:lang w:eastAsia="es-CL"/>
              </w:rPr>
              <w:tab/>
            </w:r>
            <w:r w:rsidRPr="004C56B7">
              <w:rPr>
                <w:rStyle w:val="Hipervnculo"/>
                <w:noProof/>
              </w:rPr>
              <w:t>Concepto preliminar del banco: diagrama de bloques y decisiones conceptuales justificadas (por qué torque aplicado por motor DC, medición con galgas, etc.) (MT2.1.1).</w:t>
            </w:r>
            <w:r>
              <w:rPr>
                <w:noProof/>
                <w:webHidden/>
              </w:rPr>
              <w:tab/>
            </w:r>
            <w:r>
              <w:rPr>
                <w:noProof/>
                <w:webHidden/>
              </w:rPr>
              <w:fldChar w:fldCharType="begin"/>
            </w:r>
            <w:r>
              <w:rPr>
                <w:noProof/>
                <w:webHidden/>
              </w:rPr>
              <w:instrText xml:space="preserve"> PAGEREF _Toc243748969 \h </w:instrText>
            </w:r>
            <w:r>
              <w:rPr>
                <w:noProof/>
                <w:webHidden/>
              </w:rPr>
            </w:r>
            <w:r>
              <w:rPr>
                <w:noProof/>
                <w:webHidden/>
              </w:rPr>
              <w:fldChar w:fldCharType="separate"/>
            </w:r>
            <w:r>
              <w:rPr>
                <w:noProof/>
                <w:webHidden/>
              </w:rPr>
              <w:t>7</w:t>
            </w:r>
            <w:r>
              <w:rPr>
                <w:noProof/>
                <w:webHidden/>
              </w:rPr>
              <w:fldChar w:fldCharType="end"/>
            </w:r>
          </w:hyperlink>
        </w:p>
        <w:p w14:paraId="5645C883" w14:textId="59055BE6" w:rsidR="00322CA4" w:rsidRDefault="00322CA4">
          <w:pPr>
            <w:pStyle w:val="TDC1"/>
            <w:tabs>
              <w:tab w:val="left" w:pos="440"/>
              <w:tab w:val="right" w:leader="dot" w:pos="8828"/>
            </w:tabs>
            <w:rPr>
              <w:rFonts w:eastAsiaTheme="minorEastAsia"/>
              <w:b w:val="0"/>
              <w:bCs w:val="0"/>
              <w:i w:val="0"/>
              <w:iCs w:val="0"/>
              <w:noProof/>
              <w:lang w:eastAsia="es-CL"/>
            </w:rPr>
          </w:pPr>
          <w:hyperlink w:anchor="_Toc243748970" w:history="1">
            <w:r w:rsidRPr="004C56B7">
              <w:rPr>
                <w:rStyle w:val="Hipervnculo"/>
                <w:noProof/>
              </w:rPr>
              <w:t>3</w:t>
            </w:r>
            <w:r>
              <w:rPr>
                <w:rFonts w:eastAsiaTheme="minorEastAsia"/>
                <w:b w:val="0"/>
                <w:bCs w:val="0"/>
                <w:i w:val="0"/>
                <w:iCs w:val="0"/>
                <w:noProof/>
                <w:lang w:eastAsia="es-CL"/>
              </w:rPr>
              <w:tab/>
            </w:r>
            <w:r w:rsidRPr="004C56B7">
              <w:rPr>
                <w:rStyle w:val="Hipervnculo"/>
                <w:noProof/>
              </w:rPr>
              <w:t>Obtención de cargas fluidodinámicas</w:t>
            </w:r>
            <w:r>
              <w:rPr>
                <w:noProof/>
                <w:webHidden/>
              </w:rPr>
              <w:tab/>
            </w:r>
            <w:r>
              <w:rPr>
                <w:noProof/>
                <w:webHidden/>
              </w:rPr>
              <w:fldChar w:fldCharType="begin"/>
            </w:r>
            <w:r>
              <w:rPr>
                <w:noProof/>
                <w:webHidden/>
              </w:rPr>
              <w:instrText xml:space="preserve"> PAGEREF _Toc243748970 \h </w:instrText>
            </w:r>
            <w:r>
              <w:rPr>
                <w:noProof/>
                <w:webHidden/>
              </w:rPr>
            </w:r>
            <w:r>
              <w:rPr>
                <w:noProof/>
                <w:webHidden/>
              </w:rPr>
              <w:fldChar w:fldCharType="separate"/>
            </w:r>
            <w:r>
              <w:rPr>
                <w:noProof/>
                <w:webHidden/>
              </w:rPr>
              <w:t>8</w:t>
            </w:r>
            <w:r>
              <w:rPr>
                <w:noProof/>
                <w:webHidden/>
              </w:rPr>
              <w:fldChar w:fldCharType="end"/>
            </w:r>
          </w:hyperlink>
        </w:p>
        <w:p w14:paraId="4E2A26A6" w14:textId="433F4BA0" w:rsidR="00322CA4" w:rsidRDefault="00322CA4">
          <w:pPr>
            <w:pStyle w:val="TDC2"/>
            <w:tabs>
              <w:tab w:val="left" w:pos="880"/>
              <w:tab w:val="right" w:leader="dot" w:pos="8828"/>
            </w:tabs>
            <w:rPr>
              <w:rFonts w:eastAsiaTheme="minorEastAsia"/>
              <w:b w:val="0"/>
              <w:bCs w:val="0"/>
              <w:noProof/>
              <w:sz w:val="24"/>
              <w:szCs w:val="24"/>
              <w:lang w:eastAsia="es-CL"/>
            </w:rPr>
          </w:pPr>
          <w:hyperlink w:anchor="_Toc243748971" w:history="1">
            <w:r w:rsidRPr="004C56B7">
              <w:rPr>
                <w:rStyle w:val="Hipervnculo"/>
                <w:noProof/>
              </w:rPr>
              <w:t>3.1</w:t>
            </w:r>
            <w:r>
              <w:rPr>
                <w:rFonts w:eastAsiaTheme="minorEastAsia"/>
                <w:b w:val="0"/>
                <w:bCs w:val="0"/>
                <w:noProof/>
                <w:sz w:val="24"/>
                <w:szCs w:val="24"/>
                <w:lang w:eastAsia="es-CL"/>
              </w:rPr>
              <w:tab/>
            </w:r>
            <w:r w:rsidRPr="004C56B7">
              <w:rPr>
                <w:rStyle w:val="Hipervnculo"/>
                <w:noProof/>
              </w:rPr>
              <w:t>Caso de estudio</w:t>
            </w:r>
            <w:r>
              <w:rPr>
                <w:noProof/>
                <w:webHidden/>
              </w:rPr>
              <w:tab/>
            </w:r>
            <w:r>
              <w:rPr>
                <w:noProof/>
                <w:webHidden/>
              </w:rPr>
              <w:fldChar w:fldCharType="begin"/>
            </w:r>
            <w:r>
              <w:rPr>
                <w:noProof/>
                <w:webHidden/>
              </w:rPr>
              <w:instrText xml:space="preserve"> PAGEREF _Toc243748971 \h </w:instrText>
            </w:r>
            <w:r>
              <w:rPr>
                <w:noProof/>
                <w:webHidden/>
              </w:rPr>
            </w:r>
            <w:r>
              <w:rPr>
                <w:noProof/>
                <w:webHidden/>
              </w:rPr>
              <w:fldChar w:fldCharType="separate"/>
            </w:r>
            <w:r>
              <w:rPr>
                <w:noProof/>
                <w:webHidden/>
              </w:rPr>
              <w:t>8</w:t>
            </w:r>
            <w:r>
              <w:rPr>
                <w:noProof/>
                <w:webHidden/>
              </w:rPr>
              <w:fldChar w:fldCharType="end"/>
            </w:r>
          </w:hyperlink>
        </w:p>
        <w:p w14:paraId="42199F12" w14:textId="6BD2B571" w:rsidR="00322CA4" w:rsidRDefault="00322CA4">
          <w:pPr>
            <w:pStyle w:val="TDC2"/>
            <w:tabs>
              <w:tab w:val="left" w:pos="880"/>
              <w:tab w:val="right" w:leader="dot" w:pos="8828"/>
            </w:tabs>
            <w:rPr>
              <w:rFonts w:eastAsiaTheme="minorEastAsia"/>
              <w:b w:val="0"/>
              <w:bCs w:val="0"/>
              <w:noProof/>
              <w:sz w:val="24"/>
              <w:szCs w:val="24"/>
              <w:lang w:eastAsia="es-CL"/>
            </w:rPr>
          </w:pPr>
          <w:hyperlink w:anchor="_Toc243748972" w:history="1">
            <w:r w:rsidRPr="004C56B7">
              <w:rPr>
                <w:rStyle w:val="Hipervnculo"/>
                <w:noProof/>
              </w:rPr>
              <w:t>3.2</w:t>
            </w:r>
            <w:r>
              <w:rPr>
                <w:rFonts w:eastAsiaTheme="minorEastAsia"/>
                <w:b w:val="0"/>
                <w:bCs w:val="0"/>
                <w:noProof/>
                <w:sz w:val="24"/>
                <w:szCs w:val="24"/>
                <w:lang w:eastAsia="es-CL"/>
              </w:rPr>
              <w:tab/>
            </w:r>
            <w:r w:rsidRPr="004C56B7">
              <w:rPr>
                <w:rStyle w:val="Hipervnculo"/>
                <w:noProof/>
              </w:rPr>
              <w:t>Formulación: definición de Ch, paso a torque de bisagra, variables críticas y herramientas.</w:t>
            </w:r>
            <w:r>
              <w:rPr>
                <w:noProof/>
                <w:webHidden/>
              </w:rPr>
              <w:tab/>
            </w:r>
            <w:r>
              <w:rPr>
                <w:noProof/>
                <w:webHidden/>
              </w:rPr>
              <w:fldChar w:fldCharType="begin"/>
            </w:r>
            <w:r>
              <w:rPr>
                <w:noProof/>
                <w:webHidden/>
              </w:rPr>
              <w:instrText xml:space="preserve"> PAGEREF _Toc243748972 \h </w:instrText>
            </w:r>
            <w:r>
              <w:rPr>
                <w:noProof/>
                <w:webHidden/>
              </w:rPr>
            </w:r>
            <w:r>
              <w:rPr>
                <w:noProof/>
                <w:webHidden/>
              </w:rPr>
              <w:fldChar w:fldCharType="separate"/>
            </w:r>
            <w:r>
              <w:rPr>
                <w:noProof/>
                <w:webHidden/>
              </w:rPr>
              <w:t>9</w:t>
            </w:r>
            <w:r>
              <w:rPr>
                <w:noProof/>
                <w:webHidden/>
              </w:rPr>
              <w:fldChar w:fldCharType="end"/>
            </w:r>
          </w:hyperlink>
        </w:p>
        <w:p w14:paraId="6BF85D8A" w14:textId="27E391FC" w:rsidR="00322CA4" w:rsidRDefault="00322CA4">
          <w:pPr>
            <w:pStyle w:val="TDC2"/>
            <w:tabs>
              <w:tab w:val="left" w:pos="880"/>
              <w:tab w:val="right" w:leader="dot" w:pos="8828"/>
            </w:tabs>
            <w:rPr>
              <w:rFonts w:eastAsiaTheme="minorEastAsia"/>
              <w:b w:val="0"/>
              <w:bCs w:val="0"/>
              <w:noProof/>
              <w:sz w:val="24"/>
              <w:szCs w:val="24"/>
              <w:lang w:eastAsia="es-CL"/>
            </w:rPr>
          </w:pPr>
          <w:hyperlink w:anchor="_Toc243748973" w:history="1">
            <w:r w:rsidRPr="004C56B7">
              <w:rPr>
                <w:rStyle w:val="Hipervnculo"/>
                <w:noProof/>
              </w:rPr>
              <w:t>3.3</w:t>
            </w:r>
            <w:r>
              <w:rPr>
                <w:rFonts w:eastAsiaTheme="minorEastAsia"/>
                <w:b w:val="0"/>
                <w:bCs w:val="0"/>
                <w:noProof/>
                <w:sz w:val="24"/>
                <w:szCs w:val="24"/>
                <w:lang w:eastAsia="es-CL"/>
              </w:rPr>
              <w:tab/>
            </w:r>
            <w:r w:rsidRPr="004C56B7">
              <w:rPr>
                <w:rStyle w:val="Hipervnculo"/>
                <w:noProof/>
              </w:rPr>
              <w:t>Configuración CFD en OpenFOAM: dominio, malla, modelo de turbulencia, condiciones de borde e infraestructura de cómputo.</w:t>
            </w:r>
            <w:r>
              <w:rPr>
                <w:noProof/>
                <w:webHidden/>
              </w:rPr>
              <w:tab/>
            </w:r>
            <w:r>
              <w:rPr>
                <w:noProof/>
                <w:webHidden/>
              </w:rPr>
              <w:fldChar w:fldCharType="begin"/>
            </w:r>
            <w:r>
              <w:rPr>
                <w:noProof/>
                <w:webHidden/>
              </w:rPr>
              <w:instrText xml:space="preserve"> PAGEREF _Toc243748973 \h </w:instrText>
            </w:r>
            <w:r>
              <w:rPr>
                <w:noProof/>
                <w:webHidden/>
              </w:rPr>
            </w:r>
            <w:r>
              <w:rPr>
                <w:noProof/>
                <w:webHidden/>
              </w:rPr>
              <w:fldChar w:fldCharType="separate"/>
            </w:r>
            <w:r>
              <w:rPr>
                <w:noProof/>
                <w:webHidden/>
              </w:rPr>
              <w:t>11</w:t>
            </w:r>
            <w:r>
              <w:rPr>
                <w:noProof/>
                <w:webHidden/>
              </w:rPr>
              <w:fldChar w:fldCharType="end"/>
            </w:r>
          </w:hyperlink>
        </w:p>
        <w:p w14:paraId="32295578" w14:textId="0072C191" w:rsidR="00322CA4" w:rsidRDefault="00322CA4">
          <w:pPr>
            <w:pStyle w:val="TDC2"/>
            <w:tabs>
              <w:tab w:val="left" w:pos="880"/>
              <w:tab w:val="right" w:leader="dot" w:pos="8828"/>
            </w:tabs>
            <w:rPr>
              <w:rFonts w:eastAsiaTheme="minorEastAsia"/>
              <w:b w:val="0"/>
              <w:bCs w:val="0"/>
              <w:noProof/>
              <w:sz w:val="24"/>
              <w:szCs w:val="24"/>
              <w:lang w:eastAsia="es-CL"/>
            </w:rPr>
          </w:pPr>
          <w:hyperlink w:anchor="_Toc243748974" w:history="1">
            <w:r w:rsidRPr="004C56B7">
              <w:rPr>
                <w:rStyle w:val="Hipervnculo"/>
                <w:noProof/>
              </w:rPr>
              <w:t>3.4</w:t>
            </w:r>
            <w:r>
              <w:rPr>
                <w:rFonts w:eastAsiaTheme="minorEastAsia"/>
                <w:b w:val="0"/>
                <w:bCs w:val="0"/>
                <w:noProof/>
                <w:sz w:val="24"/>
                <w:szCs w:val="24"/>
                <w:lang w:eastAsia="es-CL"/>
              </w:rPr>
              <w:tab/>
            </w:r>
            <w:r w:rsidRPr="004C56B7">
              <w:rPr>
                <w:rStyle w:val="Hipervnculo"/>
                <w:noProof/>
              </w:rPr>
              <w:t>Diseño del barrido: rangos de δ, Mach y α, y la evolución de 45 a más de 300 simulaciones.</w:t>
            </w:r>
            <w:r>
              <w:rPr>
                <w:noProof/>
                <w:webHidden/>
              </w:rPr>
              <w:tab/>
            </w:r>
            <w:r>
              <w:rPr>
                <w:noProof/>
                <w:webHidden/>
              </w:rPr>
              <w:fldChar w:fldCharType="begin"/>
            </w:r>
            <w:r>
              <w:rPr>
                <w:noProof/>
                <w:webHidden/>
              </w:rPr>
              <w:instrText xml:space="preserve"> PAGEREF _Toc243748974 \h </w:instrText>
            </w:r>
            <w:r>
              <w:rPr>
                <w:noProof/>
                <w:webHidden/>
              </w:rPr>
            </w:r>
            <w:r>
              <w:rPr>
                <w:noProof/>
                <w:webHidden/>
              </w:rPr>
              <w:fldChar w:fldCharType="separate"/>
            </w:r>
            <w:r>
              <w:rPr>
                <w:noProof/>
                <w:webHidden/>
              </w:rPr>
              <w:t>11</w:t>
            </w:r>
            <w:r>
              <w:rPr>
                <w:noProof/>
                <w:webHidden/>
              </w:rPr>
              <w:fldChar w:fldCharType="end"/>
            </w:r>
          </w:hyperlink>
        </w:p>
        <w:p w14:paraId="76C0AA71" w14:textId="23B31206" w:rsidR="00322CA4" w:rsidRDefault="00322CA4">
          <w:pPr>
            <w:pStyle w:val="TDC2"/>
            <w:tabs>
              <w:tab w:val="left" w:pos="880"/>
              <w:tab w:val="right" w:leader="dot" w:pos="8828"/>
            </w:tabs>
            <w:rPr>
              <w:rFonts w:eastAsiaTheme="minorEastAsia"/>
              <w:b w:val="0"/>
              <w:bCs w:val="0"/>
              <w:noProof/>
              <w:sz w:val="24"/>
              <w:szCs w:val="24"/>
              <w:lang w:eastAsia="es-CL"/>
            </w:rPr>
          </w:pPr>
          <w:hyperlink w:anchor="_Toc243748975" w:history="1">
            <w:r w:rsidRPr="004C56B7">
              <w:rPr>
                <w:rStyle w:val="Hipervnculo"/>
                <w:noProof/>
              </w:rPr>
              <w:t>3.5</w:t>
            </w:r>
            <w:r>
              <w:rPr>
                <w:rFonts w:eastAsiaTheme="minorEastAsia"/>
                <w:b w:val="0"/>
                <w:bCs w:val="0"/>
                <w:noProof/>
                <w:sz w:val="24"/>
                <w:szCs w:val="24"/>
                <w:lang w:eastAsia="es-CL"/>
              </w:rPr>
              <w:tab/>
            </w:r>
            <w:r w:rsidRPr="004C56B7">
              <w:rPr>
                <w:rStyle w:val="Hipervnculo"/>
                <w:noProof/>
              </w:rPr>
              <w:t>Extracción y procesamiento: de resultados.csv a la LUT de cargas, y la interpolación o modelo de orden reducido.</w:t>
            </w:r>
            <w:r>
              <w:rPr>
                <w:noProof/>
                <w:webHidden/>
              </w:rPr>
              <w:tab/>
            </w:r>
            <w:r>
              <w:rPr>
                <w:noProof/>
                <w:webHidden/>
              </w:rPr>
              <w:fldChar w:fldCharType="begin"/>
            </w:r>
            <w:r>
              <w:rPr>
                <w:noProof/>
                <w:webHidden/>
              </w:rPr>
              <w:instrText xml:space="preserve"> PAGEREF _Toc243748975 \h </w:instrText>
            </w:r>
            <w:r>
              <w:rPr>
                <w:noProof/>
                <w:webHidden/>
              </w:rPr>
            </w:r>
            <w:r>
              <w:rPr>
                <w:noProof/>
                <w:webHidden/>
              </w:rPr>
              <w:fldChar w:fldCharType="separate"/>
            </w:r>
            <w:r>
              <w:rPr>
                <w:noProof/>
                <w:webHidden/>
              </w:rPr>
              <w:t>11</w:t>
            </w:r>
            <w:r>
              <w:rPr>
                <w:noProof/>
                <w:webHidden/>
              </w:rPr>
              <w:fldChar w:fldCharType="end"/>
            </w:r>
          </w:hyperlink>
        </w:p>
        <w:p w14:paraId="5857A6B0" w14:textId="22F0F92E" w:rsidR="00322CA4" w:rsidRDefault="00322CA4">
          <w:pPr>
            <w:pStyle w:val="TDC2"/>
            <w:tabs>
              <w:tab w:val="left" w:pos="880"/>
              <w:tab w:val="right" w:leader="dot" w:pos="8828"/>
            </w:tabs>
            <w:rPr>
              <w:rFonts w:eastAsiaTheme="minorEastAsia"/>
              <w:b w:val="0"/>
              <w:bCs w:val="0"/>
              <w:noProof/>
              <w:sz w:val="24"/>
              <w:szCs w:val="24"/>
              <w:lang w:eastAsia="es-CL"/>
            </w:rPr>
          </w:pPr>
          <w:hyperlink w:anchor="_Toc243748976" w:history="1">
            <w:r w:rsidRPr="004C56B7">
              <w:rPr>
                <w:rStyle w:val="Hipervnculo"/>
                <w:noProof/>
              </w:rPr>
              <w:t>3.6</w:t>
            </w:r>
            <w:r>
              <w:rPr>
                <w:rFonts w:eastAsiaTheme="minorEastAsia"/>
                <w:b w:val="0"/>
                <w:bCs w:val="0"/>
                <w:noProof/>
                <w:sz w:val="24"/>
                <w:szCs w:val="24"/>
                <w:lang w:eastAsia="es-CL"/>
              </w:rPr>
              <w:tab/>
            </w:r>
            <w:r w:rsidRPr="004C56B7">
              <w:rPr>
                <w:rStyle w:val="Hipervnculo"/>
                <w:noProof/>
              </w:rPr>
              <w:t>Verificación de los resultados CFD: convergencia de malla y comparación con literatura o datos conocidos del NACA 0012.</w:t>
            </w:r>
            <w:r>
              <w:rPr>
                <w:noProof/>
                <w:webHidden/>
              </w:rPr>
              <w:tab/>
            </w:r>
            <w:r>
              <w:rPr>
                <w:noProof/>
                <w:webHidden/>
              </w:rPr>
              <w:fldChar w:fldCharType="begin"/>
            </w:r>
            <w:r>
              <w:rPr>
                <w:noProof/>
                <w:webHidden/>
              </w:rPr>
              <w:instrText xml:space="preserve"> PAGEREF _Toc243748976 \h </w:instrText>
            </w:r>
            <w:r>
              <w:rPr>
                <w:noProof/>
                <w:webHidden/>
              </w:rPr>
            </w:r>
            <w:r>
              <w:rPr>
                <w:noProof/>
                <w:webHidden/>
              </w:rPr>
              <w:fldChar w:fldCharType="separate"/>
            </w:r>
            <w:r>
              <w:rPr>
                <w:noProof/>
                <w:webHidden/>
              </w:rPr>
              <w:t>12</w:t>
            </w:r>
            <w:r>
              <w:rPr>
                <w:noProof/>
                <w:webHidden/>
              </w:rPr>
              <w:fldChar w:fldCharType="end"/>
            </w:r>
          </w:hyperlink>
        </w:p>
        <w:p w14:paraId="35A28EAC" w14:textId="7BE6CCC6" w:rsidR="00322CA4" w:rsidRDefault="00322CA4">
          <w:pPr>
            <w:pStyle w:val="TDC1"/>
            <w:tabs>
              <w:tab w:val="left" w:pos="440"/>
              <w:tab w:val="right" w:leader="dot" w:pos="8828"/>
            </w:tabs>
            <w:rPr>
              <w:rFonts w:eastAsiaTheme="minorEastAsia"/>
              <w:b w:val="0"/>
              <w:bCs w:val="0"/>
              <w:i w:val="0"/>
              <w:iCs w:val="0"/>
              <w:noProof/>
              <w:lang w:eastAsia="es-CL"/>
            </w:rPr>
          </w:pPr>
          <w:hyperlink w:anchor="_Toc243748977" w:history="1">
            <w:r w:rsidRPr="004C56B7">
              <w:rPr>
                <w:rStyle w:val="Hipervnculo"/>
                <w:noProof/>
              </w:rPr>
              <w:t>4</w:t>
            </w:r>
            <w:r>
              <w:rPr>
                <w:rFonts w:eastAsiaTheme="minorEastAsia"/>
                <w:b w:val="0"/>
                <w:bCs w:val="0"/>
                <w:i w:val="0"/>
                <w:iCs w:val="0"/>
                <w:noProof/>
                <w:lang w:eastAsia="es-CL"/>
              </w:rPr>
              <w:tab/>
            </w:r>
            <w:r w:rsidRPr="004C56B7">
              <w:rPr>
                <w:rStyle w:val="Hipervnculo"/>
                <w:noProof/>
              </w:rPr>
              <w:t>Resultados y discusión</w:t>
            </w:r>
            <w:r>
              <w:rPr>
                <w:noProof/>
                <w:webHidden/>
              </w:rPr>
              <w:tab/>
            </w:r>
            <w:r>
              <w:rPr>
                <w:noProof/>
                <w:webHidden/>
              </w:rPr>
              <w:fldChar w:fldCharType="begin"/>
            </w:r>
            <w:r>
              <w:rPr>
                <w:noProof/>
                <w:webHidden/>
              </w:rPr>
              <w:instrText xml:space="preserve"> PAGEREF _Toc243748977 \h </w:instrText>
            </w:r>
            <w:r>
              <w:rPr>
                <w:noProof/>
                <w:webHidden/>
              </w:rPr>
            </w:r>
            <w:r>
              <w:rPr>
                <w:noProof/>
                <w:webHidden/>
              </w:rPr>
              <w:fldChar w:fldCharType="separate"/>
            </w:r>
            <w:r>
              <w:rPr>
                <w:noProof/>
                <w:webHidden/>
              </w:rPr>
              <w:t>13</w:t>
            </w:r>
            <w:r>
              <w:rPr>
                <w:noProof/>
                <w:webHidden/>
              </w:rPr>
              <w:fldChar w:fldCharType="end"/>
            </w:r>
          </w:hyperlink>
        </w:p>
        <w:p w14:paraId="38482311" w14:textId="2E09A7D4" w:rsidR="00322CA4" w:rsidRDefault="00322CA4">
          <w:pPr>
            <w:pStyle w:val="TDC1"/>
            <w:tabs>
              <w:tab w:val="left" w:pos="440"/>
              <w:tab w:val="right" w:leader="dot" w:pos="8828"/>
            </w:tabs>
            <w:rPr>
              <w:rFonts w:eastAsiaTheme="minorEastAsia"/>
              <w:b w:val="0"/>
              <w:bCs w:val="0"/>
              <w:i w:val="0"/>
              <w:iCs w:val="0"/>
              <w:noProof/>
              <w:lang w:eastAsia="es-CL"/>
            </w:rPr>
          </w:pPr>
          <w:hyperlink w:anchor="_Toc243748978" w:history="1">
            <w:r w:rsidRPr="004C56B7">
              <w:rPr>
                <w:rStyle w:val="Hipervnculo"/>
                <w:noProof/>
              </w:rPr>
              <w:t>5</w:t>
            </w:r>
            <w:r>
              <w:rPr>
                <w:rFonts w:eastAsiaTheme="minorEastAsia"/>
                <w:b w:val="0"/>
                <w:bCs w:val="0"/>
                <w:i w:val="0"/>
                <w:iCs w:val="0"/>
                <w:noProof/>
                <w:lang w:eastAsia="es-CL"/>
              </w:rPr>
              <w:tab/>
            </w:r>
            <w:r w:rsidRPr="004C56B7">
              <w:rPr>
                <w:rStyle w:val="Hipervnculo"/>
                <w:noProof/>
              </w:rPr>
              <w:t>Avance de diseño de detalle</w:t>
            </w:r>
            <w:r>
              <w:rPr>
                <w:noProof/>
                <w:webHidden/>
              </w:rPr>
              <w:tab/>
            </w:r>
            <w:r>
              <w:rPr>
                <w:noProof/>
                <w:webHidden/>
              </w:rPr>
              <w:fldChar w:fldCharType="begin"/>
            </w:r>
            <w:r>
              <w:rPr>
                <w:noProof/>
                <w:webHidden/>
              </w:rPr>
              <w:instrText xml:space="preserve"> PAGEREF _Toc243748978 \h </w:instrText>
            </w:r>
            <w:r>
              <w:rPr>
                <w:noProof/>
                <w:webHidden/>
              </w:rPr>
            </w:r>
            <w:r>
              <w:rPr>
                <w:noProof/>
                <w:webHidden/>
              </w:rPr>
              <w:fldChar w:fldCharType="separate"/>
            </w:r>
            <w:r>
              <w:rPr>
                <w:noProof/>
                <w:webHidden/>
              </w:rPr>
              <w:t>14</w:t>
            </w:r>
            <w:r>
              <w:rPr>
                <w:noProof/>
                <w:webHidden/>
              </w:rPr>
              <w:fldChar w:fldCharType="end"/>
            </w:r>
          </w:hyperlink>
        </w:p>
        <w:p w14:paraId="42762110" w14:textId="74357C16" w:rsidR="00322CA4" w:rsidRDefault="00322CA4">
          <w:pPr>
            <w:pStyle w:val="TDC1"/>
            <w:tabs>
              <w:tab w:val="left" w:pos="440"/>
              <w:tab w:val="right" w:leader="dot" w:pos="8828"/>
            </w:tabs>
            <w:rPr>
              <w:rFonts w:eastAsiaTheme="minorEastAsia"/>
              <w:b w:val="0"/>
              <w:bCs w:val="0"/>
              <w:i w:val="0"/>
              <w:iCs w:val="0"/>
              <w:noProof/>
              <w:lang w:eastAsia="es-CL"/>
            </w:rPr>
          </w:pPr>
          <w:hyperlink w:anchor="_Toc243748979" w:history="1">
            <w:r w:rsidRPr="004C56B7">
              <w:rPr>
                <w:rStyle w:val="Hipervnculo"/>
                <w:noProof/>
              </w:rPr>
              <w:t>6</w:t>
            </w:r>
            <w:r>
              <w:rPr>
                <w:rFonts w:eastAsiaTheme="minorEastAsia"/>
                <w:b w:val="0"/>
                <w:bCs w:val="0"/>
                <w:i w:val="0"/>
                <w:iCs w:val="0"/>
                <w:noProof/>
                <w:lang w:eastAsia="es-CL"/>
              </w:rPr>
              <w:tab/>
            </w:r>
            <w:r w:rsidRPr="004C56B7">
              <w:rPr>
                <w:rStyle w:val="Hipervnculo"/>
                <w:noProof/>
              </w:rPr>
              <w:t>Conclusiones parciales y estado del proyecto</w:t>
            </w:r>
            <w:r>
              <w:rPr>
                <w:noProof/>
                <w:webHidden/>
              </w:rPr>
              <w:tab/>
            </w:r>
            <w:r>
              <w:rPr>
                <w:noProof/>
                <w:webHidden/>
              </w:rPr>
              <w:fldChar w:fldCharType="begin"/>
            </w:r>
            <w:r>
              <w:rPr>
                <w:noProof/>
                <w:webHidden/>
              </w:rPr>
              <w:instrText xml:space="preserve"> PAGEREF _Toc243748979 \h </w:instrText>
            </w:r>
            <w:r>
              <w:rPr>
                <w:noProof/>
                <w:webHidden/>
              </w:rPr>
            </w:r>
            <w:r>
              <w:rPr>
                <w:noProof/>
                <w:webHidden/>
              </w:rPr>
              <w:fldChar w:fldCharType="separate"/>
            </w:r>
            <w:r>
              <w:rPr>
                <w:noProof/>
                <w:webHidden/>
              </w:rPr>
              <w:t>15</w:t>
            </w:r>
            <w:r>
              <w:rPr>
                <w:noProof/>
                <w:webHidden/>
              </w:rPr>
              <w:fldChar w:fldCharType="end"/>
            </w:r>
          </w:hyperlink>
        </w:p>
        <w:p w14:paraId="48DF2D24" w14:textId="1A312392" w:rsidR="00322CA4" w:rsidRDefault="00322CA4">
          <w:pPr>
            <w:pStyle w:val="TDC1"/>
            <w:tabs>
              <w:tab w:val="right" w:leader="dot" w:pos="8828"/>
            </w:tabs>
            <w:rPr>
              <w:rFonts w:eastAsiaTheme="minorEastAsia"/>
              <w:b w:val="0"/>
              <w:bCs w:val="0"/>
              <w:i w:val="0"/>
              <w:iCs w:val="0"/>
              <w:noProof/>
              <w:lang w:eastAsia="es-CL"/>
            </w:rPr>
          </w:pPr>
          <w:hyperlink w:anchor="_Toc243748980" w:history="1">
            <w:r w:rsidRPr="004C56B7">
              <w:rPr>
                <w:rStyle w:val="Hipervnculo"/>
                <w:noProof/>
                <w:lang w:val="en-US"/>
              </w:rPr>
              <w:t>Referencias</w:t>
            </w:r>
            <w:r>
              <w:rPr>
                <w:noProof/>
                <w:webHidden/>
              </w:rPr>
              <w:tab/>
            </w:r>
            <w:r>
              <w:rPr>
                <w:noProof/>
                <w:webHidden/>
              </w:rPr>
              <w:fldChar w:fldCharType="begin"/>
            </w:r>
            <w:r>
              <w:rPr>
                <w:noProof/>
                <w:webHidden/>
              </w:rPr>
              <w:instrText xml:space="preserve"> PAGEREF _Toc243748980 \h </w:instrText>
            </w:r>
            <w:r>
              <w:rPr>
                <w:noProof/>
                <w:webHidden/>
              </w:rPr>
            </w:r>
            <w:r>
              <w:rPr>
                <w:noProof/>
                <w:webHidden/>
              </w:rPr>
              <w:fldChar w:fldCharType="separate"/>
            </w:r>
            <w:r>
              <w:rPr>
                <w:noProof/>
                <w:webHidden/>
              </w:rPr>
              <w:t>16</w:t>
            </w:r>
            <w:r>
              <w:rPr>
                <w:noProof/>
                <w:webHidden/>
              </w:rPr>
              <w:fldChar w:fldCharType="end"/>
            </w:r>
          </w:hyperlink>
        </w:p>
        <w:p w14:paraId="34D39F1C" w14:textId="0FA05B45" w:rsidR="00322CA4" w:rsidRDefault="00322CA4">
          <w:pPr>
            <w:pStyle w:val="TDC1"/>
            <w:tabs>
              <w:tab w:val="right" w:leader="dot" w:pos="8828"/>
            </w:tabs>
            <w:rPr>
              <w:rFonts w:eastAsiaTheme="minorEastAsia"/>
              <w:b w:val="0"/>
              <w:bCs w:val="0"/>
              <w:i w:val="0"/>
              <w:iCs w:val="0"/>
              <w:noProof/>
              <w:lang w:eastAsia="es-CL"/>
            </w:rPr>
          </w:pPr>
          <w:hyperlink w:anchor="_Toc243748981" w:history="1">
            <w:r w:rsidRPr="004C56B7">
              <w:rPr>
                <w:rStyle w:val="Hipervnculo"/>
                <w:noProof/>
              </w:rPr>
              <w:t>Anexos</w:t>
            </w:r>
            <w:r>
              <w:rPr>
                <w:noProof/>
                <w:webHidden/>
              </w:rPr>
              <w:tab/>
            </w:r>
            <w:r>
              <w:rPr>
                <w:noProof/>
                <w:webHidden/>
              </w:rPr>
              <w:fldChar w:fldCharType="begin"/>
            </w:r>
            <w:r>
              <w:rPr>
                <w:noProof/>
                <w:webHidden/>
              </w:rPr>
              <w:instrText xml:space="preserve"> PAGEREF _Toc243748981 \h </w:instrText>
            </w:r>
            <w:r>
              <w:rPr>
                <w:noProof/>
                <w:webHidden/>
              </w:rPr>
            </w:r>
            <w:r>
              <w:rPr>
                <w:noProof/>
                <w:webHidden/>
              </w:rPr>
              <w:fldChar w:fldCharType="separate"/>
            </w:r>
            <w:r>
              <w:rPr>
                <w:noProof/>
                <w:webHidden/>
              </w:rPr>
              <w:t>18</w:t>
            </w:r>
            <w:r>
              <w:rPr>
                <w:noProof/>
                <w:webHidden/>
              </w:rPr>
              <w:fldChar w:fldCharType="end"/>
            </w:r>
          </w:hyperlink>
        </w:p>
        <w:p w14:paraId="300036CC" w14:textId="358BD7A1" w:rsidR="00E0722B" w:rsidRPr="005A54B9" w:rsidRDefault="00E0722B">
          <w:r w:rsidRPr="005A54B9">
            <w:rPr>
              <w:b/>
              <w:bCs/>
            </w:rPr>
            <w:fldChar w:fldCharType="end"/>
          </w:r>
        </w:p>
      </w:sdtContent>
    </w:sdt>
    <w:p w14:paraId="643582B3" w14:textId="77777777" w:rsidR="002E7A30" w:rsidRPr="005A54B9" w:rsidRDefault="002E7A30" w:rsidP="006E6160">
      <w:pPr>
        <w:spacing w:before="240"/>
        <w:rPr>
          <w:b/>
          <w:bCs/>
          <w:sz w:val="32"/>
          <w:szCs w:val="32"/>
        </w:rPr>
      </w:pPr>
    </w:p>
    <w:p w14:paraId="0E7D8660" w14:textId="77777777" w:rsidR="002E7A30" w:rsidRPr="005A54B9" w:rsidRDefault="002E7A30" w:rsidP="006E6160">
      <w:pPr>
        <w:spacing w:before="240"/>
        <w:rPr>
          <w:b/>
          <w:bCs/>
          <w:sz w:val="32"/>
          <w:szCs w:val="32"/>
        </w:rPr>
      </w:pPr>
    </w:p>
    <w:p w14:paraId="297437F2" w14:textId="77777777" w:rsidR="002E7A30" w:rsidRPr="005A54B9" w:rsidRDefault="002E7A30" w:rsidP="006E6160">
      <w:pPr>
        <w:spacing w:before="240"/>
        <w:rPr>
          <w:b/>
          <w:bCs/>
          <w:sz w:val="32"/>
          <w:szCs w:val="32"/>
        </w:rPr>
        <w:sectPr w:rsidR="002E7A30" w:rsidRPr="005A54B9" w:rsidSect="00B240CB">
          <w:headerReference w:type="default" r:id="rId8"/>
          <w:footerReference w:type="even" r:id="rId9"/>
          <w:headerReference w:type="first" r:id="rId10"/>
          <w:footerReference w:type="first" r:id="rId11"/>
          <w:pgSz w:w="12240" w:h="15840"/>
          <w:pgMar w:top="1417" w:right="1701" w:bottom="1417" w:left="1701" w:header="709" w:footer="708" w:gutter="0"/>
          <w:pgNumType w:fmt="lowerRoman" w:start="1"/>
          <w:cols w:space="708"/>
          <w:titlePg/>
          <w:docGrid w:linePitch="360"/>
        </w:sectPr>
      </w:pPr>
    </w:p>
    <w:p w14:paraId="0B0B3843" w14:textId="1FEB7094" w:rsidR="006E6160" w:rsidRPr="006F4E8D" w:rsidRDefault="006E6160" w:rsidP="00E0722B">
      <w:pPr>
        <w:pStyle w:val="Ttulo1"/>
        <w:numPr>
          <w:ilvl w:val="0"/>
          <w:numId w:val="0"/>
        </w:numPr>
        <w:ind w:left="432" w:hanging="432"/>
        <w:rPr>
          <w:lang w:val="en-US"/>
        </w:rPr>
      </w:pPr>
      <w:bookmarkStart w:id="0" w:name="_Toc243748956"/>
      <w:proofErr w:type="spellStart"/>
      <w:r w:rsidRPr="006F4E8D">
        <w:rPr>
          <w:lang w:val="en-US"/>
        </w:rPr>
        <w:lastRenderedPageBreak/>
        <w:t>Nomenclatura</w:t>
      </w:r>
      <w:bookmarkEnd w:id="0"/>
      <w:proofErr w:type="spellEnd"/>
    </w:p>
    <w:p w14:paraId="1EFB3C71" w14:textId="02678BA7" w:rsidR="00B72CF0" w:rsidRPr="00557190" w:rsidRDefault="00B72CF0" w:rsidP="00B72CF0">
      <w:pPr>
        <w:rPr>
          <w:lang w:val="en-US"/>
        </w:rPr>
      </w:pPr>
      <w:r w:rsidRPr="00557190">
        <w:rPr>
          <w:lang w:val="en-US"/>
        </w:rPr>
        <w:t xml:space="preserve">CFD: Computational Fluid Dynamics </w:t>
      </w:r>
    </w:p>
    <w:p w14:paraId="708FBF68" w14:textId="60F3A0ED" w:rsidR="00B72CF0" w:rsidRPr="00557190" w:rsidRDefault="00B72CF0" w:rsidP="00B72CF0">
      <w:pPr>
        <w:rPr>
          <w:lang w:val="en-US"/>
        </w:rPr>
      </w:pPr>
      <w:r w:rsidRPr="00557190">
        <w:rPr>
          <w:lang w:val="en-US"/>
        </w:rPr>
        <w:t>COTS: Commercial Off-The-Shelf</w:t>
      </w:r>
    </w:p>
    <w:p w14:paraId="32A163BE" w14:textId="70876896" w:rsidR="00B72CF0" w:rsidRPr="00557190" w:rsidRDefault="00B72CF0" w:rsidP="00B72CF0">
      <w:pPr>
        <w:rPr>
          <w:lang w:val="en-US"/>
        </w:rPr>
      </w:pPr>
      <w:r w:rsidRPr="00557190">
        <w:rPr>
          <w:lang w:val="en-US"/>
        </w:rPr>
        <w:t>Datcom: Data Compendium</w:t>
      </w:r>
    </w:p>
    <w:p w14:paraId="06A2DE1A" w14:textId="60E40BF3" w:rsidR="00B72CF0" w:rsidRPr="00557190" w:rsidRDefault="00B72CF0" w:rsidP="00B72CF0">
      <w:pPr>
        <w:rPr>
          <w:lang w:val="en-US"/>
        </w:rPr>
      </w:pPr>
      <w:r w:rsidRPr="00557190">
        <w:rPr>
          <w:lang w:val="en-US"/>
        </w:rPr>
        <w:t xml:space="preserve">LOC: Loss of Control </w:t>
      </w:r>
    </w:p>
    <w:p w14:paraId="31CE680E" w14:textId="1C68E1DF" w:rsidR="00B72CF0" w:rsidRPr="00557190" w:rsidRDefault="00B72CF0" w:rsidP="00B72CF0">
      <w:pPr>
        <w:rPr>
          <w:lang w:val="en-US"/>
        </w:rPr>
      </w:pPr>
      <w:r w:rsidRPr="00557190">
        <w:rPr>
          <w:lang w:val="en-US"/>
        </w:rPr>
        <w:t xml:space="preserve">NACA: National Advisory Committee for Aeronautics </w:t>
      </w:r>
    </w:p>
    <w:p w14:paraId="65E5FFAA" w14:textId="201E8598" w:rsidR="00B72CF0" w:rsidRPr="00557190" w:rsidRDefault="00B72CF0" w:rsidP="00B72CF0">
      <w:pPr>
        <w:rPr>
          <w:lang w:val="en-US"/>
        </w:rPr>
      </w:pPr>
      <w:r w:rsidRPr="00557190">
        <w:rPr>
          <w:lang w:val="en-US"/>
        </w:rPr>
        <w:t xml:space="preserve">RMS: Root Mean Square </w:t>
      </w:r>
    </w:p>
    <w:p w14:paraId="3C02E8AD" w14:textId="2DAEDCD3" w:rsidR="00B72CF0" w:rsidRPr="00557190" w:rsidRDefault="00B72CF0" w:rsidP="00B72CF0">
      <w:pPr>
        <w:rPr>
          <w:lang w:val="en-US"/>
        </w:rPr>
      </w:pPr>
      <w:r w:rsidRPr="00557190">
        <w:rPr>
          <w:lang w:val="en-US"/>
        </w:rPr>
        <w:t>SIPRI: Stockholm International Peace Research Institute</w:t>
      </w:r>
    </w:p>
    <w:p w14:paraId="129C255B" w14:textId="52627317" w:rsidR="00B72CF0" w:rsidRPr="00557190" w:rsidRDefault="00B72CF0" w:rsidP="00B72CF0">
      <w:pPr>
        <w:rPr>
          <w:lang w:val="en-US"/>
        </w:rPr>
      </w:pPr>
      <w:r w:rsidRPr="00557190">
        <w:rPr>
          <w:lang w:val="en-US"/>
        </w:rPr>
        <w:t xml:space="preserve">UAV: Unmanned Aerial Vehicle </w:t>
      </w:r>
    </w:p>
    <w:p w14:paraId="5A2EC951" w14:textId="71A814C6" w:rsidR="009974D8" w:rsidRPr="00557190" w:rsidRDefault="00B72CF0" w:rsidP="00B72CF0">
      <w:pPr>
        <w:rPr>
          <w:lang w:val="en-US"/>
        </w:rPr>
      </w:pPr>
      <w:r w:rsidRPr="00557190">
        <w:rPr>
          <w:lang w:val="en-US"/>
        </w:rPr>
        <w:t xml:space="preserve">USD: United States Dollar </w:t>
      </w:r>
    </w:p>
    <w:p w14:paraId="7BAE790E" w14:textId="77777777" w:rsidR="004E3AAC" w:rsidRPr="00557190" w:rsidRDefault="004E3AAC" w:rsidP="00B72CF0">
      <w:pPr>
        <w:rPr>
          <w:lang w:val="en-US"/>
        </w:rPr>
      </w:pPr>
    </w:p>
    <w:p w14:paraId="1D682E33" w14:textId="6FAAA549" w:rsidR="001D500B" w:rsidRPr="005A54B9" w:rsidRDefault="001D500B" w:rsidP="001D500B">
      <w:pPr>
        <w:pStyle w:val="Ttulo2"/>
        <w:numPr>
          <w:ilvl w:val="0"/>
          <w:numId w:val="0"/>
        </w:numPr>
        <w:ind w:left="576" w:hanging="576"/>
      </w:pPr>
      <w:bookmarkStart w:id="1" w:name="_Toc243748957"/>
      <w:r w:rsidRPr="005A54B9">
        <w:t>Símbolos griegos</w:t>
      </w:r>
      <w:bookmarkEnd w:id="1"/>
    </w:p>
    <w:p w14:paraId="1B2C9C2C" w14:textId="5492DF9F" w:rsidR="00294855" w:rsidRPr="005A54B9" w:rsidRDefault="00294855" w:rsidP="00294855">
      <m:oMath>
        <m:r>
          <w:rPr>
            <w:rFonts w:ascii="Cambria Math" w:hAnsi="Cambria Math"/>
          </w:rPr>
          <m:t>α</m:t>
        </m:r>
      </m:oMath>
      <w:r w:rsidRPr="005A54B9">
        <w:rPr>
          <w:rFonts w:eastAsiaTheme="minorEastAsia"/>
        </w:rPr>
        <w:t xml:space="preserve"> </w:t>
      </w:r>
      <w:r w:rsidRPr="005A54B9">
        <w:rPr>
          <w:b/>
          <w:bCs/>
        </w:rPr>
        <w:t>:</w:t>
      </w:r>
      <w:r w:rsidRPr="005A54B9">
        <w:t xml:space="preserve"> Ángulo de ataque</w:t>
      </w:r>
    </w:p>
    <w:p w14:paraId="196FF776" w14:textId="2902453D" w:rsidR="00294855" w:rsidRPr="005A54B9" w:rsidRDefault="00000000" w:rsidP="00294855">
      <m:oMath>
        <m:sSub>
          <m:sSubPr>
            <m:ctrlPr>
              <w:rPr>
                <w:rFonts w:ascii="Cambria Math" w:hAnsi="Cambria Math"/>
              </w:rPr>
            </m:ctrlPr>
          </m:sSubPr>
          <m:e>
            <m:r>
              <w:rPr>
                <w:rFonts w:ascii="Cambria Math" w:hAnsi="Cambria Math"/>
              </w:rPr>
              <m:t>C</m:t>
            </m:r>
          </m:e>
          <m:sub>
            <m:r>
              <w:rPr>
                <w:rFonts w:ascii="Cambria Math" w:hAnsi="Cambria Math"/>
              </w:rPr>
              <m:t>h</m:t>
            </m:r>
          </m:sub>
        </m:sSub>
      </m:oMath>
      <w:r w:rsidR="00294855" w:rsidRPr="005A54B9">
        <w:rPr>
          <w:b/>
          <w:bCs/>
        </w:rPr>
        <w:t>:</w:t>
      </w:r>
      <w:r w:rsidR="00294855" w:rsidRPr="005A54B9">
        <w:t xml:space="preserve"> Coeficiente de momento de bisagra</w:t>
      </w:r>
    </w:p>
    <w:p w14:paraId="77753B89" w14:textId="73F1F8F7" w:rsidR="00294855" w:rsidRPr="005A54B9" w:rsidRDefault="00294855" w:rsidP="00294855">
      <m:oMath>
        <m:r>
          <w:rPr>
            <w:rFonts w:ascii="Cambria Math" w:hAnsi="Cambria Math"/>
          </w:rPr>
          <m:t>δ</m:t>
        </m:r>
      </m:oMath>
      <w:r w:rsidR="00C976D1" w:rsidRPr="005A54B9">
        <w:rPr>
          <w:rFonts w:eastAsiaTheme="minorEastAsia"/>
        </w:rPr>
        <w:t xml:space="preserve"> </w:t>
      </w:r>
      <w:r w:rsidRPr="005A54B9">
        <w:rPr>
          <w:b/>
          <w:bCs/>
        </w:rPr>
        <w:t>:</w:t>
      </w:r>
      <w:r w:rsidRPr="005A54B9">
        <w:t xml:space="preserve"> Ángulo de deflexión de la superficie de control.</w:t>
      </w:r>
    </w:p>
    <w:p w14:paraId="4B886C7B" w14:textId="77777777" w:rsidR="00294855" w:rsidRPr="005A54B9" w:rsidRDefault="00294855" w:rsidP="00B72CF0"/>
    <w:p w14:paraId="33A36F23" w14:textId="15738C0B" w:rsidR="006E6160" w:rsidRPr="005A54B9" w:rsidRDefault="006E6160" w:rsidP="006E6160">
      <w:pPr>
        <w:spacing w:after="160" w:line="259" w:lineRule="auto"/>
        <w:jc w:val="left"/>
        <w:rPr>
          <w:b/>
          <w:bCs/>
          <w:sz w:val="32"/>
          <w:szCs w:val="32"/>
        </w:rPr>
      </w:pPr>
      <w:r w:rsidRPr="005A54B9">
        <w:rPr>
          <w:b/>
          <w:bCs/>
          <w:sz w:val="32"/>
          <w:szCs w:val="32"/>
        </w:rPr>
        <w:br w:type="page"/>
      </w:r>
    </w:p>
    <w:p w14:paraId="27FBB9D7" w14:textId="42865B3F" w:rsidR="001007C7" w:rsidRPr="005A54B9" w:rsidRDefault="00C65F6D" w:rsidP="00B43CF7">
      <w:pPr>
        <w:pStyle w:val="Ttulo1"/>
      </w:pPr>
      <w:bookmarkStart w:id="2" w:name="_Toc243748958"/>
      <w:r w:rsidRPr="005A54B9">
        <w:lastRenderedPageBreak/>
        <w:t>Introducción</w:t>
      </w:r>
      <w:bookmarkEnd w:id="2"/>
    </w:p>
    <w:p w14:paraId="51D14947" w14:textId="41F76AD2" w:rsidR="003E1809" w:rsidRPr="005A54B9" w:rsidRDefault="002A30EB" w:rsidP="00B15AEF">
      <w:pPr>
        <w:pStyle w:val="Ttulo2"/>
      </w:pPr>
      <w:bookmarkStart w:id="3" w:name="_Toc243748959"/>
      <w:r w:rsidRPr="005A54B9">
        <w:t>Contexto</w:t>
      </w:r>
      <w:r w:rsidR="0082003E" w:rsidRPr="005A54B9">
        <w:t xml:space="preserve"> y planteamiento del problema</w:t>
      </w:r>
      <w:bookmarkEnd w:id="3"/>
    </w:p>
    <w:p w14:paraId="14C7EDA4" w14:textId="4180B32E" w:rsidR="00B5226C" w:rsidRPr="005A54B9" w:rsidRDefault="00983864" w:rsidP="0074297B">
      <w:r w:rsidRPr="00983864">
        <w:t>Las superficies de control de misiles, UAV y otros vehículos aeroespaciales son accionadas por actuadores que deben operar bajo cargas aerodinámicas variables. Verificar su desempeño antes de integrarlos al vehículo se ha apoyado tradicionalmente en ensayos en túnel de viento y en vuelo, que son costosos y poco flexibles. La simulación computacional permite hoy estimar esas cargas y usarlas como referencia para ensayar actuadores en banco, pero la conexión entre la tabla de cargas simulada y el ensayo físico del actuador está poco resuelta, en particular para organizaciones sin acceso a un túnel de viento adecuado.</w:t>
      </w:r>
    </w:p>
    <w:p w14:paraId="204E394C" w14:textId="77AEE456" w:rsidR="00B5226C" w:rsidRPr="005A54B9" w:rsidRDefault="00B5226C" w:rsidP="0074297B">
      <w:r w:rsidRPr="005A54B9">
        <w:t xml:space="preserve">La sofisticación de las superficies de control ha crecido en paralelo a la industria que las utiliza. </w:t>
      </w:r>
      <w:bookmarkStart w:id="4" w:name="ZOTERO_BREF_j71xDLKcmJ6Z"/>
      <w:r w:rsidR="00CF3B54">
        <w:t xml:space="preserve">En </w:t>
      </w:r>
      <w:r w:rsidR="00C8763F" w:rsidRPr="005A54B9">
        <w:rPr>
          <w:rFonts w:cs="Arial"/>
        </w:rPr>
        <w:t>[1]</w:t>
      </w:r>
      <w:bookmarkEnd w:id="4"/>
      <w:r w:rsidR="00CF3B54">
        <w:rPr>
          <w:rFonts w:cs="Arial"/>
        </w:rPr>
        <w:t xml:space="preserve"> se</w:t>
      </w:r>
      <w:r w:rsidRPr="005A54B9">
        <w:t xml:space="preserve"> </w:t>
      </w:r>
      <w:r w:rsidR="00CF3B54">
        <w:t>d</w:t>
      </w:r>
      <w:r w:rsidRPr="005A54B9">
        <w:t>ocumenta cómo la predicción del momento de bisagra (la carga que un actuador debe vencer) ha evolucionado desde relaciones semi-empíricas (Datcom) hacia CFD viscoso de alta fidelidad, mientras que</w:t>
      </w:r>
      <w:r w:rsidR="00264B25" w:rsidRPr="005A54B9">
        <w:t xml:space="preserve"> </w:t>
      </w:r>
      <w:bookmarkStart w:id="5" w:name="ZOTERO_BREF_J8t4ZwDeosRD"/>
      <w:r w:rsidR="0065532A" w:rsidRPr="005A54B9">
        <w:rPr>
          <w:rFonts w:cs="Arial"/>
        </w:rPr>
        <w:t>[2]</w:t>
      </w:r>
      <w:bookmarkEnd w:id="5"/>
      <w:r w:rsidRPr="005A54B9">
        <w:t xml:space="preserve"> y</w:t>
      </w:r>
      <w:r w:rsidR="008C7F7C" w:rsidRPr="005A54B9">
        <w:t xml:space="preserve"> </w:t>
      </w:r>
      <w:bookmarkStart w:id="6" w:name="ZOTERO_BREF_QC5oULHURREB"/>
      <w:r w:rsidR="008C7F7C" w:rsidRPr="005A54B9">
        <w:rPr>
          <w:rFonts w:cs="Arial"/>
        </w:rPr>
        <w:t>[3]</w:t>
      </w:r>
      <w:bookmarkEnd w:id="6"/>
      <w:r w:rsidRPr="005A54B9">
        <w:t xml:space="preserve"> muestran que ya es posible generar bases de datos aerodinámicas multidimensionales a partir de un número acotado de simulaciones, con errores de interpolación reportados por debajo del 1 % en modelos de orden reducido para misiles subsónicos. El eslabón que sigue sin estandarizarse es precisamente el que traduce esa tabla de cargas en un ensayo físico sobre el actuador candidato</w:t>
      </w:r>
      <w:r w:rsidR="00824E97">
        <w:t>.</w:t>
      </w:r>
      <w:r w:rsidR="0048503E">
        <w:t xml:space="preserve"> Los autores de</w:t>
      </w:r>
      <w:r w:rsidRPr="005A54B9">
        <w:t xml:space="preserve"> </w:t>
      </w:r>
      <w:bookmarkStart w:id="7" w:name="ZOTERO_BREF_ijX0cLB6825I"/>
      <w:r w:rsidR="00347249" w:rsidRPr="005A54B9">
        <w:rPr>
          <w:rFonts w:cs="Arial"/>
        </w:rPr>
        <w:t>[4]</w:t>
      </w:r>
      <w:bookmarkEnd w:id="7"/>
      <w:r w:rsidR="000F5D07" w:rsidRPr="005A54B9">
        <w:rPr>
          <w:rFonts w:cs="Arial"/>
        </w:rPr>
        <w:t xml:space="preserve"> </w:t>
      </w:r>
      <w:r w:rsidR="0048503E">
        <w:rPr>
          <w:rFonts w:cs="Arial"/>
        </w:rPr>
        <w:t>presentan</w:t>
      </w:r>
      <w:r w:rsidRPr="005A54B9">
        <w:t xml:space="preserve"> el antecedente más cercano, un banco tipo dinamómetro que aplica torque de carga sobre el eje de bisagra de un servoactuador de UAV. Pero permanece como un caso aislado, no como una metodología replicada ampliamente.</w:t>
      </w:r>
      <w:r w:rsidR="00B6215C" w:rsidRPr="005A54B9">
        <w:t xml:space="preserve"> </w:t>
      </w:r>
      <w:r w:rsidRPr="005A54B9">
        <w:t xml:space="preserve">La urgencia tecnológica de resolver esta brecha se aprecia también en las cifras de seguridad de vuelo. Según </w:t>
      </w:r>
      <w:bookmarkStart w:id="8" w:name="ZOTERO_BREF_2k1ZKBE6D55m"/>
      <w:r w:rsidR="009D78CC" w:rsidRPr="005A54B9">
        <w:rPr>
          <w:rFonts w:cs="Arial"/>
        </w:rPr>
        <w:t>[5]</w:t>
      </w:r>
      <w:bookmarkEnd w:id="8"/>
      <w:r w:rsidRPr="005A54B9">
        <w:t xml:space="preserve"> la pérdida de control en vuelo (Loss of Control, LOC) fue la causa individual con más víctimas fatales en la aviación comercial entre 2008 y 2017, con 14 accidentes y 1.129 fallecidos. Las fallas de actuadores y de superficies de control figuran de forma explícita entre los modos de falla que derivan en pérdida de control, tanto en aviación tripulada como en UAV</w:t>
      </w:r>
      <w:r w:rsidR="00EF74B4" w:rsidRPr="005A54B9">
        <w:t xml:space="preserve"> </w:t>
      </w:r>
      <w:bookmarkStart w:id="9" w:name="ZOTERO_BREF_xEmrBpvpW2UM"/>
      <w:r w:rsidR="00EF74B4" w:rsidRPr="005A54B9">
        <w:rPr>
          <w:rFonts w:cs="Arial"/>
        </w:rPr>
        <w:t>[6]</w:t>
      </w:r>
      <w:bookmarkEnd w:id="9"/>
      <w:r w:rsidRPr="005A54B9">
        <w:t>.</w:t>
      </w:r>
    </w:p>
    <w:p w14:paraId="727F1668" w14:textId="3BA0DED3" w:rsidR="00B5226C" w:rsidRPr="005A54B9" w:rsidRDefault="00B5226C" w:rsidP="0074297B">
      <w:r w:rsidRPr="005A54B9">
        <w:t xml:space="preserve">La magnitud económica del sector que consume esta tecnología es sustancial y sigue creciendo tanto en su vertiente militar como en su vertiente civil. Por el lado militar, el mercado global de municiones guiadas de precisión </w:t>
      </w:r>
      <w:r w:rsidR="00507E23">
        <w:t>(</w:t>
      </w:r>
      <w:r w:rsidRPr="005A54B9">
        <w:t xml:space="preserve">la aplicación típica de superficies de control </w:t>
      </w:r>
      <w:r w:rsidR="000210B2" w:rsidRPr="005A54B9">
        <w:t>actuadas</w:t>
      </w:r>
      <w:r w:rsidR="00507E23">
        <w:t>)</w:t>
      </w:r>
      <w:r w:rsidRPr="005A54B9">
        <w:t xml:space="preserve"> se valoró en aproximadamente USD 36.500 millones en 2024, con proyecciones de crecimiento a una tasa anual compuesta cercana al 5 % hasta superar los USD 59.000 millones hacia 2034</w:t>
      </w:r>
      <w:r w:rsidR="00865163" w:rsidRPr="005A54B9">
        <w:t xml:space="preserve"> </w:t>
      </w:r>
      <w:bookmarkStart w:id="10" w:name="ZOTERO_BREF_7wDCmXQ32UHB"/>
      <w:r w:rsidR="00865163" w:rsidRPr="005A54B9">
        <w:rPr>
          <w:rFonts w:cs="Arial"/>
        </w:rPr>
        <w:t>[7]</w:t>
      </w:r>
      <w:bookmarkEnd w:id="10"/>
      <w:r w:rsidRPr="005A54B9">
        <w:t>. Por el lado civil y comercial, el mercado de drones para agricultura de precisión, inspección de infraestructura, logística y monitoreo ambiental se valoró entre USD 12.500 y 15.000 millones en 2025-2026, con una tasa de crecimiento anual proyectada de hasta 18,6 %, sustancialmente más rápida que el crecimiento del segmento militar, y se espera que alcance entre USD 69.000 y 96.000 millones hacia comienzos de la próxima década</w:t>
      </w:r>
      <w:r w:rsidR="00B722ED" w:rsidRPr="005A54B9">
        <w:t xml:space="preserve"> </w:t>
      </w:r>
      <w:bookmarkStart w:id="11" w:name="ZOTERO_BREF_PzuYSVYkpOjO"/>
      <w:r w:rsidR="00B722ED" w:rsidRPr="005A54B9">
        <w:rPr>
          <w:rFonts w:cs="Arial"/>
        </w:rPr>
        <w:t>[8]</w:t>
      </w:r>
      <w:bookmarkEnd w:id="11"/>
      <w:r w:rsidRPr="005A54B9">
        <w:t>. El mercado agregado de UAV (que combina ambos usos) confirma esta tendencia: se sitúa entre USD 26.000 y 40.000 millones en 2025, y el propio segmento comercial es señalado por</w:t>
      </w:r>
      <w:r w:rsidR="00746391" w:rsidRPr="005A54B9">
        <w:t xml:space="preserve"> </w:t>
      </w:r>
      <w:bookmarkStart w:id="12" w:name="ZOTERO_BREF_502sMrmdBj9v"/>
      <w:r w:rsidR="00746391" w:rsidRPr="005A54B9">
        <w:rPr>
          <w:rFonts w:cs="Arial"/>
        </w:rPr>
        <w:t>[9]</w:t>
      </w:r>
      <w:bookmarkEnd w:id="12"/>
      <w:r w:rsidRPr="005A54B9">
        <w:t xml:space="preserve"> como el de mayor tasa de crecimiento dentro de esa cifra total (25,4 % proyectado a 2030 por sobre el segmento de defensa). En ambos casos (el civil y militar) el actuador de la superficie de control es un componente </w:t>
      </w:r>
      <w:r w:rsidR="00C13384" w:rsidRPr="005A54B9">
        <w:t>común</w:t>
      </w:r>
      <w:r w:rsidRPr="005A54B9">
        <w:t xml:space="preserve">, por </w:t>
      </w:r>
      <w:r w:rsidRPr="005A54B9">
        <w:lastRenderedPageBreak/>
        <w:t>lo que el problema de caracterizarlo bajo carga representativa no es exclusivo de una sola industria, sino transversal a ambas.</w:t>
      </w:r>
      <w:r w:rsidR="004B4073" w:rsidRPr="005A54B9">
        <w:t xml:space="preserve"> </w:t>
      </w:r>
      <w:r w:rsidRPr="005A54B9">
        <w:t>Esa escala económica, civil y militar por igual, convive con un costo de validación experimental que sigue siendo alto para cualquiera de las dos aplicaciones. El ensayo en túnel de viento tiene un costo típico de entre USD 200 y 1.000 por hora para instalaciones convencionales, y puede superar los USD 20.000 por hora en túneles de gran escala, sin contar el costo de fabricación de un modelo físico instrumentado, que puede alcanzar el millón de dólares</w:t>
      </w:r>
      <w:r w:rsidR="0069428F" w:rsidRPr="005A54B9">
        <w:t xml:space="preserve"> </w:t>
      </w:r>
      <w:bookmarkStart w:id="13" w:name="ZOTERO_BREF_j4gwILHuPfne"/>
      <w:r w:rsidR="005062D6" w:rsidRPr="005A54B9">
        <w:rPr>
          <w:rFonts w:cs="Arial"/>
        </w:rPr>
        <w:t>[10]</w:t>
      </w:r>
      <w:bookmarkEnd w:id="13"/>
      <w:r w:rsidRPr="005A54B9">
        <w:t xml:space="preserve">. Este costo golpea de forma proporcionalmente mayor a los desarrolladores de UAV comerciales y a los equipos de investigación </w:t>
      </w:r>
      <w:r w:rsidR="000210B2" w:rsidRPr="005A54B9">
        <w:t>aplicada, que</w:t>
      </w:r>
      <w:r w:rsidRPr="005A54B9">
        <w:t xml:space="preserve"> operan con presupuestos muy inferiores a los de un programa de defensa. La incorporación temprana de simulación computacional ya ha demostrado, en la práctica industrial civil y militar, una reducción de hasta un 60% en costos y de hasta un 80 % en tiempo de desarrollo en casos documentados, y Boeing redujo el número de ensayos en túnel de viento necesarios para el diseño de alas de aeronaves comerciales de 77 en la década de 1970 a solo 10 hacia fines de los años noventa (una reducción del 87 %) gracias a la adopción progresiva de CFD</w:t>
      </w:r>
      <w:r w:rsidR="00673B5E" w:rsidRPr="005A54B9">
        <w:t xml:space="preserve"> </w:t>
      </w:r>
      <w:bookmarkStart w:id="14" w:name="ZOTERO_BREF_qczaH9J2IZhE"/>
      <w:r w:rsidR="00673B5E" w:rsidRPr="005A54B9">
        <w:rPr>
          <w:rFonts w:cs="Arial"/>
        </w:rPr>
        <w:t>[11]</w:t>
      </w:r>
      <w:bookmarkEnd w:id="14"/>
      <w:r w:rsidRPr="005A54B9">
        <w:t>.</w:t>
      </w:r>
      <w:r w:rsidR="004B4073" w:rsidRPr="005A54B9">
        <w:t xml:space="preserve"> </w:t>
      </w:r>
      <w:r w:rsidRPr="005A54B9">
        <w:t xml:space="preserve">Este problema tiene además una dimensión económica local concreta que combina ambas vertientes. Según el informe SIPRI 2025, Chile es el cuarto país de mayor gasto en defensa de América Latina, con USD 5.105 millones en 2024, y la Fuerza Aérea de Chile proyecta la incorporación de una flota de entre 12 y 36 vehículos aéreos no tripulados de combate hacia el período 2025-2026 </w:t>
      </w:r>
      <w:bookmarkStart w:id="15" w:name="ZOTERO_BREF_OMrL5Yu3fLL6"/>
      <w:r w:rsidR="00F628B3" w:rsidRPr="005A54B9">
        <w:rPr>
          <w:rFonts w:cs="Arial"/>
        </w:rPr>
        <w:t>[12]</w:t>
      </w:r>
      <w:bookmarkEnd w:id="15"/>
      <w:r w:rsidRPr="005A54B9">
        <w:t>. En paralelo, el país es también un mercado creciente de UAV civiles para minería, agricultura y monitoreo geográfico, sectores relevantes para la economía nacional no ligada a defensa. En ese contexto, contar con capacidades nacionales de validación experimental de bajo costo para actuadores de superficies de control, aplicables indistintamente a un proyecto de UAV civil de laboratorio o a uno de interés para las Fuerzas Armadas en vez de depender exclusivamente de ensayos contratados en el extranjero, tiene un valor económico directo tanto para instituciones de investigación y formación como para el desarrollo de una industria de drones civiles emergente en el país.</w:t>
      </w:r>
    </w:p>
    <w:p w14:paraId="52879045" w14:textId="3DAB2627" w:rsidR="00B5226C" w:rsidRPr="005A54B9" w:rsidRDefault="00B5226C" w:rsidP="0074297B">
      <w:r w:rsidRPr="005A54B9">
        <w:t xml:space="preserve">La huella ambiental de la validación experimental física es habitualmente subestimada. Un túnel de viento de gran escala </w:t>
      </w:r>
      <w:r w:rsidR="003960FD" w:rsidRPr="005A54B9">
        <w:t>(</w:t>
      </w:r>
      <w:r w:rsidRPr="005A54B9">
        <w:t>como el usado históricamente para el desarrollo del Boeing 747</w:t>
      </w:r>
      <w:r w:rsidR="003960FD" w:rsidRPr="005A54B9">
        <w:t>)</w:t>
      </w:r>
      <w:r w:rsidRPr="005A54B9">
        <w:t xml:space="preserve"> requirió del orden de 10.000 horas de operación con ventiladores de hasta 7 MW de potencia. Lo que implica un consumo energético del orden de 10⁸ kWh solo para esa campaña de ensayos</w:t>
      </w:r>
      <w:r w:rsidR="00FA01FA" w:rsidRPr="005A54B9">
        <w:t xml:space="preserve"> </w:t>
      </w:r>
      <w:bookmarkStart w:id="16" w:name="ZOTERO_BREF_BvgxpLwLSaa7"/>
      <w:r w:rsidR="00FA01FA" w:rsidRPr="005A54B9">
        <w:rPr>
          <w:rFonts w:cs="Arial"/>
        </w:rPr>
        <w:t>[11]</w:t>
      </w:r>
      <w:bookmarkEnd w:id="16"/>
      <w:r w:rsidRPr="005A54B9">
        <w:t>. La sustitución progresiva de una parte de esas horas de túnel por simulación computacional (el 87 % ya mencionad</w:t>
      </w:r>
      <w:r w:rsidR="00730765" w:rsidRPr="005A54B9">
        <w:t>o</w:t>
      </w:r>
      <w:r w:rsidRPr="005A54B9">
        <w:t xml:space="preserve"> en el caso de Boeing) reduce directamente esa huella energética. Este mismo razonamiento aplica, a menor escala, a cualquier campaña de validación de actuadores</w:t>
      </w:r>
      <w:r w:rsidR="004A4041" w:rsidRPr="005A54B9">
        <w:t>.</w:t>
      </w:r>
      <w:r w:rsidRPr="005A54B9">
        <w:t xml:space="preserve"> </w:t>
      </w:r>
      <w:r w:rsidR="004A4041" w:rsidRPr="005A54B9">
        <w:t>C</w:t>
      </w:r>
      <w:r w:rsidRPr="005A54B9">
        <w:t xml:space="preserve">ada hora de ensayo físico evitado mediante un banco de bajo consumo alimentado por cargas calculadas mediante simulación tiene una correlación directa en emisiones </w:t>
      </w:r>
      <w:r w:rsidR="00086EFB" w:rsidRPr="005A54B9">
        <w:t>evitadas. La</w:t>
      </w:r>
      <w:r w:rsidRPr="005A54B9">
        <w:t xml:space="preserve"> industria aeroespacial enfrenta además una meta explícita de mitigación climática: el Plan de Acción Climática de la Aviación de Estados Unidos busca estabilizar las emisiones de CO</w:t>
      </w:r>
      <w:r w:rsidRPr="005A54B9">
        <w:rPr>
          <w:rFonts w:ascii="Cambria Math" w:hAnsi="Cambria Math" w:cs="Cambria Math"/>
        </w:rPr>
        <w:t>₂</w:t>
      </w:r>
      <w:r w:rsidRPr="005A54B9">
        <w:t xml:space="preserve"> en el nivel de 2019 (~210 millones de toneladas m</w:t>
      </w:r>
      <w:r w:rsidRPr="005A54B9">
        <w:rPr>
          <w:rFonts w:cs="Arial"/>
        </w:rPr>
        <w:t>é</w:t>
      </w:r>
      <w:r w:rsidRPr="005A54B9">
        <w:t xml:space="preserve">tricas), frente a una proyección sin intervención de hasta 450 millones de toneladas hacia 2050 </w:t>
      </w:r>
      <w:bookmarkStart w:id="17" w:name="ZOTERO_BREF_gitcQW9QFLdT"/>
      <w:r w:rsidR="00151F21" w:rsidRPr="005A54B9">
        <w:rPr>
          <w:rFonts w:cs="Arial"/>
        </w:rPr>
        <w:t>[11]</w:t>
      </w:r>
      <w:bookmarkEnd w:id="17"/>
      <w:r w:rsidRPr="005A54B9">
        <w:t xml:space="preserve">. La simulación computacional y por extensión cualquier metodología que la aproveche más allá del diseño aerodinámico puro se identifica en esa misma literatura como una de las herramientas con potencial de contribuir a cerrar </w:t>
      </w:r>
      <w:r w:rsidRPr="005A54B9">
        <w:lastRenderedPageBreak/>
        <w:t>esa brecha, al reducir la necesidad de fabricar y desechar prototipos físicos sucesivos para cada iteración de diseño.</w:t>
      </w:r>
    </w:p>
    <w:p w14:paraId="0DF66B9D" w14:textId="17E409E5" w:rsidR="00B5226C" w:rsidRPr="005A54B9" w:rsidRDefault="00B5226C" w:rsidP="000210B2">
      <w:r w:rsidRPr="005A54B9">
        <w:t xml:space="preserve">Más allá de la aplicación militar que generalmente motiva esta línea de investigación, las superficies de control actuadas son hoy un componente transversal de plataformas con impacto social directo. El mercado de drones civiles (agricultura de precisión, inspección de infraestructura, respuesta ante emergencias y monitoreo geológico) se proyecta en un rango de USD 15.000 a 33.000 millones para 2025-2026, con tasas de crecimiento anual de hasta 18 % </w:t>
      </w:r>
      <w:bookmarkStart w:id="18" w:name="ZOTERO_BREF_jpQIJvHhQ8Zy"/>
      <w:r w:rsidR="004D2D14" w:rsidRPr="005A54B9">
        <w:rPr>
          <w:rFonts w:cs="Arial"/>
        </w:rPr>
        <w:t>[8]</w:t>
      </w:r>
      <w:bookmarkEnd w:id="18"/>
      <w:r w:rsidRPr="005A54B9">
        <w:t>. Lo que refleja una adopción creciente de estos vehículos en tareas civiles con beneficio social directo, desde la agricultura hasta la gestión de desastres. La confiabilidad de los actuadores de superficies de control es en consecuencia relevante tanto para la seguridad de sistemas de defensa como para la de aplicaciones civiles que ya operan sobre población e infraestructura.</w:t>
      </w:r>
      <w:r w:rsidR="00B5789B" w:rsidRPr="005A54B9">
        <w:t xml:space="preserve"> </w:t>
      </w:r>
      <w:r w:rsidRPr="005A54B9">
        <w:t>En el plano social más inmediato para este proyecto, el desarrollo de un banco de ensayos de bajo costo tiene valor como plataforma de docencia e investigación aplicada: permite formar a estudiantes en instrumentación, control y validación experimental sin requerir acceso a infraestructura de ensayo de alto costo, ampliando el acceso a este tipo de formación práctica en un contexto donde dicha infraestructura no está disponible de forma rutinaria.</w:t>
      </w:r>
    </w:p>
    <w:p w14:paraId="50DD1192" w14:textId="7BEBDAFC" w:rsidR="00B5226C" w:rsidRPr="005A54B9" w:rsidRDefault="00B5226C" w:rsidP="0074297B">
      <w:r w:rsidRPr="005A54B9">
        <w:t xml:space="preserve">La literatura revisada por este proyecto permite identificar tres familias de soluciones ya existentes. El </w:t>
      </w:r>
      <w:r w:rsidR="008B10B0">
        <w:t>e</w:t>
      </w:r>
      <w:r w:rsidRPr="005A54B9">
        <w:t xml:space="preserve">nsayo físico completo (túnel de viento / vuelo instrumentado) entrega la validación de mayor fidelidad, pero al costo y la escala de tiempo ya cuantificados en la sección anterior (entre cientos y miles de dólares por hora y meses de anticipación para reservar infraestructura). CFD y modelos sustitutos (surrogate </w:t>
      </w:r>
      <w:bookmarkStart w:id="19" w:name="ZOTERO_BREF_FTiEz1nYoYXE"/>
      <w:r w:rsidR="00165671" w:rsidRPr="005A54B9">
        <w:t>models)</w:t>
      </w:r>
      <w:r w:rsidR="00165671" w:rsidRPr="005A54B9">
        <w:rPr>
          <w:rFonts w:cs="Arial"/>
        </w:rPr>
        <w:t xml:space="preserve"> [</w:t>
      </w:r>
      <w:r w:rsidR="009710F0" w:rsidRPr="005A54B9">
        <w:rPr>
          <w:rFonts w:cs="Arial"/>
        </w:rPr>
        <w:t>2]</w:t>
      </w:r>
      <w:bookmarkEnd w:id="19"/>
      <w:r w:rsidRPr="005A54B9">
        <w:t>,</w:t>
      </w:r>
      <w:r w:rsidR="00165671" w:rsidRPr="005A54B9">
        <w:t xml:space="preserve"> </w:t>
      </w:r>
      <w:bookmarkStart w:id="20" w:name="ZOTERO_BREF_3jVlYIkPcwf2"/>
      <w:r w:rsidR="00165671" w:rsidRPr="005A54B9">
        <w:rPr>
          <w:rFonts w:cs="Arial"/>
        </w:rPr>
        <w:t>[13]</w:t>
      </w:r>
      <w:bookmarkEnd w:id="20"/>
      <w:r w:rsidRPr="005A54B9">
        <w:t>,</w:t>
      </w:r>
      <w:r w:rsidR="00AE6B7C" w:rsidRPr="005A54B9">
        <w:t xml:space="preserve"> </w:t>
      </w:r>
      <w:bookmarkStart w:id="21" w:name="ZOTERO_BREF_iO3MUyjoHw8g"/>
      <w:r w:rsidR="00AE6B7C" w:rsidRPr="005A54B9">
        <w:rPr>
          <w:rFonts w:cs="Arial"/>
        </w:rPr>
        <w:t>[14]</w:t>
      </w:r>
      <w:bookmarkEnd w:id="21"/>
      <w:r w:rsidRPr="005A54B9">
        <w:t xml:space="preserve"> y</w:t>
      </w:r>
      <w:r w:rsidR="0080182E" w:rsidRPr="005A54B9">
        <w:t xml:space="preserve"> </w:t>
      </w:r>
      <w:bookmarkStart w:id="22" w:name="ZOTERO_BREF_2j90Q4F2zscy"/>
      <w:r w:rsidR="00FB108F" w:rsidRPr="005A54B9">
        <w:rPr>
          <w:rFonts w:cs="Arial"/>
        </w:rPr>
        <w:t>[3]</w:t>
      </w:r>
      <w:bookmarkEnd w:id="22"/>
      <w:r w:rsidRPr="005A54B9">
        <w:t xml:space="preserve"> demuestran que es posible generar tablas de carga aerodinámica multidimensionales con un número acotado de simulaciones y errores de interpolación bajos, resolviendo el problema de generar la carga, pero no el de aplicarla físicamente sobre un actuador candidato. Los simuladores de carga y bancos de ensayo dinámicos</w:t>
      </w:r>
      <w:r w:rsidR="003844E1" w:rsidRPr="005A54B9">
        <w:t xml:space="preserve"> </w:t>
      </w:r>
      <w:bookmarkStart w:id="23" w:name="ZOTERO_BREF_JCs7Q32AoomB"/>
      <w:r w:rsidR="003844E1" w:rsidRPr="005A54B9">
        <w:rPr>
          <w:rFonts w:cs="Arial"/>
        </w:rPr>
        <w:t>[15]</w:t>
      </w:r>
      <w:bookmarkEnd w:id="23"/>
      <w:r w:rsidR="00642507" w:rsidRPr="005A54B9">
        <w:rPr>
          <w:rFonts w:cs="Arial"/>
        </w:rPr>
        <w:t xml:space="preserve">, </w:t>
      </w:r>
      <w:bookmarkStart w:id="24" w:name="ZOTERO_BREF_S3YT3GZJXvK2"/>
      <w:r w:rsidR="00642507" w:rsidRPr="005A54B9">
        <w:rPr>
          <w:rFonts w:cs="Arial"/>
        </w:rPr>
        <w:t>[16]</w:t>
      </w:r>
      <w:bookmarkEnd w:id="24"/>
      <w:r w:rsidR="00642507" w:rsidRPr="005A54B9">
        <w:rPr>
          <w:rFonts w:cs="Arial"/>
        </w:rPr>
        <w:t xml:space="preserve">, </w:t>
      </w:r>
      <w:bookmarkStart w:id="25" w:name="ZOTERO_BREF_N3ceS6RPYzps"/>
      <w:r w:rsidR="00642507" w:rsidRPr="005A54B9">
        <w:rPr>
          <w:rFonts w:cs="Arial"/>
        </w:rPr>
        <w:t>[17]</w:t>
      </w:r>
      <w:bookmarkEnd w:id="25"/>
      <w:r w:rsidR="00FA5484" w:rsidRPr="005A54B9">
        <w:rPr>
          <w:rFonts w:cs="Arial"/>
        </w:rPr>
        <w:t xml:space="preserve">, </w:t>
      </w:r>
      <w:bookmarkStart w:id="26" w:name="ZOTERO_BREF_8GXUYAgyyPyZ"/>
      <w:r w:rsidR="00FA5484" w:rsidRPr="005A54B9">
        <w:rPr>
          <w:rFonts w:cs="Arial"/>
        </w:rPr>
        <w:t>[18]</w:t>
      </w:r>
      <w:bookmarkEnd w:id="26"/>
      <w:r w:rsidRPr="005A54B9">
        <w:t xml:space="preserve"> resuelven el problema de aplicar una carga controlada sobre un actuador, pero casi en su totalidad a escala hidráulica y de cientos a miles de Nm, orientada a la industria aeroespacial de gran escala. El antecedente de menor escala y objetivo más cercano (</w:t>
      </w:r>
      <w:bookmarkStart w:id="27" w:name="ZOTERO_BREF_F4YsipiTrDIS"/>
      <w:r w:rsidR="00A42169" w:rsidRPr="005A54B9">
        <w:rPr>
          <w:rFonts w:cs="Arial"/>
        </w:rPr>
        <w:t>[4]</w:t>
      </w:r>
      <w:bookmarkEnd w:id="27"/>
      <w:r w:rsidRPr="005A54B9">
        <w:t>) sigue siendo un caso aislado y no una metodología de bajo costo ya estandarizada.</w:t>
      </w:r>
    </w:p>
    <w:p w14:paraId="7F7C206F" w14:textId="20299C40" w:rsidR="00B5226C" w:rsidRPr="005A54B9" w:rsidRDefault="00B5226C" w:rsidP="0074297B">
      <w:r w:rsidRPr="005A54B9">
        <w:t>La brecha específica que se debe abordar es la combinación de: escala pequeña y bajo costo (componentes COTS, torque muy por debajo de la literatura de simuladores de carga de gran escala</w:t>
      </w:r>
      <w:r w:rsidR="000210B2" w:rsidRPr="005A54B9">
        <w:t>) y</w:t>
      </w:r>
      <w:r w:rsidRPr="005A54B9">
        <w:t xml:space="preserve"> recálculo del torque objetivo en tiempo real a partir de la posición y velocidad angular reales de la superficie de control. Ninguna de </w:t>
      </w:r>
      <w:r w:rsidR="000210B2" w:rsidRPr="005A54B9">
        <w:t>las referencias</w:t>
      </w:r>
      <w:r w:rsidRPr="005A54B9">
        <w:t xml:space="preserve"> revisadas replica esta combinación como conjunto, lo que constituye tanto la brecha diagnosticada como el espacio de contribución de esta memoria.</w:t>
      </w:r>
    </w:p>
    <w:p w14:paraId="58B865C7" w14:textId="223CF6F3" w:rsidR="003E1809" w:rsidRPr="005A54B9" w:rsidRDefault="00CE486C" w:rsidP="00B15AEF">
      <w:r w:rsidRPr="005A54B9">
        <w:t>D</w:t>
      </w:r>
      <w:r w:rsidR="00B5226C" w:rsidRPr="005A54B9">
        <w:t>esarrollar un banco de ensayos capaz de traducir cargas obtenidas</w:t>
      </w:r>
      <w:r w:rsidR="000210B2" w:rsidRPr="005A54B9">
        <w:t xml:space="preserve"> de simulación computacional</w:t>
      </w:r>
      <w:r w:rsidR="00B5226C" w:rsidRPr="005A54B9">
        <w:t xml:space="preserve"> en condiciones físicas reproducibles sobre un actuador de superficies de control, a una escala y costo accesibles para un laboratorio universitario, no solo llena un vacío metodológico documentado en la literatura, sino que responde a una necesidad cuantificable en los cuatro ámbitos examinados. Ese es el problema concreto que esta memoria de título busca abordar.</w:t>
      </w:r>
    </w:p>
    <w:p w14:paraId="43A14412" w14:textId="77777777" w:rsidR="001E060D" w:rsidRPr="005A54B9" w:rsidRDefault="001E060D" w:rsidP="00B15AEF"/>
    <w:p w14:paraId="0C3296BC" w14:textId="6D1A80F4" w:rsidR="00B15AEF" w:rsidRPr="005A54B9" w:rsidRDefault="00AC721C" w:rsidP="00B15AEF">
      <w:pPr>
        <w:pStyle w:val="Ttulo2"/>
      </w:pPr>
      <w:bookmarkStart w:id="28" w:name="_Toc243748960"/>
      <w:r w:rsidRPr="005A54B9">
        <w:t>Hipótesis</w:t>
      </w:r>
      <w:bookmarkEnd w:id="28"/>
    </w:p>
    <w:p w14:paraId="4A89083E" w14:textId="6A4C4A2D" w:rsidR="00A54585" w:rsidRPr="005A54B9" w:rsidRDefault="000F608D" w:rsidP="00A54585">
      <w:r w:rsidRPr="000F608D">
        <w:t xml:space="preserve">Es posible reproducir, en un banco a escala reducida construido con sensores y actuadores COTS, las cargas aerodinámicas de bisagra calculadas por simulación </w:t>
      </w:r>
      <w:r>
        <w:t>computacional</w:t>
      </w:r>
      <w:r w:rsidRPr="000F608D">
        <w:t xml:space="preserve"> sobre un actuador de superficie de control.</w:t>
      </w:r>
    </w:p>
    <w:p w14:paraId="45BC1AD4" w14:textId="35372A14" w:rsidR="00AC721C" w:rsidRPr="005A54B9" w:rsidRDefault="00AC721C" w:rsidP="00AC721C">
      <w:pPr>
        <w:pStyle w:val="Ttulo2"/>
      </w:pPr>
      <w:bookmarkStart w:id="29" w:name="_Toc243748961"/>
      <w:r w:rsidRPr="005A54B9">
        <w:t>Objetivos</w:t>
      </w:r>
      <w:bookmarkEnd w:id="29"/>
    </w:p>
    <w:p w14:paraId="04F63E41" w14:textId="776A42A7" w:rsidR="00F82C4C" w:rsidRPr="005A54B9" w:rsidRDefault="00883297" w:rsidP="00AC721C">
      <w:pPr>
        <w:rPr>
          <w:color w:val="000000" w:themeColor="text1"/>
        </w:rPr>
      </w:pPr>
      <w:r w:rsidRPr="005A54B9">
        <w:rPr>
          <w:color w:val="000000" w:themeColor="text1"/>
        </w:rPr>
        <w:t>OG: Diseñar e implementar un banco de ensayos para la verificación y caracterización de actuadores COTS de superficies de control utilizando cargas fluidodinámicas obtenidas mediante simulación Computacional.</w:t>
      </w:r>
    </w:p>
    <w:p w14:paraId="2A21CDD7" w14:textId="4D195E43" w:rsidR="00E0722B" w:rsidRPr="005A54B9" w:rsidRDefault="00E0722B" w:rsidP="00E0722B">
      <w:pPr>
        <w:pStyle w:val="Ttulo3"/>
      </w:pPr>
      <w:bookmarkStart w:id="30" w:name="_Toc243748962"/>
      <w:r w:rsidRPr="005A54B9">
        <w:t>Objetivos específicos</w:t>
      </w:r>
      <w:bookmarkEnd w:id="30"/>
    </w:p>
    <w:p w14:paraId="2A0297FD" w14:textId="5E6373AE" w:rsidR="000C6393" w:rsidRPr="005A54B9" w:rsidRDefault="000C6393" w:rsidP="000C6393">
      <w:r w:rsidRPr="005A54B9">
        <w:t xml:space="preserve">OE1: </w:t>
      </w:r>
      <w:r w:rsidRPr="005A54B9">
        <w:rPr>
          <w:b/>
          <w:bCs/>
        </w:rPr>
        <w:t>Concebir</w:t>
      </w:r>
      <w:r w:rsidRPr="005A54B9">
        <w:t xml:space="preserve"> un diseño preliminar en base del estado del arte de actuadores, bancos de ensayo y metodologías de simulación computacional relevantes para el proyecto.</w:t>
      </w:r>
    </w:p>
    <w:p w14:paraId="0FC5EED4" w14:textId="0DF2D06D" w:rsidR="000C6393" w:rsidRPr="005A54B9" w:rsidRDefault="000C6393" w:rsidP="000C6393">
      <w:r w:rsidRPr="005A54B9">
        <w:t xml:space="preserve">OE2: </w:t>
      </w:r>
      <w:r w:rsidRPr="005A54B9">
        <w:rPr>
          <w:b/>
          <w:bCs/>
        </w:rPr>
        <w:t>Desarrollar</w:t>
      </w:r>
      <w:r w:rsidRPr="005A54B9">
        <w:t xml:space="preserve"> una metodología para obtener y procesar cargas fluidodinámicas mediante simulaciones computacionales.</w:t>
      </w:r>
    </w:p>
    <w:p w14:paraId="2957A7E5" w14:textId="7BB71F56" w:rsidR="000C6393" w:rsidRPr="005A54B9" w:rsidRDefault="000C6393" w:rsidP="000C6393">
      <w:r w:rsidRPr="005A54B9">
        <w:t xml:space="preserve">OE3: </w:t>
      </w:r>
      <w:r w:rsidRPr="005A54B9">
        <w:rPr>
          <w:b/>
          <w:bCs/>
        </w:rPr>
        <w:t>Diseñar</w:t>
      </w:r>
      <w:r w:rsidRPr="005A54B9">
        <w:t xml:space="preserve"> la arquitectura mecánica, electrónica, de software y de control de la plataforma experimental.</w:t>
      </w:r>
    </w:p>
    <w:p w14:paraId="2B38ED93" w14:textId="3320B57C" w:rsidR="00DA6DC4" w:rsidRDefault="000C6393" w:rsidP="000C6393">
      <w:r w:rsidRPr="005A54B9">
        <w:t xml:space="preserve">OE4: </w:t>
      </w:r>
      <w:r w:rsidRPr="005A54B9">
        <w:rPr>
          <w:b/>
          <w:bCs/>
        </w:rPr>
        <w:t>Implementar</w:t>
      </w:r>
      <w:r w:rsidRPr="005A54B9">
        <w:t xml:space="preserve"> el banco de ensayos </w:t>
      </w:r>
      <w:r w:rsidR="00DA6DC4">
        <w:t xml:space="preserve">incluyendo una batería de pruebas para verificar su </w:t>
      </w:r>
      <w:r w:rsidR="006C34F3">
        <w:t>funcionamiento.</w:t>
      </w:r>
    </w:p>
    <w:p w14:paraId="6234BBC3" w14:textId="6C859178" w:rsidR="00DD71B4" w:rsidRPr="005A54B9" w:rsidRDefault="00DD71B4" w:rsidP="00D942CB">
      <w:pPr>
        <w:rPr>
          <w:color w:val="000000" w:themeColor="text1"/>
        </w:rPr>
      </w:pPr>
    </w:p>
    <w:p w14:paraId="00AB7069" w14:textId="38BF14CA" w:rsidR="00D14506" w:rsidRPr="005A54B9" w:rsidRDefault="00D14506" w:rsidP="005F3912">
      <w:pPr>
        <w:pStyle w:val="Ttulo2"/>
      </w:pPr>
      <w:bookmarkStart w:id="31" w:name="_Toc243748963"/>
      <w:r w:rsidRPr="005A54B9">
        <w:t>Metodología</w:t>
      </w:r>
      <w:bookmarkEnd w:id="31"/>
    </w:p>
    <w:p w14:paraId="69266268" w14:textId="77777777" w:rsidR="009C576A" w:rsidRPr="005A54B9" w:rsidRDefault="009C576A" w:rsidP="009C576A">
      <w:pPr>
        <w:rPr>
          <w:color w:val="000000" w:themeColor="text1"/>
        </w:rPr>
      </w:pPr>
      <w:r w:rsidRPr="005A54B9">
        <w:rPr>
          <w:color w:val="000000" w:themeColor="text1"/>
        </w:rPr>
        <w:t>El presente trabajo se estructurará en torno a los cuatro objetivos específicos planteados, desarrollando actividades que irán desde la revisión bibliográfica hasta la implementación y verificación experimental del banco de ensayos.</w:t>
      </w:r>
    </w:p>
    <w:p w14:paraId="009A3109" w14:textId="77777777" w:rsidR="009C576A" w:rsidRPr="005A54B9" w:rsidRDefault="009C576A" w:rsidP="009C576A">
      <w:pPr>
        <w:rPr>
          <w:color w:val="000000" w:themeColor="text1"/>
        </w:rPr>
      </w:pPr>
      <w:r w:rsidRPr="005A54B9">
        <w:rPr>
          <w:color w:val="000000" w:themeColor="text1"/>
        </w:rPr>
        <w:t>En relación con el OE1 (Concebir un diseño preliminar), se realizará una revisión exhaustiva del estado del arte abarcando tres áreas principales: actuadores COTS para superficies de control, identificando rangos típicos de torque de bisagra, velocidades angulares y arquitecturas de control. Bancos de ensayo existentes para caracterización de actuadores, analizando tanto soluciones industriales de gran escala como el antecedente más cercano en escala reducida. Y metodologías de simulación computacional para generación de bases de datos aerodinámicos, con énfasis en técnicas de muestreo adaptativo y modelos de orden reducido. Como producto de esta revisión, se definirán los requisitos funcionales del banco: capacidad de aplicar torque variable en tiempo real en el rango a definir, resolución angular, frecuencia de actualización de carga, y arquitectura basada en componentes comerciales de bajo costo.</w:t>
      </w:r>
    </w:p>
    <w:p w14:paraId="3657E669" w14:textId="0AC71E4E" w:rsidR="009C576A" w:rsidRPr="005A54B9" w:rsidRDefault="009C576A" w:rsidP="009C576A">
      <w:pPr>
        <w:rPr>
          <w:color w:val="000000" w:themeColor="text1"/>
        </w:rPr>
      </w:pPr>
      <w:r w:rsidRPr="005A54B9">
        <w:rPr>
          <w:color w:val="000000" w:themeColor="text1"/>
        </w:rPr>
        <w:t xml:space="preserve">Para el OE2 (Desarrollar metodología de obtención de cargas fluidodinámicas), se establecerá un flujo de trabajo que partirá de la definición de un caso de estudio representativo: una superficie de control tipo con perfil NACA 0012, cuerda de </w:t>
      </w:r>
      <w:r w:rsidR="00851E7A">
        <w:rPr>
          <w:color w:val="000000" w:themeColor="text1"/>
        </w:rPr>
        <w:t>20</w:t>
      </w:r>
      <w:r w:rsidRPr="005A54B9">
        <w:rPr>
          <w:color w:val="000000" w:themeColor="text1"/>
        </w:rPr>
        <w:t xml:space="preserve"> </w:t>
      </w:r>
      <w:r w:rsidR="00851E7A">
        <w:rPr>
          <w:color w:val="000000" w:themeColor="text1"/>
        </w:rPr>
        <w:t>c</w:t>
      </w:r>
      <w:r w:rsidRPr="005A54B9">
        <w:rPr>
          <w:color w:val="000000" w:themeColor="text1"/>
        </w:rPr>
        <w:t xml:space="preserve">m y </w:t>
      </w:r>
      <w:r w:rsidRPr="005A54B9">
        <w:rPr>
          <w:color w:val="000000" w:themeColor="text1"/>
        </w:rPr>
        <w:lastRenderedPageBreak/>
        <w:t xml:space="preserve">envergadura de </w:t>
      </w:r>
      <w:r w:rsidR="00851E7A">
        <w:rPr>
          <w:color w:val="000000" w:themeColor="text1"/>
        </w:rPr>
        <w:t>15</w:t>
      </w:r>
      <w:r w:rsidRPr="005A54B9">
        <w:rPr>
          <w:color w:val="000000" w:themeColor="text1"/>
        </w:rPr>
        <w:t xml:space="preserve"> </w:t>
      </w:r>
      <w:r w:rsidR="00851E7A">
        <w:rPr>
          <w:color w:val="000000" w:themeColor="text1"/>
        </w:rPr>
        <w:t>c</w:t>
      </w:r>
      <w:r w:rsidRPr="005A54B9">
        <w:rPr>
          <w:color w:val="000000" w:themeColor="text1"/>
        </w:rPr>
        <w:t>m. Mediante simulaciones en régimen subsónico, se generará una base de datos multidimensional del coeficiente de momento de bisagra (Ch) en función del ángulo de ataque (α) y deflexión de la superficie de control (δ). Se implementará un procedimiento de interpolación basado en modelos de orden reducido que permitirá calcular el torque instantáneo para cualquier combinación de α y δ durante el ensayo.</w:t>
      </w:r>
    </w:p>
    <w:p w14:paraId="652F1034" w14:textId="77777777" w:rsidR="009C576A" w:rsidRPr="005A54B9" w:rsidRDefault="009C576A" w:rsidP="009C576A">
      <w:r w:rsidRPr="005A54B9">
        <w:t>El OE3 (Diseñar la arquitectura del banco) se abordará mediante el desarrollo integrado de cuatro subsistemas: Arquitectura mecánica, comprendiendo el sistema de transmisión de torque, soportes estructurales y acoples al actuador bajo prueba. Arquitectura electrónica, incluyendo selección de motor de carga, driver, sensor de torque, encoder angular y unidad de procesamiento. Arquitectura de software, con desarrollo de firmware para adquisición de señales y cálculo de torque objetivo en tiempo real. Y estrategia de control, diseñada para seguir la referencia de torque calculada a partir de la posición y velocidad angular medidas, compensando las dinámicas propias del motor de carga y el eje.</w:t>
      </w:r>
    </w:p>
    <w:p w14:paraId="0CCE808D" w14:textId="598D79D3" w:rsidR="009C576A" w:rsidRDefault="009C576A" w:rsidP="009C576A">
      <w:pPr>
        <w:rPr>
          <w:color w:val="000000" w:themeColor="text1"/>
        </w:rPr>
      </w:pPr>
      <w:r w:rsidRPr="005A54B9">
        <w:rPr>
          <w:color w:val="000000" w:themeColor="text1"/>
        </w:rPr>
        <w:t>Finalmente, para el OE4 (Implementar y verificar el banco) se contempla la fabricación de prototipos, integración de subsistemas, calibración de instrumentación y ejecución de ensayos de validación. La verificación se realizará comparando el torque aplicado versus el torque teórico calculado por simulación para trayectorias predefinidas de α y δ, evaluando métricas de desempeño como error RMS, tiempo de estabilización y sobreimpulso. Los resultados permitirán caracterizar el actuador bajo condiciones representativas de operación y validar la hipótesis planteada.</w:t>
      </w:r>
    </w:p>
    <w:p w14:paraId="230A6045" w14:textId="77777777" w:rsidR="005F3912" w:rsidRDefault="005F3912" w:rsidP="009C576A">
      <w:pPr>
        <w:rPr>
          <w:color w:val="000000" w:themeColor="text1"/>
        </w:rPr>
      </w:pPr>
    </w:p>
    <w:p w14:paraId="2C350ED2" w14:textId="20EF8938" w:rsidR="00E139C9" w:rsidRDefault="00E139C9">
      <w:pPr>
        <w:spacing w:after="160" w:line="259" w:lineRule="auto"/>
        <w:jc w:val="left"/>
        <w:rPr>
          <w:color w:val="000000" w:themeColor="text1"/>
        </w:rPr>
      </w:pPr>
      <w:r>
        <w:rPr>
          <w:color w:val="000000" w:themeColor="text1"/>
        </w:rPr>
        <w:br w:type="page"/>
      </w:r>
    </w:p>
    <w:p w14:paraId="206FDB8C" w14:textId="3E7115CF" w:rsidR="005F3912" w:rsidRDefault="00E139C9" w:rsidP="00E139C9">
      <w:pPr>
        <w:pStyle w:val="Ttulo1"/>
      </w:pPr>
      <w:bookmarkStart w:id="32" w:name="_Toc243748964"/>
      <w:r>
        <w:lastRenderedPageBreak/>
        <w:t>Estado del arte y diseño preliminar</w:t>
      </w:r>
      <w:bookmarkEnd w:id="32"/>
    </w:p>
    <w:p w14:paraId="52318B37" w14:textId="3735FA65" w:rsidR="00ED367E" w:rsidRPr="00ED367E" w:rsidRDefault="00ED367E" w:rsidP="00ED367E"/>
    <w:p w14:paraId="2ACA7829" w14:textId="77777777" w:rsidR="00E139C9" w:rsidRDefault="00E139C9" w:rsidP="00E139C9"/>
    <w:p w14:paraId="5C7EF10C" w14:textId="731C6C8E" w:rsidR="00E56AB2" w:rsidRDefault="00E56AB2">
      <w:pPr>
        <w:spacing w:after="160" w:line="259" w:lineRule="auto"/>
        <w:jc w:val="left"/>
      </w:pPr>
      <w:r>
        <w:br w:type="page"/>
      </w:r>
    </w:p>
    <w:p w14:paraId="247D8237" w14:textId="6F3370B4" w:rsidR="00E139C9" w:rsidRDefault="00217A1F" w:rsidP="00E56AB2">
      <w:pPr>
        <w:pStyle w:val="Ttulo1"/>
      </w:pPr>
      <w:bookmarkStart w:id="33" w:name="_Toc243748970"/>
      <w:r>
        <w:lastRenderedPageBreak/>
        <w:t>O</w:t>
      </w:r>
      <w:r w:rsidR="00E56AB2">
        <w:t>btención de cargas fluidodinámicas</w:t>
      </w:r>
      <w:bookmarkEnd w:id="33"/>
    </w:p>
    <w:p w14:paraId="6D2E1805" w14:textId="77777777" w:rsidR="00ED367E" w:rsidRDefault="00ED367E" w:rsidP="00ED367E"/>
    <w:p w14:paraId="19D17123" w14:textId="384B7E86" w:rsidR="00ED367E" w:rsidRDefault="00ED367E" w:rsidP="00ED367E">
      <w:pPr>
        <w:pStyle w:val="Ttulo2"/>
      </w:pPr>
      <w:bookmarkStart w:id="34" w:name="_Toc243748971"/>
      <w:r w:rsidRPr="00ED367E">
        <w:t>Caso de estudio</w:t>
      </w:r>
      <w:bookmarkEnd w:id="34"/>
    </w:p>
    <w:p w14:paraId="7AF03031" w14:textId="34D090CB" w:rsidR="00985439" w:rsidRPr="002908F1" w:rsidRDefault="00985439" w:rsidP="00985439">
      <w:pPr>
        <w:rPr>
          <w:highlight w:val="yellow"/>
        </w:rPr>
      </w:pPr>
      <w:r w:rsidRPr="002908F1">
        <w:rPr>
          <w:highlight w:val="yellow"/>
        </w:rPr>
        <w:t>Para desarrollar y verificar la metodología se define un caso de estudio representativo: una superficie de control de borde de fuga (flap) montada sobre un perfil simétrico NACA 0012. Se eligió un perfil simétrico porque su línea de cuerda coincide con el eje y = 0, lo que ubica la bisagra sobre dicha línea y hace que las cargas sean nulas para δ = 0° y α = 0°, una condición útil para verificar los resultados. Además, el NACA 0012 es un perfil ampliamente utilizado como caso de validación en CFD.</w:t>
      </w:r>
    </w:p>
    <w:p w14:paraId="28753B3E" w14:textId="44547EC6" w:rsidR="00985439" w:rsidRPr="002908F1" w:rsidRDefault="007D718A" w:rsidP="00985439">
      <w:pPr>
        <w:rPr>
          <w:highlight w:val="yellow"/>
        </w:rPr>
      </w:pPr>
      <w:r w:rsidRPr="002908F1">
        <w:rPr>
          <w:highlight w:val="yellow"/>
        </w:rPr>
        <w:t>La geometría y las condiciones de referencia se resumen en la</w:t>
      </w:r>
      <w:r w:rsidR="001516E8" w:rsidRPr="002908F1">
        <w:rPr>
          <w:highlight w:val="yellow"/>
        </w:rPr>
        <w:t xml:space="preserve"> </w:t>
      </w:r>
      <w:r w:rsidR="00A13131" w:rsidRPr="002908F1">
        <w:rPr>
          <w:highlight w:val="yellow"/>
        </w:rPr>
        <w:fldChar w:fldCharType="begin"/>
      </w:r>
      <w:r w:rsidR="00A13131" w:rsidRPr="002908F1">
        <w:rPr>
          <w:highlight w:val="yellow"/>
        </w:rPr>
        <w:instrText xml:space="preserve"> REF _Ref243748489 \h </w:instrText>
      </w:r>
      <w:r w:rsidR="002908F1">
        <w:rPr>
          <w:highlight w:val="yellow"/>
        </w:rPr>
        <w:instrText xml:space="preserve"> \* MERGEFORMAT </w:instrText>
      </w:r>
      <w:r w:rsidR="00A13131" w:rsidRPr="002908F1">
        <w:rPr>
          <w:highlight w:val="yellow"/>
        </w:rPr>
      </w:r>
      <w:r w:rsidR="00A13131" w:rsidRPr="002908F1">
        <w:rPr>
          <w:highlight w:val="yellow"/>
        </w:rPr>
        <w:fldChar w:fldCharType="separate"/>
      </w:r>
      <w:r w:rsidR="00A13131" w:rsidRPr="002908F1">
        <w:rPr>
          <w:highlight w:val="yellow"/>
        </w:rPr>
        <w:t xml:space="preserve">Tabla </w:t>
      </w:r>
      <w:r w:rsidR="00A13131" w:rsidRPr="002908F1">
        <w:rPr>
          <w:noProof/>
          <w:highlight w:val="yellow"/>
        </w:rPr>
        <w:t>1</w:t>
      </w:r>
      <w:r w:rsidR="00A13131" w:rsidRPr="002908F1">
        <w:rPr>
          <w:highlight w:val="yellow"/>
        </w:rPr>
        <w:fldChar w:fldCharType="end"/>
      </w:r>
      <w:r w:rsidR="00A13131" w:rsidRPr="002908F1">
        <w:rPr>
          <w:highlight w:val="yellow"/>
        </w:rPr>
        <w:t>.</w:t>
      </w:r>
    </w:p>
    <w:p w14:paraId="7F1D7296" w14:textId="77777777" w:rsidR="007D718A" w:rsidRPr="002908F1" w:rsidRDefault="007D718A" w:rsidP="00985439">
      <w:pPr>
        <w:rPr>
          <w:highlight w:val="yellow"/>
        </w:rPr>
      </w:pPr>
    </w:p>
    <w:p w14:paraId="70217F8B" w14:textId="092C140B" w:rsidR="001516E8" w:rsidRPr="002908F1" w:rsidRDefault="001516E8" w:rsidP="001516E8">
      <w:pPr>
        <w:pStyle w:val="Descripcin"/>
        <w:keepNext/>
        <w:rPr>
          <w:highlight w:val="yellow"/>
        </w:rPr>
      </w:pPr>
      <w:bookmarkStart w:id="35" w:name="_Ref243748489"/>
      <w:r w:rsidRPr="002908F1">
        <w:rPr>
          <w:highlight w:val="yellow"/>
        </w:rPr>
        <w:t xml:space="preserve">Tabla </w:t>
      </w:r>
      <w:r w:rsidRPr="002908F1">
        <w:rPr>
          <w:highlight w:val="yellow"/>
        </w:rPr>
        <w:fldChar w:fldCharType="begin"/>
      </w:r>
      <w:r w:rsidRPr="002908F1">
        <w:rPr>
          <w:highlight w:val="yellow"/>
        </w:rPr>
        <w:instrText xml:space="preserve"> SEQ Tabla \* ARABIC </w:instrText>
      </w:r>
      <w:r w:rsidRPr="002908F1">
        <w:rPr>
          <w:highlight w:val="yellow"/>
        </w:rPr>
        <w:fldChar w:fldCharType="separate"/>
      </w:r>
      <w:r w:rsidR="008349BA" w:rsidRPr="002908F1">
        <w:rPr>
          <w:noProof/>
          <w:highlight w:val="yellow"/>
        </w:rPr>
        <w:t>1</w:t>
      </w:r>
      <w:r w:rsidRPr="002908F1">
        <w:rPr>
          <w:highlight w:val="yellow"/>
        </w:rPr>
        <w:fldChar w:fldCharType="end"/>
      </w:r>
      <w:bookmarkEnd w:id="35"/>
      <w:r w:rsidR="00066F7B" w:rsidRPr="002908F1">
        <w:rPr>
          <w:highlight w:val="yellow"/>
        </w:rPr>
        <w:t>. Geometría y condiciones de referencia del caso de estudio.</w:t>
      </w:r>
    </w:p>
    <w:tbl>
      <w:tblPr>
        <w:tblStyle w:val="Tablaconcuadrcula"/>
        <w:tblW w:w="0" w:type="auto"/>
        <w:tblLook w:val="04A0" w:firstRow="1" w:lastRow="0" w:firstColumn="1" w:lastColumn="0" w:noHBand="0" w:noVBand="1"/>
      </w:tblPr>
      <w:tblGrid>
        <w:gridCol w:w="4414"/>
        <w:gridCol w:w="4414"/>
      </w:tblGrid>
      <w:tr w:rsidR="00066F7B" w:rsidRPr="002908F1" w14:paraId="21A8DED9" w14:textId="77777777" w:rsidTr="001516E8">
        <w:tc>
          <w:tcPr>
            <w:tcW w:w="4414" w:type="dxa"/>
          </w:tcPr>
          <w:p w14:paraId="620BF46C" w14:textId="2AA67065" w:rsidR="00066F7B" w:rsidRPr="002908F1" w:rsidRDefault="00066F7B" w:rsidP="00066F7B">
            <w:pPr>
              <w:rPr>
                <w:highlight w:val="yellow"/>
              </w:rPr>
            </w:pPr>
            <w:r w:rsidRPr="002908F1">
              <w:rPr>
                <w:highlight w:val="yellow"/>
              </w:rPr>
              <w:t>Parámetro</w:t>
            </w:r>
          </w:p>
        </w:tc>
        <w:tc>
          <w:tcPr>
            <w:tcW w:w="4414" w:type="dxa"/>
          </w:tcPr>
          <w:p w14:paraId="7FACC259" w14:textId="4E32A9AF" w:rsidR="00066F7B" w:rsidRPr="002908F1" w:rsidRDefault="00066F7B" w:rsidP="00066F7B">
            <w:pPr>
              <w:rPr>
                <w:highlight w:val="yellow"/>
              </w:rPr>
            </w:pPr>
            <w:r w:rsidRPr="002908F1">
              <w:rPr>
                <w:highlight w:val="yellow"/>
              </w:rPr>
              <w:t>Valor</w:t>
            </w:r>
          </w:p>
        </w:tc>
      </w:tr>
      <w:tr w:rsidR="00066F7B" w:rsidRPr="002908F1" w14:paraId="00CC00CA" w14:textId="77777777" w:rsidTr="001516E8">
        <w:tc>
          <w:tcPr>
            <w:tcW w:w="4414" w:type="dxa"/>
          </w:tcPr>
          <w:p w14:paraId="6679F0E3" w14:textId="08A473FF" w:rsidR="00066F7B" w:rsidRPr="002908F1" w:rsidRDefault="00066F7B" w:rsidP="00066F7B">
            <w:pPr>
              <w:rPr>
                <w:highlight w:val="yellow"/>
              </w:rPr>
            </w:pPr>
            <w:r w:rsidRPr="002908F1">
              <w:rPr>
                <w:highlight w:val="yellow"/>
              </w:rPr>
              <w:t>Perfil</w:t>
            </w:r>
          </w:p>
        </w:tc>
        <w:tc>
          <w:tcPr>
            <w:tcW w:w="4414" w:type="dxa"/>
          </w:tcPr>
          <w:p w14:paraId="6F1B2E4C" w14:textId="2802B3D0" w:rsidR="00066F7B" w:rsidRPr="002908F1" w:rsidRDefault="00066F7B" w:rsidP="00066F7B">
            <w:pPr>
              <w:rPr>
                <w:highlight w:val="yellow"/>
              </w:rPr>
            </w:pPr>
            <w:r w:rsidRPr="002908F1">
              <w:rPr>
                <w:highlight w:val="yellow"/>
              </w:rPr>
              <w:t>NACA 0012 (espesor máximo 12 % de c)</w:t>
            </w:r>
          </w:p>
        </w:tc>
      </w:tr>
      <w:tr w:rsidR="00066F7B" w:rsidRPr="002908F1" w14:paraId="757A0E54" w14:textId="77777777" w:rsidTr="001516E8">
        <w:tc>
          <w:tcPr>
            <w:tcW w:w="4414" w:type="dxa"/>
          </w:tcPr>
          <w:p w14:paraId="2D46FD81" w14:textId="0AB8F28E" w:rsidR="00066F7B" w:rsidRPr="002908F1" w:rsidRDefault="00066F7B" w:rsidP="00066F7B">
            <w:pPr>
              <w:rPr>
                <w:highlight w:val="yellow"/>
              </w:rPr>
            </w:pPr>
            <w:r w:rsidRPr="002908F1">
              <w:rPr>
                <w:highlight w:val="yellow"/>
              </w:rPr>
              <w:t>Cuerda total, c</w:t>
            </w:r>
          </w:p>
        </w:tc>
        <w:tc>
          <w:tcPr>
            <w:tcW w:w="4414" w:type="dxa"/>
          </w:tcPr>
          <w:p w14:paraId="17781994" w14:textId="743DE9B4" w:rsidR="00066F7B" w:rsidRPr="002908F1" w:rsidRDefault="00066F7B" w:rsidP="00066F7B">
            <w:pPr>
              <w:rPr>
                <w:highlight w:val="yellow"/>
              </w:rPr>
            </w:pPr>
            <w:r w:rsidRPr="002908F1">
              <w:rPr>
                <w:highlight w:val="yellow"/>
              </w:rPr>
              <w:t>0,20 m</w:t>
            </w:r>
          </w:p>
        </w:tc>
      </w:tr>
      <w:tr w:rsidR="00066F7B" w:rsidRPr="002908F1" w14:paraId="2B61A3F0" w14:textId="77777777" w:rsidTr="001516E8">
        <w:tc>
          <w:tcPr>
            <w:tcW w:w="4414" w:type="dxa"/>
          </w:tcPr>
          <w:p w14:paraId="6684A09D" w14:textId="063BA078" w:rsidR="00066F7B" w:rsidRPr="002908F1" w:rsidRDefault="00066F7B" w:rsidP="00066F7B">
            <w:pPr>
              <w:rPr>
                <w:highlight w:val="yellow"/>
              </w:rPr>
            </w:pPr>
            <w:r w:rsidRPr="002908F1">
              <w:rPr>
                <w:highlight w:val="yellow"/>
              </w:rPr>
              <w:t>Envergadura, b</w:t>
            </w:r>
          </w:p>
        </w:tc>
        <w:tc>
          <w:tcPr>
            <w:tcW w:w="4414" w:type="dxa"/>
          </w:tcPr>
          <w:p w14:paraId="0912A571" w14:textId="3887DBA9" w:rsidR="00066F7B" w:rsidRPr="002908F1" w:rsidRDefault="00066F7B" w:rsidP="00066F7B">
            <w:pPr>
              <w:rPr>
                <w:highlight w:val="yellow"/>
              </w:rPr>
            </w:pPr>
            <w:r w:rsidRPr="002908F1">
              <w:rPr>
                <w:highlight w:val="yellow"/>
              </w:rPr>
              <w:t>0,15 m</w:t>
            </w:r>
          </w:p>
        </w:tc>
      </w:tr>
      <w:tr w:rsidR="00066F7B" w:rsidRPr="002908F1" w14:paraId="28E431A5" w14:textId="77777777" w:rsidTr="001516E8">
        <w:tc>
          <w:tcPr>
            <w:tcW w:w="4414" w:type="dxa"/>
          </w:tcPr>
          <w:p w14:paraId="5BDAF764" w14:textId="4F02A17C" w:rsidR="00066F7B" w:rsidRPr="002908F1" w:rsidRDefault="00066F7B" w:rsidP="00066F7B">
            <w:pPr>
              <w:rPr>
                <w:highlight w:val="yellow"/>
              </w:rPr>
            </w:pPr>
            <w:r w:rsidRPr="002908F1">
              <w:rPr>
                <w:highlight w:val="yellow"/>
              </w:rPr>
              <w:t>Posición de la bisagra, x&lt;sub&gt;h&lt;/sub&gt;/c</w:t>
            </w:r>
          </w:p>
        </w:tc>
        <w:tc>
          <w:tcPr>
            <w:tcW w:w="4414" w:type="dxa"/>
          </w:tcPr>
          <w:p w14:paraId="7A51A2EC" w14:textId="32F9E9A4" w:rsidR="00066F7B" w:rsidRPr="002908F1" w:rsidRDefault="00066F7B" w:rsidP="00066F7B">
            <w:pPr>
              <w:rPr>
                <w:highlight w:val="yellow"/>
              </w:rPr>
            </w:pPr>
            <w:r w:rsidRPr="002908F1">
              <w:rPr>
                <w:highlight w:val="yellow"/>
              </w:rPr>
              <w:t>0,70 (cuerda del flap: 0,06 m, 30 % de c)</w:t>
            </w:r>
          </w:p>
        </w:tc>
      </w:tr>
      <w:tr w:rsidR="00066F7B" w:rsidRPr="002908F1" w14:paraId="2261EC26" w14:textId="77777777" w:rsidTr="001516E8">
        <w:tc>
          <w:tcPr>
            <w:tcW w:w="4414" w:type="dxa"/>
          </w:tcPr>
          <w:p w14:paraId="55514ECC" w14:textId="3884F904" w:rsidR="00066F7B" w:rsidRPr="002908F1" w:rsidRDefault="00066F7B" w:rsidP="00066F7B">
            <w:pPr>
              <w:rPr>
                <w:highlight w:val="yellow"/>
              </w:rPr>
            </w:pPr>
            <w:r w:rsidRPr="002908F1">
              <w:rPr>
                <w:highlight w:val="yellow"/>
              </w:rPr>
              <w:t>Deflexión, δ</w:t>
            </w:r>
          </w:p>
        </w:tc>
        <w:tc>
          <w:tcPr>
            <w:tcW w:w="4414" w:type="dxa"/>
          </w:tcPr>
          <w:p w14:paraId="2B48C95E" w14:textId="6051F062" w:rsidR="00066F7B" w:rsidRPr="002908F1" w:rsidRDefault="00066F7B" w:rsidP="00066F7B">
            <w:pPr>
              <w:rPr>
                <w:highlight w:val="yellow"/>
              </w:rPr>
            </w:pPr>
            <w:r w:rsidRPr="002908F1">
              <w:rPr>
                <w:highlight w:val="yellow"/>
              </w:rPr>
              <w:t>−15° a +15°; positiva con el borde de fuga hacia abajo</w:t>
            </w:r>
          </w:p>
        </w:tc>
      </w:tr>
      <w:tr w:rsidR="00066F7B" w:rsidRPr="002908F1" w14:paraId="62167B24" w14:textId="77777777" w:rsidTr="001516E8">
        <w:tc>
          <w:tcPr>
            <w:tcW w:w="4414" w:type="dxa"/>
          </w:tcPr>
          <w:p w14:paraId="44A8692B" w14:textId="427FC8F3" w:rsidR="00066F7B" w:rsidRPr="002908F1" w:rsidRDefault="00066F7B" w:rsidP="00066F7B">
            <w:pPr>
              <w:rPr>
                <w:highlight w:val="yellow"/>
              </w:rPr>
            </w:pPr>
            <w:r w:rsidRPr="002908F1">
              <w:rPr>
                <w:highlight w:val="yellow"/>
              </w:rPr>
              <w:t>Aire</w:t>
            </w:r>
          </w:p>
        </w:tc>
        <w:tc>
          <w:tcPr>
            <w:tcW w:w="4414" w:type="dxa"/>
          </w:tcPr>
          <w:p w14:paraId="0BD76A52" w14:textId="3B4CFAF4" w:rsidR="00066F7B" w:rsidRPr="002908F1" w:rsidRDefault="00066F7B" w:rsidP="00066F7B">
            <w:pPr>
              <w:rPr>
                <w:highlight w:val="yellow"/>
              </w:rPr>
            </w:pPr>
            <w:r w:rsidRPr="002908F1">
              <w:rPr>
                <w:highlight w:val="yellow"/>
              </w:rPr>
              <w:t>Nivel del mar: ρ = 1,225 kg/m³, a = 340,3 m/s, ν = 1,5·10</w:t>
            </w:r>
            <w:r w:rsidRPr="002908F1">
              <w:rPr>
                <w:rFonts w:ascii="Cambria Math" w:hAnsi="Cambria Math" w:cs="Cambria Math"/>
                <w:highlight w:val="yellow"/>
              </w:rPr>
              <w:t>⁻</w:t>
            </w:r>
            <w:r w:rsidRPr="002908F1">
              <w:rPr>
                <w:rFonts w:ascii="Aptos" w:hAnsi="Aptos" w:cs="Aptos"/>
                <w:highlight w:val="yellow"/>
              </w:rPr>
              <w:t>⁵</w:t>
            </w:r>
            <w:r w:rsidRPr="002908F1">
              <w:rPr>
                <w:highlight w:val="yellow"/>
              </w:rPr>
              <w:t xml:space="preserve"> m</w:t>
            </w:r>
            <w:r w:rsidRPr="002908F1">
              <w:rPr>
                <w:rFonts w:ascii="Aptos" w:hAnsi="Aptos" w:cs="Aptos"/>
                <w:highlight w:val="yellow"/>
              </w:rPr>
              <w:t>²</w:t>
            </w:r>
            <w:r w:rsidRPr="002908F1">
              <w:rPr>
                <w:highlight w:val="yellow"/>
              </w:rPr>
              <w:t>/s</w:t>
            </w:r>
          </w:p>
        </w:tc>
      </w:tr>
    </w:tbl>
    <w:p w14:paraId="5141D6EF" w14:textId="77777777" w:rsidR="007D718A" w:rsidRPr="002908F1" w:rsidRDefault="007D718A" w:rsidP="00985439">
      <w:pPr>
        <w:rPr>
          <w:highlight w:val="yellow"/>
        </w:rPr>
      </w:pPr>
    </w:p>
    <w:p w14:paraId="746F695E" w14:textId="7D3FCF6A" w:rsidR="00066F7B" w:rsidRPr="00985439" w:rsidRDefault="00766575" w:rsidP="00985439">
      <w:r w:rsidRPr="002908F1">
        <w:rPr>
          <w:highlight w:val="yellow"/>
        </w:rPr>
        <w:t>El contorno del perfil se genera analíticamente con la ecuación estándar de espesor de la serie NACA de cuatro dígitos, con una distribución de puntos tipo coseno a lo largo de la cuerda y borde de fuga de espesor finito. El flap se modela como un cuerpo rígido: todos los puntos con x ≥ x&lt;sub&gt;h&lt;/sub&gt; (medidos con el flap sin deflectar) se rotan un ángulo δ en torno al punto (x&lt;sub&gt;h&lt;/sub&gt;, 0). Cada punto lleva una marca que indica si pertenece al flap, asignada antes de rotar, lo que permite separar en la malla las superficies del perfil principal y del flap, aunque este se encuentre deflectado. No se modela holgura (gap) en la bisagra, de modo que el contorno es continuo.</w:t>
      </w:r>
    </w:p>
    <w:p w14:paraId="46E851AE" w14:textId="77777777" w:rsidR="005325D0" w:rsidRDefault="005325D0" w:rsidP="005325D0"/>
    <w:p w14:paraId="5E141C36" w14:textId="1DB26B5D" w:rsidR="005325D0" w:rsidRDefault="00414D09" w:rsidP="005325D0">
      <w:r w:rsidRPr="00414D09">
        <w:rPr>
          <w:i/>
          <w:iCs/>
          <w:highlight w:val="yellow"/>
        </w:rPr>
        <w:t>Figura 4.1.</w:t>
      </w:r>
      <w:r w:rsidRPr="00414D09">
        <w:rPr>
          <w:highlight w:val="yellow"/>
        </w:rPr>
        <w:t xml:space="preserve"> Perfil NACA 0012 con flap en δ = 0° y δ = +15°, indicando c, x&lt;sub&gt;h&lt;/sub&gt;, δ y la convención de signo.</w:t>
      </w:r>
    </w:p>
    <w:p w14:paraId="2CB00CBB" w14:textId="77777777" w:rsidR="005325D0" w:rsidRDefault="005325D0" w:rsidP="005325D0"/>
    <w:p w14:paraId="41D5B9C5" w14:textId="77777777" w:rsidR="00784E95" w:rsidRDefault="00784E95" w:rsidP="005325D0"/>
    <w:p w14:paraId="094BABD0" w14:textId="77777777" w:rsidR="00784E95" w:rsidRPr="00784E95" w:rsidRDefault="00784E95" w:rsidP="00784E95">
      <w:pPr>
        <w:rPr>
          <w:highlight w:val="yellow"/>
        </w:rPr>
      </w:pPr>
      <w:r w:rsidRPr="00784E95">
        <w:rPr>
          <w:highlight w:val="yellow"/>
        </w:rPr>
        <w:lastRenderedPageBreak/>
        <w:t>Observaciones para pulirlo:</w:t>
      </w:r>
    </w:p>
    <w:p w14:paraId="370AFE44" w14:textId="77777777" w:rsidR="00784E95" w:rsidRPr="00784E95" w:rsidRDefault="00784E95" w:rsidP="00784E95">
      <w:pPr>
        <w:numPr>
          <w:ilvl w:val="0"/>
          <w:numId w:val="7"/>
        </w:numPr>
        <w:rPr>
          <w:highlight w:val="yellow"/>
        </w:rPr>
      </w:pPr>
      <w:r w:rsidRPr="00784E95">
        <w:rPr>
          <w:b/>
          <w:bCs/>
          <w:highlight w:val="yellow"/>
        </w:rPr>
        <w:t>Signo de δ.</w:t>
      </w:r>
      <w:r w:rsidRPr="00784E95">
        <w:rPr>
          <w:highlight w:val="yellow"/>
        </w:rPr>
        <w:t xml:space="preserve"> Lo definí como “borde de fuga hacia abajo” porque en tu tabla Cl &gt; 0 para δ &gt; 0 (por ejemplo, Cl = +0,68 con δ = +10°, M = 0,2, α = 0°). Si en el script de geometría está al revés, dímelo.</w:t>
      </w:r>
    </w:p>
    <w:p w14:paraId="3BC936EB" w14:textId="77777777" w:rsidR="00784E95" w:rsidRPr="00784E95" w:rsidRDefault="00784E95" w:rsidP="00784E95">
      <w:pPr>
        <w:numPr>
          <w:ilvl w:val="0"/>
          <w:numId w:val="7"/>
        </w:numPr>
        <w:rPr>
          <w:highlight w:val="yellow"/>
        </w:rPr>
      </w:pPr>
      <w:r w:rsidRPr="00784E95">
        <w:rPr>
          <w:b/>
          <w:bCs/>
          <w:highlight w:val="yellow"/>
        </w:rPr>
        <w:t>Figura 4.1.</w:t>
      </w:r>
      <w:r w:rsidRPr="00784E95">
        <w:rPr>
          <w:highlight w:val="yellow"/>
        </w:rPr>
        <w:t xml:space="preserve"> Sale directo de tu script con LD_LIBRARY_PATH="" python3 naca0012_flap_geometry.py --delta 15 --</w:t>
      </w:r>
      <w:proofErr w:type="spellStart"/>
      <w:r w:rsidRPr="00784E95">
        <w:rPr>
          <w:highlight w:val="yellow"/>
        </w:rPr>
        <w:t>hinge</w:t>
      </w:r>
      <w:proofErr w:type="spellEnd"/>
      <w:r w:rsidRPr="00784E95">
        <w:rPr>
          <w:highlight w:val="yellow"/>
        </w:rPr>
        <w:t xml:space="preserve"> 0.7 --</w:t>
      </w:r>
      <w:proofErr w:type="spellStart"/>
      <w:r w:rsidRPr="00784E95">
        <w:rPr>
          <w:highlight w:val="yellow"/>
        </w:rPr>
        <w:t>out</w:t>
      </w:r>
      <w:proofErr w:type="spellEnd"/>
      <w:r w:rsidRPr="00784E95">
        <w:rPr>
          <w:highlight w:val="yellow"/>
        </w:rPr>
        <w:t xml:space="preserve"> x.dat --</w:t>
      </w:r>
      <w:proofErr w:type="spellStart"/>
      <w:r w:rsidRPr="00784E95">
        <w:rPr>
          <w:highlight w:val="yellow"/>
        </w:rPr>
        <w:t>plot</w:t>
      </w:r>
      <w:proofErr w:type="spellEnd"/>
      <w:r w:rsidRPr="00784E95">
        <w:rPr>
          <w:highlight w:val="yellow"/>
        </w:rPr>
        <w:t>. Conviene rotular c, x&lt;sub&gt;h&lt;/sub&gt;, δ y la bisagra, porque cuenta para MT3.3.1.</w:t>
      </w:r>
    </w:p>
    <w:p w14:paraId="314CA266" w14:textId="77777777" w:rsidR="00784E95" w:rsidRPr="00784E95" w:rsidRDefault="00784E95" w:rsidP="00784E95">
      <w:pPr>
        <w:numPr>
          <w:ilvl w:val="0"/>
          <w:numId w:val="7"/>
        </w:numPr>
        <w:rPr>
          <w:highlight w:val="yellow"/>
        </w:rPr>
      </w:pPr>
      <w:r w:rsidRPr="00784E95">
        <w:rPr>
          <w:b/>
          <w:bCs/>
          <w:highlight w:val="yellow"/>
        </w:rPr>
        <w:t>Referencia.</w:t>
      </w:r>
      <w:r w:rsidRPr="00784E95">
        <w:rPr>
          <w:highlight w:val="yellow"/>
        </w:rPr>
        <w:t xml:space="preserve"> Falta respaldar con una cita el uso del NACA 0012 como caso de validación.</w:t>
      </w:r>
    </w:p>
    <w:p w14:paraId="63FEF267" w14:textId="77777777" w:rsidR="00784E95" w:rsidRPr="00784E95" w:rsidRDefault="00784E95" w:rsidP="00784E95">
      <w:pPr>
        <w:numPr>
          <w:ilvl w:val="0"/>
          <w:numId w:val="7"/>
        </w:numPr>
        <w:rPr>
          <w:highlight w:val="yellow"/>
        </w:rPr>
      </w:pPr>
      <w:r w:rsidRPr="00784E95">
        <w:rPr>
          <w:b/>
          <w:bCs/>
          <w:highlight w:val="yellow"/>
        </w:rPr>
        <w:t>Pendiente de 4.2.</w:t>
      </w:r>
      <w:r w:rsidRPr="00784E95">
        <w:rPr>
          <w:highlight w:val="yellow"/>
        </w:rPr>
        <w:t xml:space="preserve"> Sigue abierta la convención de signo de C&lt;sub&gt;h&lt;/sub&gt; (el </w:t>
      </w:r>
      <w:proofErr w:type="spellStart"/>
      <w:r w:rsidRPr="00784E95">
        <w:rPr>
          <w:highlight w:val="yellow"/>
        </w:rPr>
        <w:t>pitchAxis</w:t>
      </w:r>
      <w:proofErr w:type="spellEnd"/>
      <w:r w:rsidRPr="00784E95">
        <w:rPr>
          <w:highlight w:val="yellow"/>
        </w:rPr>
        <w:t xml:space="preserve"> de tu </w:t>
      </w:r>
      <w:proofErr w:type="spellStart"/>
      <w:r w:rsidRPr="00784E95">
        <w:rPr>
          <w:highlight w:val="yellow"/>
        </w:rPr>
        <w:t>case_template</w:t>
      </w:r>
      <w:proofErr w:type="spellEnd"/>
      <w:r w:rsidRPr="00784E95">
        <w:rPr>
          <w:highlight w:val="yellow"/>
        </w:rPr>
        <w:t>). Sin eso, la frase de que el momento se opone a la deflexión es solo una inferencia de los datos.</w:t>
      </w:r>
    </w:p>
    <w:p w14:paraId="461D9E85" w14:textId="77777777" w:rsidR="00784E95" w:rsidRDefault="00784E95" w:rsidP="005325D0"/>
    <w:p w14:paraId="0BD71C41" w14:textId="77777777" w:rsidR="005325D0" w:rsidRDefault="005325D0" w:rsidP="005325D0"/>
    <w:p w14:paraId="467D0DCE" w14:textId="77777777" w:rsidR="005325D0" w:rsidRPr="005325D0" w:rsidRDefault="005325D0" w:rsidP="005325D0"/>
    <w:p w14:paraId="12EE1872" w14:textId="0CF690B6" w:rsidR="00ED367E" w:rsidRDefault="00ED367E" w:rsidP="00BA4AA3">
      <w:pPr>
        <w:pStyle w:val="Ttulo2"/>
      </w:pPr>
      <w:bookmarkStart w:id="36" w:name="_Toc243748972"/>
      <w:r w:rsidRPr="00ED367E">
        <w:t>Formulación: definición de Ch, paso a torque de bisagra, variables críticas y herramientas</w:t>
      </w:r>
      <w:r w:rsidR="005325D0">
        <w:t>.</w:t>
      </w:r>
      <w:bookmarkEnd w:id="36"/>
    </w:p>
    <w:p w14:paraId="0F240B45" w14:textId="079F63CE" w:rsidR="005325D0" w:rsidRDefault="005325D0" w:rsidP="005325D0"/>
    <w:p w14:paraId="20C5B013" w14:textId="77777777" w:rsidR="002929FD" w:rsidRPr="00FB43CD" w:rsidRDefault="002929FD" w:rsidP="002929FD">
      <w:pPr>
        <w:rPr>
          <w:highlight w:val="yellow"/>
        </w:rPr>
      </w:pPr>
      <w:r w:rsidRPr="00FB43CD">
        <w:rPr>
          <w:highlight w:val="yellow"/>
        </w:rPr>
        <w:t>El actuador de una superficie de control debe vencer el momento aerodinámico que actúa sobre ella en torno a su eje de bisagra. Este momento se expresa mediante el coeficiente de momento de bisagra, C&lt;sub&gt;h&lt;/sub&gt;:</w:t>
      </w:r>
    </w:p>
    <w:p w14:paraId="5B007E1A" w14:textId="77777777" w:rsidR="002929FD" w:rsidRPr="00FB43CD" w:rsidRDefault="002929FD" w:rsidP="002929FD">
      <w:pPr>
        <w:rPr>
          <w:highlight w:val="yellow"/>
        </w:rPr>
      </w:pPr>
      <w:r w:rsidRPr="00FB43CD">
        <w:rPr>
          <w:highlight w:val="yellow"/>
        </w:rPr>
        <w:t>$$</w:t>
      </w:r>
      <w:proofErr w:type="spellStart"/>
      <w:r w:rsidRPr="00FB43CD">
        <w:rPr>
          <w:highlight w:val="yellow"/>
        </w:rPr>
        <w:t>C_h</w:t>
      </w:r>
      <w:proofErr w:type="spellEnd"/>
      <w:r w:rsidRPr="00FB43CD">
        <w:rPr>
          <w:highlight w:val="yellow"/>
        </w:rPr>
        <w:t xml:space="preserve"> = \frac{</w:t>
      </w:r>
      <w:proofErr w:type="spellStart"/>
      <w:r w:rsidRPr="00FB43CD">
        <w:rPr>
          <w:highlight w:val="yellow"/>
        </w:rPr>
        <w:t>M_</w:t>
      </w:r>
      <w:proofErr w:type="gramStart"/>
      <w:r w:rsidRPr="00FB43CD">
        <w:rPr>
          <w:highlight w:val="yellow"/>
        </w:rPr>
        <w:t>h</w:t>
      </w:r>
      <w:proofErr w:type="spellEnd"/>
      <w:r w:rsidRPr="00FB43CD">
        <w:rPr>
          <w:highlight w:val="yellow"/>
        </w:rPr>
        <w:t>}{</w:t>
      </w:r>
      <w:proofErr w:type="gramEnd"/>
      <w:r w:rsidRPr="00FB43CD">
        <w:rPr>
          <w:highlight w:val="yellow"/>
        </w:rPr>
        <w:t>q_\</w:t>
      </w:r>
      <w:proofErr w:type="spellStart"/>
      <w:r w:rsidRPr="00FB43CD">
        <w:rPr>
          <w:highlight w:val="yellow"/>
        </w:rPr>
        <w:t>infty</w:t>
      </w:r>
      <w:proofErr w:type="spellEnd"/>
      <w:r w:rsidRPr="00FB43CD">
        <w:rPr>
          <w:highlight w:val="yellow"/>
        </w:rPr>
        <w:t xml:space="preserve"> \, c^2 \, b} \</w:t>
      </w:r>
      <w:proofErr w:type="gramStart"/>
      <w:r w:rsidRPr="00FB43CD">
        <w:rPr>
          <w:highlight w:val="yellow"/>
        </w:rPr>
        <w:t>tag{4.1}$</w:t>
      </w:r>
      <w:proofErr w:type="gramEnd"/>
      <w:r w:rsidRPr="00FB43CD">
        <w:rPr>
          <w:highlight w:val="yellow"/>
        </w:rPr>
        <w:t xml:space="preserve">$ </w:t>
      </w:r>
    </w:p>
    <w:p w14:paraId="3CF283F0" w14:textId="77777777" w:rsidR="002929FD" w:rsidRPr="00FB43CD" w:rsidRDefault="002929FD" w:rsidP="002929FD">
      <w:pPr>
        <w:rPr>
          <w:highlight w:val="yellow"/>
        </w:rPr>
      </w:pPr>
      <w:r w:rsidRPr="00FB43CD">
        <w:rPr>
          <w:highlight w:val="yellow"/>
        </w:rPr>
        <w:t>donde M&lt;sub&gt;h&lt;/sub&gt; es el momento de bisagra [</w:t>
      </w:r>
      <w:proofErr w:type="spellStart"/>
      <w:r w:rsidRPr="00FB43CD">
        <w:rPr>
          <w:highlight w:val="yellow"/>
        </w:rPr>
        <w:t>N·m</w:t>
      </w:r>
      <w:proofErr w:type="spellEnd"/>
      <w:r w:rsidRPr="00FB43CD">
        <w:rPr>
          <w:highlight w:val="yellow"/>
        </w:rPr>
        <w:t>], c = 0,20 m la cuerda del perfil, b = 0,15 m la envergadura del ala (igual a la del flap, que la abarca completa) y q&lt;sub&gt;∞&lt;/sub&gt; la presión dinámica de la corriente libre:</w:t>
      </w:r>
    </w:p>
    <w:p w14:paraId="3EBC5585" w14:textId="77777777" w:rsidR="002929FD" w:rsidRPr="00FB43CD" w:rsidRDefault="002929FD" w:rsidP="002929FD">
      <w:pPr>
        <w:rPr>
          <w:highlight w:val="yellow"/>
        </w:rPr>
      </w:pPr>
      <w:r w:rsidRPr="00FB43CD">
        <w:rPr>
          <w:highlight w:val="yellow"/>
        </w:rPr>
        <w:t>$$q_\</w:t>
      </w:r>
      <w:proofErr w:type="spellStart"/>
      <w:r w:rsidRPr="00FB43CD">
        <w:rPr>
          <w:highlight w:val="yellow"/>
        </w:rPr>
        <w:t>infty</w:t>
      </w:r>
      <w:proofErr w:type="spellEnd"/>
      <w:r w:rsidRPr="00FB43CD">
        <w:rPr>
          <w:highlight w:val="yellow"/>
        </w:rPr>
        <w:t xml:space="preserve"> = \</w:t>
      </w:r>
      <w:proofErr w:type="spellStart"/>
      <w:proofErr w:type="gramStart"/>
      <w:r w:rsidRPr="00FB43CD">
        <w:rPr>
          <w:highlight w:val="yellow"/>
        </w:rPr>
        <w:t>tfrac</w:t>
      </w:r>
      <w:proofErr w:type="spellEnd"/>
      <w:r w:rsidRPr="00FB43CD">
        <w:rPr>
          <w:highlight w:val="yellow"/>
        </w:rPr>
        <w:t>{</w:t>
      </w:r>
      <w:proofErr w:type="gramEnd"/>
      <w:r w:rsidRPr="00FB43CD">
        <w:rPr>
          <w:highlight w:val="yellow"/>
        </w:rPr>
        <w:t>1}{</w:t>
      </w:r>
      <w:proofErr w:type="gramStart"/>
      <w:r w:rsidRPr="00FB43CD">
        <w:rPr>
          <w:highlight w:val="yellow"/>
        </w:rPr>
        <w:t>2}\</w:t>
      </w:r>
      <w:proofErr w:type="gramEnd"/>
      <w:r w:rsidRPr="00FB43CD">
        <w:rPr>
          <w:highlight w:val="yellow"/>
        </w:rPr>
        <w:t>,</w:t>
      </w:r>
      <w:proofErr w:type="gramStart"/>
      <w:r w:rsidRPr="00FB43CD">
        <w:rPr>
          <w:highlight w:val="yellow"/>
        </w:rPr>
        <w:t>\rho\,U</w:t>
      </w:r>
      <w:proofErr w:type="gramEnd"/>
      <w:r w:rsidRPr="00FB43CD">
        <w:rPr>
          <w:highlight w:val="yellow"/>
        </w:rPr>
        <w:t>^2, \</w:t>
      </w:r>
      <w:proofErr w:type="spellStart"/>
      <w:r w:rsidRPr="00FB43CD">
        <w:rPr>
          <w:highlight w:val="yellow"/>
        </w:rPr>
        <w:t>qquad</w:t>
      </w:r>
      <w:proofErr w:type="spellEnd"/>
      <w:r w:rsidRPr="00FB43CD">
        <w:rPr>
          <w:highlight w:val="yellow"/>
        </w:rPr>
        <w:t xml:space="preserve"> U = M</w:t>
      </w:r>
      <w:proofErr w:type="gramStart"/>
      <w:r w:rsidRPr="00FB43CD">
        <w:rPr>
          <w:highlight w:val="yellow"/>
        </w:rPr>
        <w:t>\,a</w:t>
      </w:r>
      <w:proofErr w:type="gramEnd"/>
      <w:r w:rsidRPr="00FB43CD">
        <w:rPr>
          <w:highlight w:val="yellow"/>
        </w:rPr>
        <w:t>, \</w:t>
      </w:r>
      <w:proofErr w:type="spellStart"/>
      <w:r w:rsidRPr="00FB43CD">
        <w:rPr>
          <w:highlight w:val="yellow"/>
        </w:rPr>
        <w:t>qquad</w:t>
      </w:r>
      <w:proofErr w:type="spellEnd"/>
      <w:r w:rsidRPr="00FB43CD">
        <w:rPr>
          <w:highlight w:val="yellow"/>
        </w:rPr>
        <w:t xml:space="preserve"> Re = \frac{U</w:t>
      </w:r>
      <w:proofErr w:type="gramStart"/>
      <w:r w:rsidRPr="00FB43CD">
        <w:rPr>
          <w:highlight w:val="yellow"/>
        </w:rPr>
        <w:t>\,c</w:t>
      </w:r>
      <w:proofErr w:type="gramEnd"/>
      <w:r w:rsidRPr="00FB43CD">
        <w:rPr>
          <w:highlight w:val="yellow"/>
        </w:rPr>
        <w:t>}{\</w:t>
      </w:r>
      <w:proofErr w:type="spellStart"/>
      <w:r w:rsidRPr="00FB43CD">
        <w:rPr>
          <w:highlight w:val="yellow"/>
        </w:rPr>
        <w:t>nu</w:t>
      </w:r>
      <w:proofErr w:type="spellEnd"/>
      <w:r w:rsidRPr="00FB43CD">
        <w:rPr>
          <w:highlight w:val="yellow"/>
        </w:rPr>
        <w:t>} \</w:t>
      </w:r>
      <w:proofErr w:type="gramStart"/>
      <w:r w:rsidRPr="00FB43CD">
        <w:rPr>
          <w:highlight w:val="yellow"/>
        </w:rPr>
        <w:t>tag{4.2}$</w:t>
      </w:r>
      <w:proofErr w:type="gramEnd"/>
      <w:r w:rsidRPr="00FB43CD">
        <w:rPr>
          <w:highlight w:val="yellow"/>
        </w:rPr>
        <w:t xml:space="preserve">$ </w:t>
      </w:r>
    </w:p>
    <w:p w14:paraId="5A29A628" w14:textId="77777777" w:rsidR="002929FD" w:rsidRPr="00FB43CD" w:rsidRDefault="002929FD" w:rsidP="002929FD">
      <w:pPr>
        <w:rPr>
          <w:highlight w:val="yellow"/>
        </w:rPr>
      </w:pPr>
      <w:r w:rsidRPr="00FB43CD">
        <w:rPr>
          <w:highlight w:val="yellow"/>
        </w:rPr>
        <w:t>con ρ = 1,225 kg/m³, a = 340,3 m/s y ν = 1,5·10</w:t>
      </w:r>
      <w:r w:rsidRPr="00FB43CD">
        <w:rPr>
          <w:rFonts w:ascii="Cambria Math" w:hAnsi="Cambria Math" w:cs="Cambria Math"/>
          <w:highlight w:val="yellow"/>
        </w:rPr>
        <w:t>⁻</w:t>
      </w:r>
      <w:r w:rsidRPr="00FB43CD">
        <w:rPr>
          <w:rFonts w:cs="Arial"/>
          <w:highlight w:val="yellow"/>
        </w:rPr>
        <w:t>⁵</w:t>
      </w:r>
      <w:r w:rsidRPr="00FB43CD">
        <w:rPr>
          <w:highlight w:val="yellow"/>
        </w:rPr>
        <w:t xml:space="preserve"> m</w:t>
      </w:r>
      <w:r w:rsidRPr="00FB43CD">
        <w:rPr>
          <w:rFonts w:cs="Arial"/>
          <w:highlight w:val="yellow"/>
        </w:rPr>
        <w:t>²</w:t>
      </w:r>
      <w:r w:rsidRPr="00FB43CD">
        <w:rPr>
          <w:highlight w:val="yellow"/>
        </w:rPr>
        <w:t>/s. Cabe notar que C&lt;sub&gt;h&lt;/sub&gt; est</w:t>
      </w:r>
      <w:r w:rsidRPr="00FB43CD">
        <w:rPr>
          <w:rFonts w:cs="Arial"/>
          <w:highlight w:val="yellow"/>
        </w:rPr>
        <w:t>á</w:t>
      </w:r>
      <w:r w:rsidRPr="00FB43CD">
        <w:rPr>
          <w:highlight w:val="yellow"/>
        </w:rPr>
        <w:t xml:space="preserve"> referido a la cuerda total (c</w:t>
      </w:r>
      <w:r w:rsidRPr="00FB43CD">
        <w:rPr>
          <w:rFonts w:cs="Arial"/>
          <w:highlight w:val="yellow"/>
        </w:rPr>
        <w:t>²</w:t>
      </w:r>
      <w:r w:rsidRPr="00FB43CD">
        <w:rPr>
          <w:highlight w:val="yellow"/>
        </w:rPr>
        <w:t>b) y no a la cuerda del flap, que es la normalizaci</w:t>
      </w:r>
      <w:r w:rsidRPr="00FB43CD">
        <w:rPr>
          <w:rFonts w:cs="Arial"/>
          <w:highlight w:val="yellow"/>
        </w:rPr>
        <w:t>ó</w:t>
      </w:r>
      <w:r w:rsidRPr="00FB43CD">
        <w:rPr>
          <w:highlight w:val="yellow"/>
        </w:rPr>
        <w:t>n m</w:t>
      </w:r>
      <w:r w:rsidRPr="00FB43CD">
        <w:rPr>
          <w:rFonts w:cs="Arial"/>
          <w:highlight w:val="yellow"/>
        </w:rPr>
        <w:t>á</w:t>
      </w:r>
      <w:r w:rsidRPr="00FB43CD">
        <w:rPr>
          <w:highlight w:val="yellow"/>
        </w:rPr>
        <w:t>s frecuente en la literatura; esto debe tenerse presente al comparar valores.</w:t>
      </w:r>
    </w:p>
    <w:p w14:paraId="0AD83A61" w14:textId="77777777" w:rsidR="002929FD" w:rsidRPr="00FB43CD" w:rsidRDefault="002929FD" w:rsidP="002929FD">
      <w:pPr>
        <w:rPr>
          <w:highlight w:val="yellow"/>
        </w:rPr>
      </w:pPr>
      <w:r w:rsidRPr="00FB43CD">
        <w:rPr>
          <w:highlight w:val="yellow"/>
        </w:rPr>
        <w:t>Para un perfil y una posición de bisagra fijos (NACA 0012, x&lt;sub&gt;h&lt;/sub&gt;/c = 0,7), C&lt;sub&gt;h&lt;/sub&gt; depende de las variables críticas resumidas en la Tabla 4.2: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2"/>
        <w:gridCol w:w="2335"/>
        <w:gridCol w:w="2735"/>
      </w:tblGrid>
      <w:tr w:rsidR="002929FD" w:rsidRPr="00FB43CD" w14:paraId="3F5C7ADB" w14:textId="77777777">
        <w:trPr>
          <w:tblHeader/>
          <w:tblCellSpacing w:w="15" w:type="dxa"/>
        </w:trPr>
        <w:tc>
          <w:tcPr>
            <w:tcW w:w="0" w:type="auto"/>
            <w:vAlign w:val="center"/>
            <w:hideMark/>
          </w:tcPr>
          <w:p w14:paraId="244459A8" w14:textId="77777777" w:rsidR="002929FD" w:rsidRPr="00FB43CD" w:rsidRDefault="002929FD" w:rsidP="002929FD">
            <w:pPr>
              <w:rPr>
                <w:b/>
                <w:bCs/>
                <w:highlight w:val="yellow"/>
              </w:rPr>
            </w:pPr>
            <w:r w:rsidRPr="00FB43CD">
              <w:rPr>
                <w:b/>
                <w:bCs/>
                <w:highlight w:val="yellow"/>
              </w:rPr>
              <w:t>Variable</w:t>
            </w:r>
          </w:p>
        </w:tc>
        <w:tc>
          <w:tcPr>
            <w:tcW w:w="0" w:type="auto"/>
            <w:vAlign w:val="center"/>
            <w:hideMark/>
          </w:tcPr>
          <w:p w14:paraId="6D304145" w14:textId="77777777" w:rsidR="002929FD" w:rsidRPr="00FB43CD" w:rsidRDefault="002929FD" w:rsidP="002929FD">
            <w:pPr>
              <w:rPr>
                <w:b/>
                <w:bCs/>
                <w:highlight w:val="yellow"/>
              </w:rPr>
            </w:pPr>
            <w:r w:rsidRPr="00FB43CD">
              <w:rPr>
                <w:b/>
                <w:bCs/>
                <w:highlight w:val="yellow"/>
              </w:rPr>
              <w:t>Rango del barrido</w:t>
            </w:r>
          </w:p>
        </w:tc>
        <w:tc>
          <w:tcPr>
            <w:tcW w:w="0" w:type="auto"/>
            <w:vAlign w:val="center"/>
            <w:hideMark/>
          </w:tcPr>
          <w:p w14:paraId="6F44D997" w14:textId="77777777" w:rsidR="002929FD" w:rsidRPr="00FB43CD" w:rsidRDefault="002929FD" w:rsidP="002929FD">
            <w:pPr>
              <w:rPr>
                <w:b/>
                <w:bCs/>
                <w:highlight w:val="yellow"/>
              </w:rPr>
            </w:pPr>
            <w:r w:rsidRPr="00FB43CD">
              <w:rPr>
                <w:b/>
                <w:bCs/>
                <w:highlight w:val="yellow"/>
              </w:rPr>
              <w:t>Rol</w:t>
            </w:r>
          </w:p>
        </w:tc>
      </w:tr>
      <w:tr w:rsidR="002929FD" w:rsidRPr="00FB43CD" w14:paraId="6B32E1C3" w14:textId="77777777">
        <w:trPr>
          <w:tblCellSpacing w:w="15" w:type="dxa"/>
        </w:trPr>
        <w:tc>
          <w:tcPr>
            <w:tcW w:w="0" w:type="auto"/>
            <w:vAlign w:val="center"/>
            <w:hideMark/>
          </w:tcPr>
          <w:p w14:paraId="59E1E6EB" w14:textId="77777777" w:rsidR="002929FD" w:rsidRPr="00FB43CD" w:rsidRDefault="002929FD" w:rsidP="002929FD">
            <w:pPr>
              <w:rPr>
                <w:highlight w:val="yellow"/>
              </w:rPr>
            </w:pPr>
            <w:r w:rsidRPr="00FB43CD">
              <w:rPr>
                <w:highlight w:val="yellow"/>
              </w:rPr>
              <w:t>δ, deflexión del flap</w:t>
            </w:r>
          </w:p>
        </w:tc>
        <w:tc>
          <w:tcPr>
            <w:tcW w:w="0" w:type="auto"/>
            <w:vAlign w:val="center"/>
            <w:hideMark/>
          </w:tcPr>
          <w:p w14:paraId="4A64AA86" w14:textId="77777777" w:rsidR="002929FD" w:rsidRPr="00FB43CD" w:rsidRDefault="002929FD" w:rsidP="002929FD">
            <w:pPr>
              <w:rPr>
                <w:highlight w:val="yellow"/>
              </w:rPr>
            </w:pPr>
            <w:r w:rsidRPr="00FB43CD">
              <w:rPr>
                <w:highlight w:val="yellow"/>
              </w:rPr>
              <w:t>−15° a +15° (paso 5°)</w:t>
            </w:r>
          </w:p>
        </w:tc>
        <w:tc>
          <w:tcPr>
            <w:tcW w:w="0" w:type="auto"/>
            <w:vAlign w:val="center"/>
            <w:hideMark/>
          </w:tcPr>
          <w:p w14:paraId="12EEB8C4" w14:textId="77777777" w:rsidR="002929FD" w:rsidRPr="00FB43CD" w:rsidRDefault="002929FD" w:rsidP="002929FD">
            <w:pPr>
              <w:rPr>
                <w:highlight w:val="yellow"/>
              </w:rPr>
            </w:pPr>
            <w:r w:rsidRPr="00FB43CD">
              <w:rPr>
                <w:highlight w:val="yellow"/>
              </w:rPr>
              <w:t>Entrada</w:t>
            </w:r>
          </w:p>
        </w:tc>
      </w:tr>
      <w:tr w:rsidR="002929FD" w:rsidRPr="00FB43CD" w14:paraId="779435BB" w14:textId="77777777">
        <w:trPr>
          <w:tblCellSpacing w:w="15" w:type="dxa"/>
        </w:trPr>
        <w:tc>
          <w:tcPr>
            <w:tcW w:w="0" w:type="auto"/>
            <w:vAlign w:val="center"/>
            <w:hideMark/>
          </w:tcPr>
          <w:p w14:paraId="1A0BD646" w14:textId="77777777" w:rsidR="002929FD" w:rsidRPr="00FB43CD" w:rsidRDefault="002929FD" w:rsidP="002929FD">
            <w:pPr>
              <w:rPr>
                <w:highlight w:val="yellow"/>
              </w:rPr>
            </w:pPr>
            <w:r w:rsidRPr="00FB43CD">
              <w:rPr>
                <w:highlight w:val="yellow"/>
              </w:rPr>
              <w:t>α, ángulo de ataque</w:t>
            </w:r>
          </w:p>
        </w:tc>
        <w:tc>
          <w:tcPr>
            <w:tcW w:w="0" w:type="auto"/>
            <w:vAlign w:val="center"/>
            <w:hideMark/>
          </w:tcPr>
          <w:p w14:paraId="53280C94" w14:textId="77777777" w:rsidR="002929FD" w:rsidRPr="00FB43CD" w:rsidRDefault="002929FD" w:rsidP="002929FD">
            <w:pPr>
              <w:rPr>
                <w:highlight w:val="yellow"/>
              </w:rPr>
            </w:pPr>
            <w:r w:rsidRPr="00FB43CD">
              <w:rPr>
                <w:highlight w:val="yellow"/>
              </w:rPr>
              <w:t>−4° a +12° (paso 2°)</w:t>
            </w:r>
          </w:p>
        </w:tc>
        <w:tc>
          <w:tcPr>
            <w:tcW w:w="0" w:type="auto"/>
            <w:vAlign w:val="center"/>
            <w:hideMark/>
          </w:tcPr>
          <w:p w14:paraId="427758BD" w14:textId="77777777" w:rsidR="002929FD" w:rsidRPr="00FB43CD" w:rsidRDefault="002929FD" w:rsidP="002929FD">
            <w:pPr>
              <w:rPr>
                <w:highlight w:val="yellow"/>
              </w:rPr>
            </w:pPr>
            <w:r w:rsidRPr="00FB43CD">
              <w:rPr>
                <w:highlight w:val="yellow"/>
              </w:rPr>
              <w:t>Entrada</w:t>
            </w:r>
          </w:p>
        </w:tc>
      </w:tr>
      <w:tr w:rsidR="002929FD" w:rsidRPr="00FB43CD" w14:paraId="1F771A12" w14:textId="77777777">
        <w:trPr>
          <w:tblCellSpacing w:w="15" w:type="dxa"/>
        </w:trPr>
        <w:tc>
          <w:tcPr>
            <w:tcW w:w="0" w:type="auto"/>
            <w:vAlign w:val="center"/>
            <w:hideMark/>
          </w:tcPr>
          <w:p w14:paraId="0BDE366E" w14:textId="77777777" w:rsidR="002929FD" w:rsidRPr="00FB43CD" w:rsidRDefault="002929FD" w:rsidP="002929FD">
            <w:pPr>
              <w:rPr>
                <w:highlight w:val="yellow"/>
              </w:rPr>
            </w:pPr>
            <w:r w:rsidRPr="00FB43CD">
              <w:rPr>
                <w:highlight w:val="yellow"/>
              </w:rPr>
              <w:t>M, número de Mach</w:t>
            </w:r>
          </w:p>
        </w:tc>
        <w:tc>
          <w:tcPr>
            <w:tcW w:w="0" w:type="auto"/>
            <w:vAlign w:val="center"/>
            <w:hideMark/>
          </w:tcPr>
          <w:p w14:paraId="66DAD839" w14:textId="77777777" w:rsidR="002929FD" w:rsidRPr="00FB43CD" w:rsidRDefault="002929FD" w:rsidP="002929FD">
            <w:pPr>
              <w:rPr>
                <w:highlight w:val="yellow"/>
              </w:rPr>
            </w:pPr>
            <w:r w:rsidRPr="00FB43CD">
              <w:rPr>
                <w:highlight w:val="yellow"/>
              </w:rPr>
              <w:t>0,10 a 0,30 (paso 0,05)</w:t>
            </w:r>
          </w:p>
        </w:tc>
        <w:tc>
          <w:tcPr>
            <w:tcW w:w="0" w:type="auto"/>
            <w:vAlign w:val="center"/>
            <w:hideMark/>
          </w:tcPr>
          <w:p w14:paraId="74A600BC" w14:textId="77777777" w:rsidR="002929FD" w:rsidRPr="00FB43CD" w:rsidRDefault="002929FD" w:rsidP="002929FD">
            <w:pPr>
              <w:rPr>
                <w:highlight w:val="yellow"/>
              </w:rPr>
            </w:pPr>
            <w:r w:rsidRPr="00FB43CD">
              <w:rPr>
                <w:highlight w:val="yellow"/>
              </w:rPr>
              <w:t>Entrada (U = 34 a 102 m/s)</w:t>
            </w:r>
          </w:p>
        </w:tc>
      </w:tr>
      <w:tr w:rsidR="002929FD" w:rsidRPr="00FB43CD" w14:paraId="38447EA1" w14:textId="77777777">
        <w:trPr>
          <w:tblCellSpacing w:w="15" w:type="dxa"/>
        </w:trPr>
        <w:tc>
          <w:tcPr>
            <w:tcW w:w="0" w:type="auto"/>
            <w:vAlign w:val="center"/>
            <w:hideMark/>
          </w:tcPr>
          <w:p w14:paraId="372FDC10" w14:textId="77777777" w:rsidR="002929FD" w:rsidRPr="00FB43CD" w:rsidRDefault="002929FD" w:rsidP="002929FD">
            <w:pPr>
              <w:rPr>
                <w:highlight w:val="yellow"/>
              </w:rPr>
            </w:pPr>
            <w:r w:rsidRPr="00FB43CD">
              <w:rPr>
                <w:highlight w:val="yellow"/>
              </w:rPr>
              <w:lastRenderedPageBreak/>
              <w:t>Re</w:t>
            </w:r>
          </w:p>
        </w:tc>
        <w:tc>
          <w:tcPr>
            <w:tcW w:w="0" w:type="auto"/>
            <w:vAlign w:val="center"/>
            <w:hideMark/>
          </w:tcPr>
          <w:p w14:paraId="421A1C24" w14:textId="77777777" w:rsidR="002929FD" w:rsidRPr="00FB43CD" w:rsidRDefault="002929FD" w:rsidP="002929FD">
            <w:pPr>
              <w:rPr>
                <w:highlight w:val="yellow"/>
              </w:rPr>
            </w:pPr>
            <w:r w:rsidRPr="00FB43CD">
              <w:rPr>
                <w:highlight w:val="yellow"/>
              </w:rPr>
              <w:t>4,5·10⁵ a 1,4·10⁶</w:t>
            </w:r>
          </w:p>
        </w:tc>
        <w:tc>
          <w:tcPr>
            <w:tcW w:w="0" w:type="auto"/>
            <w:vAlign w:val="center"/>
            <w:hideMark/>
          </w:tcPr>
          <w:p w14:paraId="7EB6721B" w14:textId="77777777" w:rsidR="002929FD" w:rsidRPr="00FB43CD" w:rsidRDefault="002929FD" w:rsidP="002929FD">
            <w:pPr>
              <w:rPr>
                <w:highlight w:val="yellow"/>
              </w:rPr>
            </w:pPr>
            <w:r w:rsidRPr="00FB43CD">
              <w:rPr>
                <w:highlight w:val="yellow"/>
              </w:rPr>
              <w:t>Derivada de M</w:t>
            </w:r>
          </w:p>
        </w:tc>
      </w:tr>
      <w:tr w:rsidR="002929FD" w:rsidRPr="00FB43CD" w14:paraId="266D3BFD" w14:textId="77777777">
        <w:trPr>
          <w:tblCellSpacing w:w="15" w:type="dxa"/>
        </w:trPr>
        <w:tc>
          <w:tcPr>
            <w:tcW w:w="0" w:type="auto"/>
            <w:vAlign w:val="center"/>
            <w:hideMark/>
          </w:tcPr>
          <w:p w14:paraId="36BAB40A" w14:textId="77777777" w:rsidR="002929FD" w:rsidRPr="00FB43CD" w:rsidRDefault="002929FD" w:rsidP="002929FD">
            <w:pPr>
              <w:rPr>
                <w:highlight w:val="yellow"/>
              </w:rPr>
            </w:pPr>
            <w:r w:rsidRPr="00FB43CD">
              <w:rPr>
                <w:highlight w:val="yellow"/>
              </w:rPr>
              <w:t>C&lt;sub&gt;h&lt;/sub&gt;</w:t>
            </w:r>
          </w:p>
        </w:tc>
        <w:tc>
          <w:tcPr>
            <w:tcW w:w="0" w:type="auto"/>
            <w:vAlign w:val="center"/>
            <w:hideMark/>
          </w:tcPr>
          <w:p w14:paraId="3399BD66" w14:textId="77777777" w:rsidR="002929FD" w:rsidRPr="00FB43CD" w:rsidRDefault="002929FD" w:rsidP="002929FD">
            <w:pPr>
              <w:rPr>
                <w:highlight w:val="yellow"/>
              </w:rPr>
            </w:pPr>
            <w:r w:rsidRPr="00FB43CD">
              <w:rPr>
                <w:highlight w:val="yellow"/>
              </w:rPr>
              <w:t>—</w:t>
            </w:r>
          </w:p>
        </w:tc>
        <w:tc>
          <w:tcPr>
            <w:tcW w:w="0" w:type="auto"/>
            <w:vAlign w:val="center"/>
            <w:hideMark/>
          </w:tcPr>
          <w:p w14:paraId="2C03BCC2" w14:textId="77777777" w:rsidR="002929FD" w:rsidRPr="00FB43CD" w:rsidRDefault="002929FD" w:rsidP="002929FD">
            <w:pPr>
              <w:rPr>
                <w:highlight w:val="yellow"/>
              </w:rPr>
            </w:pPr>
            <w:r w:rsidRPr="00FB43CD">
              <w:rPr>
                <w:highlight w:val="yellow"/>
              </w:rPr>
              <w:t>Salida del CFD</w:t>
            </w:r>
          </w:p>
        </w:tc>
      </w:tr>
      <w:tr w:rsidR="002929FD" w:rsidRPr="00FB43CD" w14:paraId="009118E9" w14:textId="77777777">
        <w:trPr>
          <w:tblCellSpacing w:w="15" w:type="dxa"/>
        </w:trPr>
        <w:tc>
          <w:tcPr>
            <w:tcW w:w="0" w:type="auto"/>
            <w:vAlign w:val="center"/>
            <w:hideMark/>
          </w:tcPr>
          <w:p w14:paraId="47A326C3" w14:textId="77777777" w:rsidR="002929FD" w:rsidRPr="00FB43CD" w:rsidRDefault="002929FD" w:rsidP="002929FD">
            <w:pPr>
              <w:rPr>
                <w:highlight w:val="yellow"/>
              </w:rPr>
            </w:pPr>
            <w:r w:rsidRPr="00FB43CD">
              <w:rPr>
                <w:highlight w:val="yellow"/>
              </w:rPr>
              <w:t>M&lt;sub&gt;h&lt;/sub&gt;</w:t>
            </w:r>
          </w:p>
        </w:tc>
        <w:tc>
          <w:tcPr>
            <w:tcW w:w="0" w:type="auto"/>
            <w:vAlign w:val="center"/>
            <w:hideMark/>
          </w:tcPr>
          <w:p w14:paraId="5912D61D" w14:textId="77777777" w:rsidR="002929FD" w:rsidRPr="00FB43CD" w:rsidRDefault="002929FD" w:rsidP="002929FD">
            <w:pPr>
              <w:rPr>
                <w:highlight w:val="yellow"/>
              </w:rPr>
            </w:pPr>
            <w:r w:rsidRPr="00FB43CD">
              <w:rPr>
                <w:highlight w:val="yellow"/>
              </w:rPr>
              <w:t>—</w:t>
            </w:r>
          </w:p>
        </w:tc>
        <w:tc>
          <w:tcPr>
            <w:tcW w:w="0" w:type="auto"/>
            <w:vAlign w:val="center"/>
            <w:hideMark/>
          </w:tcPr>
          <w:p w14:paraId="42ACF71E" w14:textId="77777777" w:rsidR="002929FD" w:rsidRPr="00FB43CD" w:rsidRDefault="002929FD" w:rsidP="002929FD">
            <w:pPr>
              <w:rPr>
                <w:highlight w:val="yellow"/>
              </w:rPr>
            </w:pPr>
            <w:r w:rsidRPr="00FB43CD">
              <w:rPr>
                <w:highlight w:val="yellow"/>
              </w:rPr>
              <w:t>Salida (torque de diseño)</w:t>
            </w:r>
          </w:p>
        </w:tc>
      </w:tr>
    </w:tbl>
    <w:p w14:paraId="59756268" w14:textId="77777777" w:rsidR="002929FD" w:rsidRPr="00FB43CD" w:rsidRDefault="002929FD" w:rsidP="002929FD">
      <w:pPr>
        <w:rPr>
          <w:highlight w:val="yellow"/>
        </w:rPr>
      </w:pPr>
      <w:r w:rsidRPr="00FB43CD">
        <w:rPr>
          <w:i/>
          <w:iCs/>
          <w:highlight w:val="yellow"/>
        </w:rPr>
        <w:t>Tabla 4.2. Variables críticas del problema.</w:t>
      </w:r>
    </w:p>
    <w:p w14:paraId="074D1FBB" w14:textId="77777777" w:rsidR="002929FD" w:rsidRPr="00FB43CD" w:rsidRDefault="002929FD" w:rsidP="002929FD">
      <w:pPr>
        <w:rPr>
          <w:highlight w:val="yellow"/>
        </w:rPr>
      </w:pPr>
      <w:r w:rsidRPr="00FB43CD">
        <w:rPr>
          <w:highlight w:val="yellow"/>
        </w:rPr>
        <w:t>$$</w:t>
      </w:r>
      <w:proofErr w:type="spellStart"/>
      <w:r w:rsidRPr="00FB43CD">
        <w:rPr>
          <w:highlight w:val="yellow"/>
        </w:rPr>
        <w:t>C_h</w:t>
      </w:r>
      <w:proofErr w:type="spellEnd"/>
      <w:r w:rsidRPr="00FB43CD">
        <w:rPr>
          <w:highlight w:val="yellow"/>
        </w:rPr>
        <w:t xml:space="preserve"> = </w:t>
      </w:r>
      <w:proofErr w:type="gramStart"/>
      <w:r w:rsidRPr="00FB43CD">
        <w:rPr>
          <w:highlight w:val="yellow"/>
        </w:rPr>
        <w:t>f(</w:t>
      </w:r>
      <w:proofErr w:type="gramEnd"/>
      <w:r w:rsidRPr="00FB43CD">
        <w:rPr>
          <w:highlight w:val="yellow"/>
        </w:rPr>
        <w:t>\</w:t>
      </w:r>
      <w:proofErr w:type="gramStart"/>
      <w:r w:rsidRPr="00FB43CD">
        <w:rPr>
          <w:highlight w:val="yellow"/>
        </w:rPr>
        <w:t>delta,\</w:t>
      </w:r>
      <w:proofErr w:type="gramEnd"/>
      <w:r w:rsidRPr="00FB43CD">
        <w:rPr>
          <w:highlight w:val="yellow"/>
        </w:rPr>
        <w:t xml:space="preserve"> \</w:t>
      </w:r>
      <w:proofErr w:type="spellStart"/>
      <w:proofErr w:type="gramStart"/>
      <w:r w:rsidRPr="00FB43CD">
        <w:rPr>
          <w:highlight w:val="yellow"/>
        </w:rPr>
        <w:t>alpha</w:t>
      </w:r>
      <w:proofErr w:type="spellEnd"/>
      <w:r w:rsidRPr="00FB43CD">
        <w:rPr>
          <w:highlight w:val="yellow"/>
        </w:rPr>
        <w:t>,\</w:t>
      </w:r>
      <w:proofErr w:type="gramEnd"/>
      <w:r w:rsidRPr="00FB43CD">
        <w:rPr>
          <w:highlight w:val="yellow"/>
        </w:rPr>
        <w:t xml:space="preserve"> </w:t>
      </w:r>
      <w:proofErr w:type="gramStart"/>
      <w:r w:rsidRPr="00FB43CD">
        <w:rPr>
          <w:highlight w:val="yellow"/>
        </w:rPr>
        <w:t>M,\</w:t>
      </w:r>
      <w:proofErr w:type="gramEnd"/>
      <w:r w:rsidRPr="00FB43CD">
        <w:rPr>
          <w:highlight w:val="yellow"/>
        </w:rPr>
        <w:t xml:space="preserve"> </w:t>
      </w:r>
      <w:proofErr w:type="gramStart"/>
      <w:r w:rsidRPr="00FB43CD">
        <w:rPr>
          <w:highlight w:val="yellow"/>
        </w:rPr>
        <w:t>Re)$</w:t>
      </w:r>
      <w:proofErr w:type="gramEnd"/>
      <w:r w:rsidRPr="00FB43CD">
        <w:rPr>
          <w:highlight w:val="yellow"/>
        </w:rPr>
        <w:t xml:space="preserve">$ </w:t>
      </w:r>
    </w:p>
    <w:p w14:paraId="34C6EFBF" w14:textId="77777777" w:rsidR="002929FD" w:rsidRPr="00FB43CD" w:rsidRDefault="002929FD" w:rsidP="002929FD">
      <w:pPr>
        <w:rPr>
          <w:highlight w:val="yellow"/>
        </w:rPr>
      </w:pPr>
      <w:r w:rsidRPr="00FB43CD">
        <w:rPr>
          <w:highlight w:val="yellow"/>
        </w:rPr>
        <w:t>C&lt;sub&gt;h&lt;/sub&gt; se obtiene mediante CFD bidimensional (RANS estacionario con el modelo de turbulencia Spalart-Allmaras, en OpenFOAM v2012), integrando presión y esfuerzo viscoso sobre la superficie del flap con el centro de momentos en la bisagra [1]. El momento dimensional se reconstituye por teoría de franjas:</w:t>
      </w:r>
    </w:p>
    <w:p w14:paraId="4EE84FAC" w14:textId="77777777" w:rsidR="002929FD" w:rsidRPr="00FB43CD" w:rsidRDefault="002929FD" w:rsidP="002929FD">
      <w:pPr>
        <w:rPr>
          <w:highlight w:val="yellow"/>
        </w:rPr>
      </w:pPr>
      <w:r w:rsidRPr="00FB43CD">
        <w:rPr>
          <w:highlight w:val="yellow"/>
        </w:rPr>
        <w:t>$$</w:t>
      </w:r>
      <w:proofErr w:type="spellStart"/>
      <w:r w:rsidRPr="00FB43CD">
        <w:rPr>
          <w:highlight w:val="yellow"/>
        </w:rPr>
        <w:t>M_h</w:t>
      </w:r>
      <w:proofErr w:type="spellEnd"/>
      <w:r w:rsidRPr="00FB43CD">
        <w:rPr>
          <w:highlight w:val="yellow"/>
        </w:rPr>
        <w:t xml:space="preserve"> = </w:t>
      </w:r>
      <w:proofErr w:type="spellStart"/>
      <w:r w:rsidRPr="00FB43CD">
        <w:rPr>
          <w:highlight w:val="yellow"/>
        </w:rPr>
        <w:t>C_h</w:t>
      </w:r>
      <w:proofErr w:type="spellEnd"/>
      <w:r w:rsidRPr="00FB43CD">
        <w:rPr>
          <w:highlight w:val="yellow"/>
        </w:rPr>
        <w:t xml:space="preserve"> \</w:t>
      </w:r>
      <w:proofErr w:type="spellStart"/>
      <w:r w:rsidRPr="00FB43CD">
        <w:rPr>
          <w:highlight w:val="yellow"/>
        </w:rPr>
        <w:t>cdot</w:t>
      </w:r>
      <w:proofErr w:type="spellEnd"/>
      <w:r w:rsidRPr="00FB43CD">
        <w:rPr>
          <w:highlight w:val="yellow"/>
        </w:rPr>
        <w:t xml:space="preserve"> \</w:t>
      </w:r>
      <w:proofErr w:type="spellStart"/>
      <w:r w:rsidRPr="00FB43CD">
        <w:rPr>
          <w:highlight w:val="yellow"/>
        </w:rPr>
        <w:t>tfrac</w:t>
      </w:r>
      <w:proofErr w:type="spellEnd"/>
      <w:r w:rsidRPr="00FB43CD">
        <w:rPr>
          <w:highlight w:val="yellow"/>
        </w:rPr>
        <w:t>{1}{</w:t>
      </w:r>
      <w:proofErr w:type="gramStart"/>
      <w:r w:rsidRPr="00FB43CD">
        <w:rPr>
          <w:highlight w:val="yellow"/>
        </w:rPr>
        <w:t>2}\</w:t>
      </w:r>
      <w:proofErr w:type="gramEnd"/>
      <w:r w:rsidRPr="00FB43CD">
        <w:rPr>
          <w:highlight w:val="yellow"/>
        </w:rPr>
        <w:t>,</w:t>
      </w:r>
      <w:proofErr w:type="gramStart"/>
      <w:r w:rsidRPr="00FB43CD">
        <w:rPr>
          <w:highlight w:val="yellow"/>
        </w:rPr>
        <w:t>\rho\,(</w:t>
      </w:r>
      <w:proofErr w:type="gramEnd"/>
      <w:r w:rsidRPr="00FB43CD">
        <w:rPr>
          <w:highlight w:val="yellow"/>
        </w:rPr>
        <w:t>M</w:t>
      </w:r>
      <w:proofErr w:type="gramStart"/>
      <w:r w:rsidRPr="00FB43CD">
        <w:rPr>
          <w:highlight w:val="yellow"/>
        </w:rPr>
        <w:t>\,a</w:t>
      </w:r>
      <w:proofErr w:type="gramEnd"/>
      <w:r w:rsidRPr="00FB43CD">
        <w:rPr>
          <w:highlight w:val="yellow"/>
        </w:rPr>
        <w:t>)^2\, c^2\, b \</w:t>
      </w:r>
      <w:proofErr w:type="gramStart"/>
      <w:r w:rsidRPr="00FB43CD">
        <w:rPr>
          <w:highlight w:val="yellow"/>
        </w:rPr>
        <w:t>tag{4.3}$</w:t>
      </w:r>
      <w:proofErr w:type="gramEnd"/>
      <w:r w:rsidRPr="00FB43CD">
        <w:rPr>
          <w:highlight w:val="yellow"/>
        </w:rPr>
        <w:t xml:space="preserve">$ </w:t>
      </w:r>
    </w:p>
    <w:p w14:paraId="414558CB" w14:textId="77777777" w:rsidR="002929FD" w:rsidRPr="00FB43CD" w:rsidRDefault="002929FD" w:rsidP="002929FD">
      <w:pPr>
        <w:rPr>
          <w:highlight w:val="yellow"/>
        </w:rPr>
      </w:pPr>
      <w:r w:rsidRPr="00FB43CD">
        <w:rPr>
          <w:highlight w:val="yellow"/>
        </w:rPr>
        <w:t>M&lt;sub&gt;h&lt;/sub&gt; es el torque que debe entregar el actuador sobre el eje de bisagra. Las herramientas son Gmsh para la geometría y la malla, OpenFOAM para la solución y Python para orquestar el barrido y procesar los resultados.</w:t>
      </w:r>
    </w:p>
    <w:p w14:paraId="1C6C3F63" w14:textId="77777777" w:rsidR="002929FD" w:rsidRPr="00FB43CD" w:rsidRDefault="002929FD" w:rsidP="002929FD">
      <w:pPr>
        <w:rPr>
          <w:highlight w:val="yellow"/>
        </w:rPr>
      </w:pPr>
      <w:r w:rsidRPr="00FB43CD">
        <w:rPr>
          <w:highlight w:val="yellow"/>
        </w:rPr>
        <w:t>En los resultados, C&lt;sub&gt;h&lt;/sub&gt; toma signo opuesto al de δ y al de α en todo el rango, por lo que el momento aerodinámico se opone a la deflexión [verificar convención].</w:t>
      </w:r>
    </w:p>
    <w:p w14:paraId="7FC8720E" w14:textId="77777777" w:rsidR="002929FD" w:rsidRPr="00FB43CD" w:rsidRDefault="002929FD" w:rsidP="002929FD">
      <w:pPr>
        <w:rPr>
          <w:highlight w:val="yellow"/>
        </w:rPr>
      </w:pPr>
      <w:r w:rsidRPr="00FB43CD">
        <w:rPr>
          <w:highlight w:val="yellow"/>
        </w:rPr>
        <w:t>La formulación descansa en los siguientes supuestos:</w:t>
      </w:r>
    </w:p>
    <w:p w14:paraId="47CC9306" w14:textId="77777777" w:rsidR="002929FD" w:rsidRPr="00FB43CD" w:rsidRDefault="002929FD" w:rsidP="002929FD">
      <w:pPr>
        <w:numPr>
          <w:ilvl w:val="0"/>
          <w:numId w:val="8"/>
        </w:numPr>
        <w:rPr>
          <w:highlight w:val="yellow"/>
        </w:rPr>
      </w:pPr>
      <w:r w:rsidRPr="00FB43CD">
        <w:rPr>
          <w:b/>
          <w:bCs/>
          <w:highlight w:val="yellow"/>
        </w:rPr>
        <w:t>Carga uniforme en la envergadura.</w:t>
      </w:r>
      <w:r w:rsidRPr="00FB43CD">
        <w:rPr>
          <w:highlight w:val="yellow"/>
        </w:rPr>
        <w:t xml:space="preserve"> La teoría de franjas desprecia los efectos de punta. Con una razón de aspecto b/c = 0,75 estos efectos son relevantes, por lo que M&lt;sub&gt;h&lt;/sub&gt; debe leerse como una estimación conservadora para el dimensionamiento.</w:t>
      </w:r>
    </w:p>
    <w:p w14:paraId="0E312479" w14:textId="77777777" w:rsidR="002929FD" w:rsidRPr="00FB43CD" w:rsidRDefault="002929FD" w:rsidP="002929FD">
      <w:pPr>
        <w:numPr>
          <w:ilvl w:val="0"/>
          <w:numId w:val="8"/>
        </w:numPr>
        <w:rPr>
          <w:highlight w:val="yellow"/>
        </w:rPr>
      </w:pPr>
      <w:r w:rsidRPr="00FB43CD">
        <w:rPr>
          <w:b/>
          <w:bCs/>
          <w:highlight w:val="yellow"/>
        </w:rPr>
        <w:t>Flujo incompresible.</w:t>
      </w:r>
      <w:r w:rsidRPr="00FB43CD">
        <w:rPr>
          <w:highlight w:val="yellow"/>
        </w:rPr>
        <w:t xml:space="preserve"> El Mach solo fija la velocidad U. A M = 0,3 el factor de Prandtl-Glauert es ≈ 1,05, de modo que el error esperado por este supuesto es del orden de 5 %.</w:t>
      </w:r>
    </w:p>
    <w:p w14:paraId="0E5100E4" w14:textId="77777777" w:rsidR="002929FD" w:rsidRPr="00FB43CD" w:rsidRDefault="002929FD" w:rsidP="002929FD">
      <w:pPr>
        <w:numPr>
          <w:ilvl w:val="0"/>
          <w:numId w:val="8"/>
        </w:numPr>
        <w:rPr>
          <w:highlight w:val="yellow"/>
        </w:rPr>
      </w:pPr>
      <w:r w:rsidRPr="00FB43CD">
        <w:rPr>
          <w:b/>
          <w:bCs/>
          <w:highlight w:val="yellow"/>
        </w:rPr>
        <w:t>Carga cuasi-estática.</w:t>
      </w:r>
      <w:r w:rsidRPr="00FB43CD">
        <w:rPr>
          <w:highlight w:val="yellow"/>
        </w:rPr>
        <w:t xml:space="preserve"> No se incluyen efectos transitorios asociados al movimiento de la superficie.</w:t>
      </w:r>
    </w:p>
    <w:p w14:paraId="549BD084" w14:textId="77777777" w:rsidR="002929FD" w:rsidRPr="00FB43CD" w:rsidRDefault="002929FD" w:rsidP="002929FD">
      <w:pPr>
        <w:numPr>
          <w:ilvl w:val="0"/>
          <w:numId w:val="8"/>
        </w:numPr>
        <w:rPr>
          <w:highlight w:val="yellow"/>
        </w:rPr>
      </w:pPr>
      <w:r w:rsidRPr="00FB43CD">
        <w:rPr>
          <w:b/>
          <w:bCs/>
          <w:highlight w:val="yellow"/>
        </w:rPr>
        <w:t>Flap rígido sin holgura en la bisagra.</w:t>
      </w:r>
    </w:p>
    <w:p w14:paraId="789B3FCD" w14:textId="77777777" w:rsidR="002929FD" w:rsidRPr="00FB43CD" w:rsidRDefault="002929FD" w:rsidP="002929FD">
      <w:pPr>
        <w:rPr>
          <w:highlight w:val="yellow"/>
        </w:rPr>
      </w:pPr>
      <w:r w:rsidRPr="00FB43CD">
        <w:rPr>
          <w:highlight w:val="yellow"/>
        </w:rPr>
        <w:t>Dado que C&lt;sub&gt;h&lt;/sub&gt; varía poco con M (≈ 4 % entre M = 0,10 y 0,30 para δ = 10°, α = 8°), M&lt;sub&gt;h&lt;/sub&gt; escala en primera aproximación con U². Por eso la interpolación se hará sobre C&lt;sub&gt;h&lt;/sub&gt;, y el torque se calculará con la ecuación (4.3) en cada instante.</w:t>
      </w:r>
    </w:p>
    <w:p w14:paraId="76EB923B" w14:textId="77777777" w:rsidR="002929FD" w:rsidRPr="00FB43CD" w:rsidRDefault="00000000" w:rsidP="002929FD">
      <w:pPr>
        <w:rPr>
          <w:highlight w:val="yellow"/>
        </w:rPr>
      </w:pPr>
      <w:r>
        <w:rPr>
          <w:highlight w:val="yellow"/>
        </w:rPr>
        <w:pict w14:anchorId="175130B1">
          <v:rect id="_x0000_i1025" style="width:0;height:1.5pt" o:hralign="center" o:hrstd="t" o:hr="t" fillcolor="#a0a0a0" stroked="f"/>
        </w:pict>
      </w:r>
    </w:p>
    <w:p w14:paraId="4655DDE4" w14:textId="77777777" w:rsidR="002929FD" w:rsidRPr="00FB43CD" w:rsidRDefault="002929FD" w:rsidP="002929FD">
      <w:pPr>
        <w:rPr>
          <w:highlight w:val="yellow"/>
        </w:rPr>
      </w:pPr>
      <w:r w:rsidRPr="00FB43CD">
        <w:rPr>
          <w:highlight w:val="yellow"/>
        </w:rPr>
        <w:t>Tres cosas antes de pegarlo:</w:t>
      </w:r>
    </w:p>
    <w:p w14:paraId="672E426D" w14:textId="77777777" w:rsidR="002929FD" w:rsidRPr="00FB43CD" w:rsidRDefault="002929FD" w:rsidP="002929FD">
      <w:pPr>
        <w:numPr>
          <w:ilvl w:val="0"/>
          <w:numId w:val="9"/>
        </w:numPr>
        <w:rPr>
          <w:highlight w:val="yellow"/>
        </w:rPr>
      </w:pPr>
      <w:r w:rsidRPr="00FB43CD">
        <w:rPr>
          <w:b/>
          <w:bCs/>
          <w:highlight w:val="yellow"/>
        </w:rPr>
        <w:t>Marca [verificar convención].</w:t>
      </w:r>
      <w:r w:rsidRPr="00FB43CD">
        <w:rPr>
          <w:highlight w:val="yellow"/>
        </w:rPr>
        <w:t xml:space="preserve"> La frase del signo sigue pendiente de confirmar el </w:t>
      </w:r>
      <w:proofErr w:type="spellStart"/>
      <w:r w:rsidRPr="00FB43CD">
        <w:rPr>
          <w:highlight w:val="yellow"/>
        </w:rPr>
        <w:t>pitchAxis</w:t>
      </w:r>
      <w:proofErr w:type="spellEnd"/>
      <w:r w:rsidRPr="00FB43CD">
        <w:rPr>
          <w:highlight w:val="yellow"/>
        </w:rPr>
        <w:t xml:space="preserve"> de tu </w:t>
      </w:r>
      <w:proofErr w:type="spellStart"/>
      <w:r w:rsidRPr="00FB43CD">
        <w:rPr>
          <w:highlight w:val="yellow"/>
        </w:rPr>
        <w:t>case_template</w:t>
      </w:r>
      <w:proofErr w:type="spellEnd"/>
      <w:r w:rsidRPr="00FB43CD">
        <w:rPr>
          <w:highlight w:val="yellow"/>
        </w:rPr>
        <w:t>. Sin eso, lo único que puedo afirmar es lo que muestran los datos (C&lt;sub&gt;h&lt;/sub&gt; con signo opuesto a δ y α). Cuando me pases los archivos de 4.3 la cierro.</w:t>
      </w:r>
    </w:p>
    <w:p w14:paraId="74B73E30" w14:textId="77777777" w:rsidR="002929FD" w:rsidRPr="00FB43CD" w:rsidRDefault="002929FD" w:rsidP="002929FD">
      <w:pPr>
        <w:numPr>
          <w:ilvl w:val="0"/>
          <w:numId w:val="9"/>
        </w:numPr>
        <w:rPr>
          <w:highlight w:val="yellow"/>
        </w:rPr>
      </w:pPr>
      <w:r w:rsidRPr="00FB43CD">
        <w:rPr>
          <w:b/>
          <w:bCs/>
          <w:highlight w:val="yellow"/>
        </w:rPr>
        <w:lastRenderedPageBreak/>
        <w:t>Referencias.</w:t>
      </w:r>
      <w:r w:rsidRPr="00FB43CD">
        <w:rPr>
          <w:highlight w:val="yellow"/>
        </w:rPr>
        <w:t xml:space="preserve"> Revisa que [1] defina C&lt;sub&gt;h&lt;/sub&gt; con esta convención. La teoría de franjas y la corrección de Prandtl-Glauert también convendría respaldarlas con una cita de texto.</w:t>
      </w:r>
    </w:p>
    <w:p w14:paraId="34D9BB89" w14:textId="77777777" w:rsidR="002929FD" w:rsidRPr="00FB43CD" w:rsidRDefault="002929FD" w:rsidP="002929FD">
      <w:pPr>
        <w:numPr>
          <w:ilvl w:val="0"/>
          <w:numId w:val="9"/>
        </w:numPr>
        <w:rPr>
          <w:highlight w:val="yellow"/>
        </w:rPr>
      </w:pPr>
      <w:r w:rsidRPr="00FB43CD">
        <w:rPr>
          <w:b/>
          <w:bCs/>
          <w:highlight w:val="yellow"/>
        </w:rPr>
        <w:t>Numeración.</w:t>
      </w:r>
      <w:r w:rsidRPr="00FB43CD">
        <w:rPr>
          <w:highlight w:val="yellow"/>
        </w:rPr>
        <w:t xml:space="preserve"> Usé (4.1) a (4.3) y Tabla 4.2 porque la Tabla 4.1 está en la sección 4.1. Ajústalo si tu plantilla numera distinto.</w:t>
      </w:r>
    </w:p>
    <w:p w14:paraId="77D1885A" w14:textId="080ACC87" w:rsidR="005325D0" w:rsidRDefault="006F143C" w:rsidP="005325D0">
      <w:r w:rsidRPr="006F143C">
        <w:rPr>
          <w:highlight w:val="yellow"/>
        </w:rPr>
        <w:t>C&lt;sub&gt;h&lt;/sub&gt; se toma positivo cuando el momento tiende a bajar el borde de fuga. En los resultados es negativo para δ &gt; 0 y α &gt; 0: el momento aerodinámico tiende a levantar el borde de fuga y se opone a la deflexión positiva.</w:t>
      </w:r>
    </w:p>
    <w:p w14:paraId="24826A68" w14:textId="77777777" w:rsidR="002929FD" w:rsidRDefault="002929FD" w:rsidP="005325D0"/>
    <w:p w14:paraId="33AEA88D" w14:textId="77777777" w:rsidR="002929FD" w:rsidRDefault="002929FD" w:rsidP="005325D0"/>
    <w:p w14:paraId="5C219908" w14:textId="77777777" w:rsidR="002929FD" w:rsidRDefault="002929FD" w:rsidP="005325D0"/>
    <w:p w14:paraId="5247B834" w14:textId="77777777" w:rsidR="002929FD" w:rsidRDefault="002929FD" w:rsidP="005325D0"/>
    <w:p w14:paraId="1C75FC15" w14:textId="77777777" w:rsidR="005325D0" w:rsidRDefault="005325D0" w:rsidP="005325D0"/>
    <w:p w14:paraId="45F33DB9" w14:textId="77777777" w:rsidR="005325D0" w:rsidRDefault="005325D0" w:rsidP="005325D0"/>
    <w:p w14:paraId="04764972" w14:textId="77777777" w:rsidR="005325D0" w:rsidRPr="005325D0" w:rsidRDefault="005325D0" w:rsidP="005325D0"/>
    <w:p w14:paraId="532C80E4" w14:textId="1E50515F" w:rsidR="00ED367E" w:rsidRDefault="00ED367E" w:rsidP="00BA4AA3">
      <w:pPr>
        <w:pStyle w:val="Ttulo2"/>
      </w:pPr>
      <w:bookmarkStart w:id="37" w:name="_Toc243748973"/>
      <w:r w:rsidRPr="00ED367E">
        <w:t>Configuración CFD en OpenFOAM: dominio, malla, modelo de turbulencia, condiciones de borde e infraestructura de cómputo.</w:t>
      </w:r>
      <w:bookmarkEnd w:id="37"/>
    </w:p>
    <w:p w14:paraId="2BFC3AEF" w14:textId="77777777" w:rsidR="005325D0" w:rsidRDefault="005325D0" w:rsidP="005325D0"/>
    <w:p w14:paraId="6EC40F14" w14:textId="77777777" w:rsidR="006F4E8D" w:rsidRPr="006F4E8D" w:rsidRDefault="006F4E8D" w:rsidP="006F4E8D">
      <w:pPr>
        <w:rPr>
          <w:highlight w:val="yellow"/>
        </w:rPr>
      </w:pPr>
      <w:r w:rsidRPr="006F4E8D">
        <w:rPr>
          <w:highlight w:val="yellow"/>
        </w:rPr>
        <w:t xml:space="preserve">Se emplea OpenFOAM v2012 con el solver </w:t>
      </w:r>
      <w:proofErr w:type="spellStart"/>
      <w:r w:rsidRPr="006F4E8D">
        <w:rPr>
          <w:highlight w:val="yellow"/>
        </w:rPr>
        <w:t>simpleFoam</w:t>
      </w:r>
      <w:proofErr w:type="spellEnd"/>
      <w:r w:rsidRPr="006F4E8D">
        <w:rPr>
          <w:highlight w:val="yellow"/>
        </w:rPr>
        <w:t xml:space="preserve"> (RANS estacionario incompresible, algoritmo SIMPLEC) y el modelo de turbulencia de Spalart-Allmaras. La malla está en unidades de cuerda (c = 1), por lo que la viscosidad se escala como ν&lt;sub&gt;malla&lt;/sub&gt; = ν&lt;sub&gt;aire&lt;/sub&gt;/c&lt;sub&gt;real&lt;/sub&gt; = 7,5·10</w:t>
      </w:r>
      <w:r w:rsidRPr="006F4E8D">
        <w:rPr>
          <w:rFonts w:ascii="Cambria Math" w:hAnsi="Cambria Math" w:cs="Cambria Math"/>
          <w:highlight w:val="yellow"/>
        </w:rPr>
        <w:t>⁻</w:t>
      </w:r>
      <w:r w:rsidRPr="006F4E8D">
        <w:rPr>
          <w:rFonts w:cs="Arial"/>
          <w:highlight w:val="yellow"/>
        </w:rPr>
        <w:t>⁵</w:t>
      </w:r>
      <w:r w:rsidRPr="006F4E8D">
        <w:rPr>
          <w:highlight w:val="yellow"/>
        </w:rPr>
        <w:t xml:space="preserve">, y la velocidad es la real, U = </w:t>
      </w:r>
      <w:proofErr w:type="spellStart"/>
      <w:r w:rsidRPr="006F4E8D">
        <w:rPr>
          <w:highlight w:val="yellow"/>
        </w:rPr>
        <w:t>M</w:t>
      </w:r>
      <w:r w:rsidRPr="006F4E8D">
        <w:rPr>
          <w:rFonts w:cs="Arial"/>
          <w:highlight w:val="yellow"/>
        </w:rPr>
        <w:t>·</w:t>
      </w:r>
      <w:r w:rsidRPr="006F4E8D">
        <w:rPr>
          <w:highlight w:val="yellow"/>
        </w:rPr>
        <w:t>a</w:t>
      </w:r>
      <w:proofErr w:type="spellEnd"/>
      <w:r w:rsidRPr="006F4E8D">
        <w:rPr>
          <w:highlight w:val="yellow"/>
        </w:rPr>
        <w:t xml:space="preserve">. El </w:t>
      </w:r>
      <w:r w:rsidRPr="006F4E8D">
        <w:rPr>
          <w:rFonts w:cs="Arial"/>
          <w:highlight w:val="yellow"/>
        </w:rPr>
        <w:t>á</w:t>
      </w:r>
      <w:r w:rsidRPr="006F4E8D">
        <w:rPr>
          <w:highlight w:val="yellow"/>
        </w:rPr>
        <w:t>ngulo de ataque se impone rotando el vector de corriente libre, no la malla.</w:t>
      </w:r>
    </w:p>
    <w:p w14:paraId="72836AAC" w14:textId="77777777" w:rsidR="006F4E8D" w:rsidRPr="006F4E8D" w:rsidRDefault="006F4E8D" w:rsidP="006F4E8D">
      <w:pPr>
        <w:rPr>
          <w:highlight w:val="yellow"/>
        </w:rPr>
      </w:pPr>
      <w:r w:rsidRPr="006F4E8D">
        <w:rPr>
          <w:b/>
          <w:bCs/>
          <w:highlight w:val="yellow"/>
        </w:rPr>
        <w:t>Dominio y malla.</w:t>
      </w:r>
      <w:r w:rsidRPr="006F4E8D">
        <w:rPr>
          <w:highlight w:val="yellow"/>
        </w:rPr>
        <w:t xml:space="preserve"> El caso es bidimensional (una celda de espesor, caras </w:t>
      </w:r>
      <w:proofErr w:type="spellStart"/>
      <w:r w:rsidRPr="006F4E8D">
        <w:rPr>
          <w:highlight w:val="yellow"/>
        </w:rPr>
        <w:t>front</w:t>
      </w:r>
      <w:proofErr w:type="spellEnd"/>
      <w:r w:rsidRPr="006F4E8D">
        <w:rPr>
          <w:highlight w:val="yellow"/>
        </w:rPr>
        <w:t xml:space="preserve"> y back tipo </w:t>
      </w:r>
      <w:proofErr w:type="spellStart"/>
      <w:r w:rsidRPr="006F4E8D">
        <w:rPr>
          <w:highlight w:val="yellow"/>
        </w:rPr>
        <w:t>empty</w:t>
      </w:r>
      <w:proofErr w:type="spellEnd"/>
      <w:r w:rsidRPr="006F4E8D">
        <w:rPr>
          <w:highlight w:val="yellow"/>
        </w:rPr>
        <w:t>), con un dominio tipo C que se extiende de −15c a 21c en x y ±15c en y. La capa límite se resuelve con 20 capas y razón de crecimiento 1,2. La altura de la primera celda, y&lt;sub&gt;1&lt;/sub&gt; = 1,77·10</w:t>
      </w:r>
      <w:r w:rsidRPr="006F4E8D">
        <w:rPr>
          <w:rFonts w:ascii="Cambria Math" w:hAnsi="Cambria Math" w:cs="Cambria Math"/>
          <w:highlight w:val="yellow"/>
        </w:rPr>
        <w:t>⁻</w:t>
      </w:r>
      <w:r w:rsidRPr="006F4E8D">
        <w:rPr>
          <w:rFonts w:cs="Arial"/>
          <w:highlight w:val="yellow"/>
        </w:rPr>
        <w:t>⁵</w:t>
      </w:r>
      <w:r w:rsidRPr="006F4E8D">
        <w:rPr>
          <w:highlight w:val="yellow"/>
        </w:rPr>
        <w:t xml:space="preserve"> c, se calcul</w:t>
      </w:r>
      <w:r w:rsidRPr="006F4E8D">
        <w:rPr>
          <w:rFonts w:cs="Arial"/>
          <w:highlight w:val="yellow"/>
        </w:rPr>
        <w:t>ó</w:t>
      </w:r>
      <w:r w:rsidRPr="006F4E8D">
        <w:rPr>
          <w:highlight w:val="yellow"/>
        </w:rPr>
        <w:t xml:space="preserve"> para y</w:t>
      </w:r>
      <w:r w:rsidRPr="006F4E8D">
        <w:rPr>
          <w:rFonts w:ascii="Cambria Math" w:hAnsi="Cambria Math" w:cs="Cambria Math"/>
          <w:highlight w:val="yellow"/>
        </w:rPr>
        <w:t>⁺</w:t>
      </w:r>
      <w:r w:rsidRPr="006F4E8D">
        <w:rPr>
          <w:highlight w:val="yellow"/>
        </w:rPr>
        <w:t xml:space="preserve"> = 1 con la correlaci</w:t>
      </w:r>
      <w:r w:rsidRPr="006F4E8D">
        <w:rPr>
          <w:rFonts w:cs="Arial"/>
          <w:highlight w:val="yellow"/>
        </w:rPr>
        <w:t>ó</w:t>
      </w:r>
      <w:r w:rsidRPr="006F4E8D">
        <w:rPr>
          <w:highlight w:val="yellow"/>
        </w:rPr>
        <w:t>n de placa plana turbulenta en la condici</w:t>
      </w:r>
      <w:r w:rsidRPr="006F4E8D">
        <w:rPr>
          <w:rFonts w:cs="Arial"/>
          <w:highlight w:val="yellow"/>
        </w:rPr>
        <w:t>ó</w:t>
      </w:r>
      <w:r w:rsidRPr="006F4E8D">
        <w:rPr>
          <w:highlight w:val="yellow"/>
        </w:rPr>
        <w:t>n m</w:t>
      </w:r>
      <w:r w:rsidRPr="006F4E8D">
        <w:rPr>
          <w:rFonts w:cs="Arial"/>
          <w:highlight w:val="yellow"/>
        </w:rPr>
        <w:t>á</w:t>
      </w:r>
      <w:r w:rsidRPr="006F4E8D">
        <w:rPr>
          <w:highlight w:val="yellow"/>
        </w:rPr>
        <w:t>s exigente (Re = 1,36</w:t>
      </w:r>
      <w:r w:rsidRPr="006F4E8D">
        <w:rPr>
          <w:rFonts w:cs="Arial"/>
          <w:highlight w:val="yellow"/>
        </w:rPr>
        <w:t>·</w:t>
      </w:r>
      <w:r w:rsidRPr="006F4E8D">
        <w:rPr>
          <w:highlight w:val="yellow"/>
        </w:rPr>
        <w:t>10</w:t>
      </w:r>
      <w:r w:rsidRPr="006F4E8D">
        <w:rPr>
          <w:rFonts w:cs="Arial"/>
          <w:highlight w:val="yellow"/>
        </w:rPr>
        <w:t>⁶</w:t>
      </w:r>
      <w:r w:rsidRPr="006F4E8D">
        <w:rPr>
          <w:highlight w:val="yellow"/>
        </w:rPr>
        <w:t>). Los tama</w:t>
      </w:r>
      <w:r w:rsidRPr="006F4E8D">
        <w:rPr>
          <w:rFonts w:cs="Arial"/>
          <w:highlight w:val="yellow"/>
        </w:rPr>
        <w:t>ñ</w:t>
      </w:r>
      <w:r w:rsidRPr="006F4E8D">
        <w:rPr>
          <w:highlight w:val="yellow"/>
        </w:rPr>
        <w:t xml:space="preserve">os de celda en los bordes de ataque y de fuga son de 0,004 c y de 1,5 c en el campo lejano. Para </w:t>
      </w:r>
      <w:r w:rsidRPr="006F4E8D">
        <w:rPr>
          <w:rFonts w:cs="Arial"/>
          <w:highlight w:val="yellow"/>
        </w:rPr>
        <w:t>δ</w:t>
      </w:r>
      <w:r w:rsidRPr="006F4E8D">
        <w:rPr>
          <w:highlight w:val="yellow"/>
        </w:rPr>
        <w:t xml:space="preserve"> = +15</w:t>
      </w:r>
      <w:r w:rsidRPr="006F4E8D">
        <w:rPr>
          <w:rFonts w:cs="Arial"/>
          <w:highlight w:val="yellow"/>
        </w:rPr>
        <w:t>°</w:t>
      </w:r>
      <w:r w:rsidRPr="006F4E8D">
        <w:rPr>
          <w:highlight w:val="yellow"/>
        </w:rPr>
        <w:t xml:space="preserve"> la malla tiene 39.084 celdas.</w:t>
      </w:r>
    </w:p>
    <w:p w14:paraId="36A044CB" w14:textId="77777777" w:rsidR="006F4E8D" w:rsidRDefault="006F4E8D" w:rsidP="006F4E8D">
      <w:r w:rsidRPr="006F4E8D">
        <w:rPr>
          <w:b/>
          <w:bCs/>
          <w:highlight w:val="yellow"/>
        </w:rPr>
        <w:t>Calidad de malla (δ = +15°).</w:t>
      </w:r>
      <w:r w:rsidRPr="006F4E8D">
        <w:rPr>
          <w:highlight w:val="yellow"/>
        </w:rPr>
        <w:t xml:space="preserve"> El </w:t>
      </w:r>
      <w:proofErr w:type="spellStart"/>
      <w:r w:rsidRPr="006F4E8D">
        <w:rPr>
          <w:highlight w:val="yellow"/>
        </w:rPr>
        <w:t>aspect</w:t>
      </w:r>
      <w:proofErr w:type="spellEnd"/>
      <w:r w:rsidRPr="006F4E8D">
        <w:rPr>
          <w:highlight w:val="yellow"/>
        </w:rPr>
        <w:t xml:space="preserve"> ratio máximo es 220 (propio de la capa límite). La no-ortogonalidad máxima es 66,1° (promedio 3,9°). La </w:t>
      </w:r>
      <w:proofErr w:type="spellStart"/>
      <w:r w:rsidRPr="006F4E8D">
        <w:rPr>
          <w:highlight w:val="yellow"/>
        </w:rPr>
        <w:t>skewness</w:t>
      </w:r>
      <w:proofErr w:type="spellEnd"/>
      <w:r w:rsidRPr="006F4E8D">
        <w:rPr>
          <w:highlight w:val="yellow"/>
        </w:rPr>
        <w:t xml:space="preserve"> máxima es 4,71 en 6 caras, sobre el umbral de 4 de </w:t>
      </w:r>
      <w:proofErr w:type="spellStart"/>
      <w:r w:rsidRPr="006F4E8D">
        <w:rPr>
          <w:highlight w:val="yellow"/>
        </w:rPr>
        <w:t>checkMesh</w:t>
      </w:r>
      <w:proofErr w:type="spellEnd"/>
      <w:r w:rsidRPr="006F4E8D">
        <w:rPr>
          <w:highlight w:val="yellow"/>
        </w:rPr>
        <w:t xml:space="preserve">, ubicadas en las primeras capas del quiebre del intradós en la bisagra. En M = 0,3, δ = +15°, </w:t>
      </w:r>
      <w:proofErr w:type="spellStart"/>
      <w:r w:rsidRPr="006F4E8D">
        <w:rPr>
          <w:highlight w:val="yellow"/>
        </w:rPr>
        <w:t>el</w:t>
      </w:r>
      <w:proofErr w:type="spellEnd"/>
      <w:r w:rsidRPr="006F4E8D">
        <w:rPr>
          <w:highlight w:val="yellow"/>
        </w:rPr>
        <w:t xml:space="preserve"> y</w:t>
      </w:r>
      <w:r w:rsidRPr="006F4E8D">
        <w:rPr>
          <w:rFonts w:ascii="Cambria Math" w:hAnsi="Cambria Math" w:cs="Cambria Math"/>
          <w:highlight w:val="yellow"/>
        </w:rPr>
        <w:t>⁺</w:t>
      </w:r>
      <w:r w:rsidRPr="006F4E8D">
        <w:rPr>
          <w:highlight w:val="yellow"/>
        </w:rPr>
        <w:t xml:space="preserve"> resulta:</w:t>
      </w:r>
    </w:p>
    <w:p w14:paraId="0648DFB3" w14:textId="77777777" w:rsidR="006F4E8D" w:rsidRDefault="006F4E8D" w:rsidP="006F4E8D"/>
    <w:p w14:paraId="7400429C" w14:textId="77777777" w:rsidR="006F4E8D" w:rsidRDefault="006F4E8D" w:rsidP="006F4E8D"/>
    <w:p w14:paraId="5E235142" w14:textId="77777777" w:rsidR="006F4E8D" w:rsidRDefault="006F4E8D" w:rsidP="006F4E8D"/>
    <w:tbl>
      <w:tblPr>
        <w:tblStyle w:val="Tablaconcuadrcula"/>
        <w:tblW w:w="0" w:type="auto"/>
        <w:tblLook w:val="04A0" w:firstRow="1" w:lastRow="0" w:firstColumn="1" w:lastColumn="0" w:noHBand="0" w:noVBand="1"/>
      </w:tblPr>
      <w:tblGrid>
        <w:gridCol w:w="2207"/>
        <w:gridCol w:w="2207"/>
        <w:gridCol w:w="2207"/>
        <w:gridCol w:w="2207"/>
      </w:tblGrid>
      <w:tr w:rsidR="008349BA" w:rsidRPr="00D64DC6" w14:paraId="0FDE0171" w14:textId="77777777" w:rsidTr="00561B2F">
        <w:tc>
          <w:tcPr>
            <w:tcW w:w="2207" w:type="dxa"/>
          </w:tcPr>
          <w:p w14:paraId="61DE4F2E" w14:textId="012DA177" w:rsidR="008349BA" w:rsidRPr="00D64DC6" w:rsidRDefault="008349BA" w:rsidP="008349BA">
            <w:pPr>
              <w:rPr>
                <w:highlight w:val="yellow"/>
              </w:rPr>
            </w:pPr>
            <w:r w:rsidRPr="00D64DC6">
              <w:rPr>
                <w:highlight w:val="yellow"/>
              </w:rPr>
              <w:t>Caso</w:t>
            </w:r>
          </w:p>
        </w:tc>
        <w:tc>
          <w:tcPr>
            <w:tcW w:w="2207" w:type="dxa"/>
          </w:tcPr>
          <w:p w14:paraId="289073CD" w14:textId="4E98101F" w:rsidR="008349BA" w:rsidRPr="00D64DC6" w:rsidRDefault="008349BA" w:rsidP="008349BA">
            <w:pPr>
              <w:rPr>
                <w:highlight w:val="yellow"/>
              </w:rPr>
            </w:pPr>
            <w:r w:rsidRPr="00D64DC6">
              <w:rPr>
                <w:highlight w:val="yellow"/>
              </w:rPr>
              <w:t>Patch</w:t>
            </w:r>
          </w:p>
        </w:tc>
        <w:tc>
          <w:tcPr>
            <w:tcW w:w="2207" w:type="dxa"/>
          </w:tcPr>
          <w:p w14:paraId="48B73C04" w14:textId="3AAF5074" w:rsidR="008349BA" w:rsidRPr="00D64DC6" w:rsidRDefault="008349BA" w:rsidP="008349BA">
            <w:pPr>
              <w:rPr>
                <w:highlight w:val="yellow"/>
              </w:rPr>
            </w:pPr>
            <w:r w:rsidRPr="00D64DC6">
              <w:rPr>
                <w:highlight w:val="yellow"/>
              </w:rPr>
              <w:t>y</w:t>
            </w:r>
            <w:r w:rsidRPr="00D64DC6">
              <w:rPr>
                <w:rFonts w:ascii="Cambria Math" w:hAnsi="Cambria Math" w:cs="Cambria Math"/>
                <w:highlight w:val="yellow"/>
              </w:rPr>
              <w:t>⁺</w:t>
            </w:r>
            <w:r w:rsidRPr="00D64DC6">
              <w:rPr>
                <w:highlight w:val="yellow"/>
              </w:rPr>
              <w:t xml:space="preserve"> m</w:t>
            </w:r>
            <w:r w:rsidRPr="00D64DC6">
              <w:rPr>
                <w:rFonts w:ascii="Aptos" w:hAnsi="Aptos" w:cs="Aptos"/>
                <w:highlight w:val="yellow"/>
              </w:rPr>
              <w:t>á</w:t>
            </w:r>
            <w:r w:rsidRPr="00D64DC6">
              <w:rPr>
                <w:highlight w:val="yellow"/>
              </w:rPr>
              <w:t>x.</w:t>
            </w:r>
          </w:p>
        </w:tc>
        <w:tc>
          <w:tcPr>
            <w:tcW w:w="2207" w:type="dxa"/>
          </w:tcPr>
          <w:p w14:paraId="3886364D" w14:textId="72AE3340" w:rsidR="008349BA" w:rsidRPr="00D64DC6" w:rsidRDefault="008349BA" w:rsidP="008349BA">
            <w:pPr>
              <w:rPr>
                <w:highlight w:val="yellow"/>
              </w:rPr>
            </w:pPr>
            <w:r w:rsidRPr="00D64DC6">
              <w:rPr>
                <w:highlight w:val="yellow"/>
              </w:rPr>
              <w:t>y</w:t>
            </w:r>
            <w:r w:rsidRPr="00D64DC6">
              <w:rPr>
                <w:rFonts w:ascii="Cambria Math" w:hAnsi="Cambria Math" w:cs="Cambria Math"/>
                <w:highlight w:val="yellow"/>
              </w:rPr>
              <w:t>⁺</w:t>
            </w:r>
            <w:r w:rsidRPr="00D64DC6">
              <w:rPr>
                <w:highlight w:val="yellow"/>
              </w:rPr>
              <w:t xml:space="preserve"> </w:t>
            </w:r>
            <w:proofErr w:type="spellStart"/>
            <w:r w:rsidRPr="00D64DC6">
              <w:rPr>
                <w:highlight w:val="yellow"/>
              </w:rPr>
              <w:t>prom</w:t>
            </w:r>
            <w:proofErr w:type="spellEnd"/>
            <w:r w:rsidRPr="00D64DC6">
              <w:rPr>
                <w:highlight w:val="yellow"/>
              </w:rPr>
              <w:t>.</w:t>
            </w:r>
          </w:p>
        </w:tc>
      </w:tr>
      <w:tr w:rsidR="008349BA" w:rsidRPr="00D64DC6" w14:paraId="389BF3E8" w14:textId="77777777" w:rsidTr="00561B2F">
        <w:tc>
          <w:tcPr>
            <w:tcW w:w="2207" w:type="dxa"/>
          </w:tcPr>
          <w:p w14:paraId="52E9FAE1" w14:textId="1FF11889" w:rsidR="008349BA" w:rsidRPr="00D64DC6" w:rsidRDefault="008349BA" w:rsidP="008349BA">
            <w:pPr>
              <w:rPr>
                <w:highlight w:val="yellow"/>
              </w:rPr>
            </w:pPr>
            <w:r w:rsidRPr="00D64DC6">
              <w:rPr>
                <w:highlight w:val="yellow"/>
              </w:rPr>
              <w:t>α = 10°</w:t>
            </w:r>
          </w:p>
        </w:tc>
        <w:tc>
          <w:tcPr>
            <w:tcW w:w="2207" w:type="dxa"/>
          </w:tcPr>
          <w:p w14:paraId="754A77BB" w14:textId="7F470407" w:rsidR="008349BA" w:rsidRPr="00D64DC6" w:rsidRDefault="008349BA" w:rsidP="008349BA">
            <w:pPr>
              <w:rPr>
                <w:highlight w:val="yellow"/>
              </w:rPr>
            </w:pPr>
            <w:r w:rsidRPr="00D64DC6">
              <w:rPr>
                <w:highlight w:val="yellow"/>
              </w:rPr>
              <w:t>flap / perfil</w:t>
            </w:r>
          </w:p>
        </w:tc>
        <w:tc>
          <w:tcPr>
            <w:tcW w:w="2207" w:type="dxa"/>
          </w:tcPr>
          <w:p w14:paraId="44E033A6" w14:textId="62726C96" w:rsidR="008349BA" w:rsidRPr="00D64DC6" w:rsidRDefault="008349BA" w:rsidP="008349BA">
            <w:pPr>
              <w:rPr>
                <w:highlight w:val="yellow"/>
              </w:rPr>
            </w:pPr>
            <w:r w:rsidRPr="00D64DC6">
              <w:rPr>
                <w:highlight w:val="yellow"/>
              </w:rPr>
              <w:t>0,90 / 2,02</w:t>
            </w:r>
          </w:p>
        </w:tc>
        <w:tc>
          <w:tcPr>
            <w:tcW w:w="2207" w:type="dxa"/>
          </w:tcPr>
          <w:p w14:paraId="682A44BD" w14:textId="5ABCB3FF" w:rsidR="008349BA" w:rsidRPr="00D64DC6" w:rsidRDefault="008349BA" w:rsidP="008349BA">
            <w:pPr>
              <w:rPr>
                <w:highlight w:val="yellow"/>
              </w:rPr>
            </w:pPr>
            <w:r w:rsidRPr="00D64DC6">
              <w:rPr>
                <w:highlight w:val="yellow"/>
              </w:rPr>
              <w:t>0,32 / 0,52</w:t>
            </w:r>
          </w:p>
        </w:tc>
      </w:tr>
      <w:tr w:rsidR="008349BA" w:rsidRPr="00D64DC6" w14:paraId="15015C25" w14:textId="77777777" w:rsidTr="00561B2F">
        <w:tc>
          <w:tcPr>
            <w:tcW w:w="2207" w:type="dxa"/>
          </w:tcPr>
          <w:p w14:paraId="51E8DEAD" w14:textId="145220FF" w:rsidR="008349BA" w:rsidRPr="00D64DC6" w:rsidRDefault="008349BA" w:rsidP="008349BA">
            <w:pPr>
              <w:rPr>
                <w:highlight w:val="yellow"/>
              </w:rPr>
            </w:pPr>
            <w:r w:rsidRPr="00D64DC6">
              <w:rPr>
                <w:highlight w:val="yellow"/>
              </w:rPr>
              <w:t>α = 12°</w:t>
            </w:r>
          </w:p>
        </w:tc>
        <w:tc>
          <w:tcPr>
            <w:tcW w:w="2207" w:type="dxa"/>
          </w:tcPr>
          <w:p w14:paraId="6DB3730E" w14:textId="2DC88492" w:rsidR="008349BA" w:rsidRPr="00D64DC6" w:rsidRDefault="008349BA" w:rsidP="008349BA">
            <w:pPr>
              <w:rPr>
                <w:highlight w:val="yellow"/>
              </w:rPr>
            </w:pPr>
            <w:r w:rsidRPr="00D64DC6">
              <w:rPr>
                <w:highlight w:val="yellow"/>
              </w:rPr>
              <w:t>flap / perfil</w:t>
            </w:r>
          </w:p>
        </w:tc>
        <w:tc>
          <w:tcPr>
            <w:tcW w:w="2207" w:type="dxa"/>
          </w:tcPr>
          <w:p w14:paraId="1851C29F" w14:textId="009295C8" w:rsidR="008349BA" w:rsidRPr="00D64DC6" w:rsidRDefault="008349BA" w:rsidP="008349BA">
            <w:pPr>
              <w:rPr>
                <w:highlight w:val="yellow"/>
              </w:rPr>
            </w:pPr>
            <w:r w:rsidRPr="00D64DC6">
              <w:rPr>
                <w:highlight w:val="yellow"/>
              </w:rPr>
              <w:t>0,90 / 2,18</w:t>
            </w:r>
          </w:p>
        </w:tc>
        <w:tc>
          <w:tcPr>
            <w:tcW w:w="2207" w:type="dxa"/>
          </w:tcPr>
          <w:p w14:paraId="13A3FBD8" w14:textId="1288CABD" w:rsidR="008349BA" w:rsidRPr="00D64DC6" w:rsidRDefault="008349BA" w:rsidP="008349BA">
            <w:pPr>
              <w:rPr>
                <w:highlight w:val="yellow"/>
              </w:rPr>
            </w:pPr>
            <w:r w:rsidRPr="00D64DC6">
              <w:rPr>
                <w:highlight w:val="yellow"/>
              </w:rPr>
              <w:t>0,32 / 0,50</w:t>
            </w:r>
          </w:p>
        </w:tc>
      </w:tr>
    </w:tbl>
    <w:p w14:paraId="41D2D9C2" w14:textId="77777777" w:rsidR="006F4E8D" w:rsidRPr="00D64DC6" w:rsidRDefault="006F4E8D" w:rsidP="006F4E8D">
      <w:pPr>
        <w:rPr>
          <w:highlight w:val="yellow"/>
        </w:rPr>
      </w:pPr>
    </w:p>
    <w:p w14:paraId="380BB88A" w14:textId="3D7C310A" w:rsidR="005325D0" w:rsidRPr="00D64DC6" w:rsidRDefault="005325D0" w:rsidP="005325D0">
      <w:pPr>
        <w:rPr>
          <w:highlight w:val="yellow"/>
        </w:rPr>
      </w:pPr>
    </w:p>
    <w:p w14:paraId="2370B65C" w14:textId="4673F093" w:rsidR="008349BA" w:rsidRPr="00D64DC6" w:rsidRDefault="008349BA" w:rsidP="008349BA">
      <w:pPr>
        <w:pStyle w:val="Descripcin"/>
        <w:keepNext/>
        <w:rPr>
          <w:highlight w:val="yellow"/>
        </w:rPr>
      </w:pPr>
      <w:r w:rsidRPr="00D64DC6">
        <w:rPr>
          <w:highlight w:val="yellow"/>
        </w:rPr>
        <w:t xml:space="preserve">Tabla </w:t>
      </w:r>
      <w:r w:rsidRPr="00D64DC6">
        <w:rPr>
          <w:highlight w:val="yellow"/>
        </w:rPr>
        <w:fldChar w:fldCharType="begin"/>
      </w:r>
      <w:r w:rsidRPr="00D64DC6">
        <w:rPr>
          <w:highlight w:val="yellow"/>
        </w:rPr>
        <w:instrText xml:space="preserve"> SEQ Tabla \* ARABIC </w:instrText>
      </w:r>
      <w:r w:rsidRPr="00D64DC6">
        <w:rPr>
          <w:highlight w:val="yellow"/>
        </w:rPr>
        <w:fldChar w:fldCharType="separate"/>
      </w:r>
      <w:r w:rsidRPr="00D64DC6">
        <w:rPr>
          <w:noProof/>
          <w:highlight w:val="yellow"/>
        </w:rPr>
        <w:t>2</w:t>
      </w:r>
      <w:r w:rsidRPr="00D64DC6">
        <w:rPr>
          <w:highlight w:val="yellow"/>
        </w:rPr>
        <w:fldChar w:fldCharType="end"/>
      </w:r>
      <w:r w:rsidRPr="00D64DC6">
        <w:rPr>
          <w:highlight w:val="yellow"/>
        </w:rPr>
        <w:t>. Condiciones de borde</w:t>
      </w:r>
    </w:p>
    <w:tbl>
      <w:tblPr>
        <w:tblStyle w:val="Tablaconcuadrcula"/>
        <w:tblW w:w="0" w:type="auto"/>
        <w:tblLook w:val="04A0" w:firstRow="1" w:lastRow="0" w:firstColumn="1" w:lastColumn="0" w:noHBand="0" w:noVBand="1"/>
      </w:tblPr>
      <w:tblGrid>
        <w:gridCol w:w="2942"/>
        <w:gridCol w:w="2943"/>
        <w:gridCol w:w="2943"/>
      </w:tblGrid>
      <w:tr w:rsidR="008349BA" w:rsidRPr="00D64DC6" w14:paraId="44482C92" w14:textId="77777777" w:rsidTr="008349BA">
        <w:tc>
          <w:tcPr>
            <w:tcW w:w="2942" w:type="dxa"/>
          </w:tcPr>
          <w:p w14:paraId="299F9882" w14:textId="6A15111C" w:rsidR="008349BA" w:rsidRPr="00D64DC6" w:rsidRDefault="008349BA" w:rsidP="008349BA">
            <w:pPr>
              <w:rPr>
                <w:highlight w:val="yellow"/>
              </w:rPr>
            </w:pPr>
            <w:r w:rsidRPr="00D64DC6">
              <w:rPr>
                <w:highlight w:val="yellow"/>
              </w:rPr>
              <w:t>Campo</w:t>
            </w:r>
          </w:p>
        </w:tc>
        <w:tc>
          <w:tcPr>
            <w:tcW w:w="2943" w:type="dxa"/>
          </w:tcPr>
          <w:p w14:paraId="6AAA7B01" w14:textId="453E47C6" w:rsidR="008349BA" w:rsidRPr="00D64DC6" w:rsidRDefault="008349BA" w:rsidP="008349BA">
            <w:pPr>
              <w:rPr>
                <w:highlight w:val="yellow"/>
              </w:rPr>
            </w:pPr>
            <w:r w:rsidRPr="00D64DC6">
              <w:rPr>
                <w:highlight w:val="yellow"/>
              </w:rPr>
              <w:t>Paredes (perfil y flap)</w:t>
            </w:r>
          </w:p>
        </w:tc>
        <w:tc>
          <w:tcPr>
            <w:tcW w:w="2943" w:type="dxa"/>
          </w:tcPr>
          <w:p w14:paraId="293DD604" w14:textId="0154404A" w:rsidR="008349BA" w:rsidRPr="00D64DC6" w:rsidRDefault="008349BA" w:rsidP="008349BA">
            <w:pPr>
              <w:rPr>
                <w:highlight w:val="yellow"/>
              </w:rPr>
            </w:pPr>
            <w:proofErr w:type="spellStart"/>
            <w:r w:rsidRPr="00D64DC6">
              <w:rPr>
                <w:highlight w:val="yellow"/>
              </w:rPr>
              <w:t>farfield</w:t>
            </w:r>
            <w:proofErr w:type="spellEnd"/>
            <w:r w:rsidRPr="00D64DC6">
              <w:rPr>
                <w:highlight w:val="yellow"/>
              </w:rPr>
              <w:t xml:space="preserve"> y outlet</w:t>
            </w:r>
          </w:p>
        </w:tc>
      </w:tr>
      <w:tr w:rsidR="008349BA" w:rsidRPr="00D64DC6" w14:paraId="2064B9AF" w14:textId="77777777" w:rsidTr="008349BA">
        <w:tc>
          <w:tcPr>
            <w:tcW w:w="2942" w:type="dxa"/>
          </w:tcPr>
          <w:p w14:paraId="1FE2C411" w14:textId="183303B1" w:rsidR="008349BA" w:rsidRPr="00D64DC6" w:rsidRDefault="008349BA" w:rsidP="008349BA">
            <w:pPr>
              <w:rPr>
                <w:highlight w:val="yellow"/>
              </w:rPr>
            </w:pPr>
            <w:r w:rsidRPr="00D64DC6">
              <w:rPr>
                <w:highlight w:val="yellow"/>
              </w:rPr>
              <w:t>U</w:t>
            </w:r>
          </w:p>
        </w:tc>
        <w:tc>
          <w:tcPr>
            <w:tcW w:w="2943" w:type="dxa"/>
          </w:tcPr>
          <w:p w14:paraId="598890A6" w14:textId="7821689A" w:rsidR="008349BA" w:rsidRPr="00D64DC6" w:rsidRDefault="008349BA" w:rsidP="008349BA">
            <w:pPr>
              <w:rPr>
                <w:highlight w:val="yellow"/>
              </w:rPr>
            </w:pPr>
            <w:proofErr w:type="spellStart"/>
            <w:r w:rsidRPr="00D64DC6">
              <w:rPr>
                <w:highlight w:val="yellow"/>
              </w:rPr>
              <w:t>noSlip</w:t>
            </w:r>
            <w:proofErr w:type="spellEnd"/>
          </w:p>
        </w:tc>
        <w:tc>
          <w:tcPr>
            <w:tcW w:w="2943" w:type="dxa"/>
          </w:tcPr>
          <w:p w14:paraId="67220D4A" w14:textId="34B6D657" w:rsidR="008349BA" w:rsidRPr="00D64DC6" w:rsidRDefault="008349BA" w:rsidP="008349BA">
            <w:pPr>
              <w:rPr>
                <w:highlight w:val="yellow"/>
              </w:rPr>
            </w:pPr>
            <w:proofErr w:type="spellStart"/>
            <w:r w:rsidRPr="00D64DC6">
              <w:rPr>
                <w:highlight w:val="yellow"/>
              </w:rPr>
              <w:t>freestreamVelocity</w:t>
            </w:r>
            <w:proofErr w:type="spellEnd"/>
            <w:r w:rsidRPr="00D64DC6">
              <w:rPr>
                <w:highlight w:val="yellow"/>
              </w:rPr>
              <w:t>, U&lt;sub&gt;∞&lt;/sub&gt; = (U cos α, U sin α, 0)</w:t>
            </w:r>
          </w:p>
        </w:tc>
      </w:tr>
      <w:tr w:rsidR="008349BA" w:rsidRPr="00D64DC6" w14:paraId="023F7F55" w14:textId="77777777" w:rsidTr="008349BA">
        <w:tc>
          <w:tcPr>
            <w:tcW w:w="2942" w:type="dxa"/>
          </w:tcPr>
          <w:p w14:paraId="53343455" w14:textId="6549A989" w:rsidR="008349BA" w:rsidRPr="00D64DC6" w:rsidRDefault="008349BA" w:rsidP="008349BA">
            <w:pPr>
              <w:rPr>
                <w:highlight w:val="yellow"/>
              </w:rPr>
            </w:pPr>
            <w:r w:rsidRPr="00D64DC6">
              <w:rPr>
                <w:highlight w:val="yellow"/>
              </w:rPr>
              <w:t>p</w:t>
            </w:r>
          </w:p>
        </w:tc>
        <w:tc>
          <w:tcPr>
            <w:tcW w:w="2943" w:type="dxa"/>
          </w:tcPr>
          <w:p w14:paraId="14C87ED8" w14:textId="55F9D61E" w:rsidR="008349BA" w:rsidRPr="00D64DC6" w:rsidRDefault="008349BA" w:rsidP="008349BA">
            <w:pPr>
              <w:rPr>
                <w:highlight w:val="yellow"/>
              </w:rPr>
            </w:pPr>
            <w:proofErr w:type="spellStart"/>
            <w:r w:rsidRPr="00D64DC6">
              <w:rPr>
                <w:highlight w:val="yellow"/>
              </w:rPr>
              <w:t>zeroGradient</w:t>
            </w:r>
            <w:proofErr w:type="spellEnd"/>
          </w:p>
        </w:tc>
        <w:tc>
          <w:tcPr>
            <w:tcW w:w="2943" w:type="dxa"/>
          </w:tcPr>
          <w:p w14:paraId="6AB6CF66" w14:textId="6C982592" w:rsidR="008349BA" w:rsidRPr="00D64DC6" w:rsidRDefault="008349BA" w:rsidP="008349BA">
            <w:pPr>
              <w:rPr>
                <w:highlight w:val="yellow"/>
              </w:rPr>
            </w:pPr>
            <w:proofErr w:type="spellStart"/>
            <w:r w:rsidRPr="00D64DC6">
              <w:rPr>
                <w:highlight w:val="yellow"/>
              </w:rPr>
              <w:t>freestreamPressure</w:t>
            </w:r>
            <w:proofErr w:type="spellEnd"/>
            <w:r w:rsidRPr="00D64DC6">
              <w:rPr>
                <w:highlight w:val="yellow"/>
              </w:rPr>
              <w:t xml:space="preserve"> (0)</w:t>
            </w:r>
          </w:p>
        </w:tc>
      </w:tr>
      <w:tr w:rsidR="008349BA" w:rsidRPr="00D64DC6" w14:paraId="6D9C4501" w14:textId="77777777" w:rsidTr="008349BA">
        <w:tc>
          <w:tcPr>
            <w:tcW w:w="2942" w:type="dxa"/>
          </w:tcPr>
          <w:p w14:paraId="59049C58" w14:textId="23E648BA" w:rsidR="008349BA" w:rsidRPr="00D64DC6" w:rsidRDefault="008349BA" w:rsidP="008349BA">
            <w:pPr>
              <w:rPr>
                <w:highlight w:val="yellow"/>
              </w:rPr>
            </w:pPr>
            <w:r w:rsidRPr="00D64DC6">
              <w:rPr>
                <w:highlight w:val="yellow"/>
              </w:rPr>
              <w:t>ν&lt;sub&gt;t&lt;/sub&gt;</w:t>
            </w:r>
          </w:p>
        </w:tc>
        <w:tc>
          <w:tcPr>
            <w:tcW w:w="2943" w:type="dxa"/>
          </w:tcPr>
          <w:p w14:paraId="20EECC37" w14:textId="5480D69E" w:rsidR="008349BA" w:rsidRPr="00D64DC6" w:rsidRDefault="008349BA" w:rsidP="008349BA">
            <w:pPr>
              <w:rPr>
                <w:highlight w:val="yellow"/>
              </w:rPr>
            </w:pPr>
            <w:proofErr w:type="spellStart"/>
            <w:r w:rsidRPr="00D64DC6">
              <w:rPr>
                <w:highlight w:val="yellow"/>
              </w:rPr>
              <w:t>nutLowReWallFunction</w:t>
            </w:r>
            <w:proofErr w:type="spellEnd"/>
          </w:p>
        </w:tc>
        <w:tc>
          <w:tcPr>
            <w:tcW w:w="2943" w:type="dxa"/>
          </w:tcPr>
          <w:p w14:paraId="041D2836" w14:textId="6DB65D70" w:rsidR="008349BA" w:rsidRPr="00D64DC6" w:rsidRDefault="008349BA" w:rsidP="008349BA">
            <w:pPr>
              <w:rPr>
                <w:highlight w:val="yellow"/>
              </w:rPr>
            </w:pPr>
            <w:proofErr w:type="spellStart"/>
            <w:r w:rsidRPr="00D64DC6">
              <w:rPr>
                <w:highlight w:val="yellow"/>
              </w:rPr>
              <w:t>calculated</w:t>
            </w:r>
            <w:proofErr w:type="spellEnd"/>
          </w:p>
        </w:tc>
      </w:tr>
      <w:tr w:rsidR="008349BA" w:rsidRPr="00D64DC6" w14:paraId="2FD177B4" w14:textId="77777777" w:rsidTr="008349BA">
        <w:tc>
          <w:tcPr>
            <w:tcW w:w="2942" w:type="dxa"/>
          </w:tcPr>
          <w:p w14:paraId="1F1029B5" w14:textId="082B7D10" w:rsidR="008349BA" w:rsidRPr="00D64DC6" w:rsidRDefault="008349BA" w:rsidP="008349BA">
            <w:pPr>
              <w:rPr>
                <w:highlight w:val="yellow"/>
              </w:rPr>
            </w:pPr>
            <w:r w:rsidRPr="00D64DC6">
              <w:rPr>
                <w:highlight w:val="yellow"/>
              </w:rPr>
              <w:t>ν̃</w:t>
            </w:r>
          </w:p>
        </w:tc>
        <w:tc>
          <w:tcPr>
            <w:tcW w:w="2943" w:type="dxa"/>
          </w:tcPr>
          <w:p w14:paraId="4A1CBF6C" w14:textId="07698D88" w:rsidR="008349BA" w:rsidRPr="00D64DC6" w:rsidRDefault="008349BA" w:rsidP="008349BA">
            <w:pPr>
              <w:rPr>
                <w:highlight w:val="yellow"/>
              </w:rPr>
            </w:pPr>
            <w:proofErr w:type="spellStart"/>
            <w:r w:rsidRPr="00D64DC6">
              <w:rPr>
                <w:highlight w:val="yellow"/>
              </w:rPr>
              <w:t>fixedValue</w:t>
            </w:r>
            <w:proofErr w:type="spellEnd"/>
            <w:r w:rsidRPr="00D64DC6">
              <w:rPr>
                <w:highlight w:val="yellow"/>
              </w:rPr>
              <w:t xml:space="preserve"> 0</w:t>
            </w:r>
          </w:p>
        </w:tc>
        <w:tc>
          <w:tcPr>
            <w:tcW w:w="2943" w:type="dxa"/>
          </w:tcPr>
          <w:p w14:paraId="4BE874B1" w14:textId="77674F27" w:rsidR="008349BA" w:rsidRPr="00D64DC6" w:rsidRDefault="008349BA" w:rsidP="008349BA">
            <w:pPr>
              <w:rPr>
                <w:highlight w:val="yellow"/>
              </w:rPr>
            </w:pPr>
            <w:proofErr w:type="spellStart"/>
            <w:r w:rsidRPr="00D64DC6">
              <w:rPr>
                <w:highlight w:val="yellow"/>
              </w:rPr>
              <w:t>freestream</w:t>
            </w:r>
            <w:proofErr w:type="spellEnd"/>
            <w:r w:rsidRPr="00D64DC6">
              <w:rPr>
                <w:highlight w:val="yellow"/>
              </w:rPr>
              <w:t>, 3ν = 2,25·10</w:t>
            </w:r>
            <w:r w:rsidRPr="00D64DC6">
              <w:rPr>
                <w:rFonts w:ascii="Cambria Math" w:hAnsi="Cambria Math" w:cs="Cambria Math"/>
                <w:highlight w:val="yellow"/>
              </w:rPr>
              <w:t>⁻</w:t>
            </w:r>
            <w:r w:rsidRPr="00D64DC6">
              <w:rPr>
                <w:rFonts w:ascii="Aptos" w:hAnsi="Aptos" w:cs="Aptos"/>
                <w:highlight w:val="yellow"/>
              </w:rPr>
              <w:t>⁴</w:t>
            </w:r>
          </w:p>
        </w:tc>
      </w:tr>
    </w:tbl>
    <w:p w14:paraId="54D49C87" w14:textId="77777777" w:rsidR="00A13352" w:rsidRPr="00D64DC6" w:rsidRDefault="00A13352" w:rsidP="005325D0">
      <w:pPr>
        <w:rPr>
          <w:highlight w:val="yellow"/>
        </w:rPr>
      </w:pPr>
    </w:p>
    <w:p w14:paraId="5719FAB1" w14:textId="77777777" w:rsidR="00A13352" w:rsidRPr="00D64DC6" w:rsidRDefault="00A13352" w:rsidP="005325D0">
      <w:pPr>
        <w:rPr>
          <w:highlight w:val="yellow"/>
        </w:rPr>
      </w:pPr>
    </w:p>
    <w:p w14:paraId="3047E04B" w14:textId="77777777" w:rsidR="00D64DC6" w:rsidRPr="00D64DC6" w:rsidRDefault="00D64DC6" w:rsidP="00D64DC6">
      <w:pPr>
        <w:rPr>
          <w:highlight w:val="yellow"/>
        </w:rPr>
      </w:pPr>
      <w:r w:rsidRPr="00D64DC6">
        <w:rPr>
          <w:b/>
          <w:bCs/>
          <w:highlight w:val="yellow"/>
        </w:rPr>
        <w:t>Esquemas numéricos y solución.</w:t>
      </w:r>
      <w:r w:rsidRPr="00D64DC6">
        <w:rPr>
          <w:highlight w:val="yellow"/>
        </w:rPr>
        <w:t xml:space="preserve"> La convección de U usa </w:t>
      </w:r>
      <w:proofErr w:type="spellStart"/>
      <w:r w:rsidRPr="00D64DC6">
        <w:rPr>
          <w:highlight w:val="yellow"/>
        </w:rPr>
        <w:t>bounded</w:t>
      </w:r>
      <w:proofErr w:type="spellEnd"/>
      <w:r w:rsidRPr="00D64DC6">
        <w:rPr>
          <w:highlight w:val="yellow"/>
        </w:rPr>
        <w:t xml:space="preserve"> Gauss </w:t>
      </w:r>
      <w:proofErr w:type="spellStart"/>
      <w:r w:rsidRPr="00D64DC6">
        <w:rPr>
          <w:highlight w:val="yellow"/>
        </w:rPr>
        <w:t>linearUpwindV</w:t>
      </w:r>
      <w:proofErr w:type="spellEnd"/>
      <w:r w:rsidRPr="00D64DC6">
        <w:rPr>
          <w:highlight w:val="yellow"/>
        </w:rPr>
        <w:t xml:space="preserve"> (segundo orden) y la de ν̃, </w:t>
      </w:r>
      <w:proofErr w:type="spellStart"/>
      <w:r w:rsidRPr="00D64DC6">
        <w:rPr>
          <w:highlight w:val="yellow"/>
        </w:rPr>
        <w:t>bounded</w:t>
      </w:r>
      <w:proofErr w:type="spellEnd"/>
      <w:r w:rsidRPr="00D64DC6">
        <w:rPr>
          <w:highlight w:val="yellow"/>
        </w:rPr>
        <w:t xml:space="preserve"> Gauss </w:t>
      </w:r>
      <w:proofErr w:type="spellStart"/>
      <w:r w:rsidRPr="00D64DC6">
        <w:rPr>
          <w:highlight w:val="yellow"/>
        </w:rPr>
        <w:t>upwind</w:t>
      </w:r>
      <w:proofErr w:type="spellEnd"/>
      <w:r w:rsidRPr="00D64DC6">
        <w:rPr>
          <w:highlight w:val="yellow"/>
        </w:rPr>
        <w:t xml:space="preserve">. Los gradientes y laplacianos son Gauss linear (con corrección de no-ortogonalidad, una corrección por iteración). La presión se resuelve con GAMG y U y ν̃ con </w:t>
      </w:r>
      <w:proofErr w:type="spellStart"/>
      <w:r w:rsidRPr="00D64DC6">
        <w:rPr>
          <w:highlight w:val="yellow"/>
        </w:rPr>
        <w:t>smoothSolver</w:t>
      </w:r>
      <w:proofErr w:type="spellEnd"/>
      <w:r w:rsidRPr="00D64DC6">
        <w:rPr>
          <w:highlight w:val="yellow"/>
        </w:rPr>
        <w:t xml:space="preserve"> (Gauss-Seidel). Los factores de relajación son 0,5 para p y 0,7 para U y ν̃.</w:t>
      </w:r>
    </w:p>
    <w:p w14:paraId="50746567" w14:textId="77777777" w:rsidR="00D64DC6" w:rsidRPr="00D64DC6" w:rsidRDefault="00D64DC6" w:rsidP="00D64DC6">
      <w:pPr>
        <w:rPr>
          <w:highlight w:val="yellow"/>
        </w:rPr>
      </w:pPr>
      <w:r w:rsidRPr="00D64DC6">
        <w:rPr>
          <w:b/>
          <w:bCs/>
          <w:highlight w:val="yellow"/>
        </w:rPr>
        <w:t>Convergencia.</w:t>
      </w:r>
      <w:r w:rsidRPr="00D64DC6">
        <w:rPr>
          <w:highlight w:val="yellow"/>
        </w:rPr>
        <w:t xml:space="preserve"> Cada caso se detiene cuando los residuales alcanzan 10</w:t>
      </w:r>
      <w:r w:rsidRPr="00D64DC6">
        <w:rPr>
          <w:rFonts w:ascii="Cambria Math" w:hAnsi="Cambria Math" w:cs="Cambria Math"/>
          <w:highlight w:val="yellow"/>
        </w:rPr>
        <w:t>⁻</w:t>
      </w:r>
      <w:r w:rsidRPr="00D64DC6">
        <w:rPr>
          <w:rFonts w:cs="Arial"/>
          <w:highlight w:val="yellow"/>
        </w:rPr>
        <w:t>⁵</w:t>
      </w:r>
      <w:r w:rsidRPr="00D64DC6">
        <w:rPr>
          <w:highlight w:val="yellow"/>
        </w:rPr>
        <w:t xml:space="preserve"> (p) y 10</w:t>
      </w:r>
      <w:r w:rsidRPr="00D64DC6">
        <w:rPr>
          <w:rFonts w:ascii="Cambria Math" w:hAnsi="Cambria Math" w:cs="Cambria Math"/>
          <w:highlight w:val="yellow"/>
        </w:rPr>
        <w:t>⁻</w:t>
      </w:r>
      <w:r w:rsidRPr="00D64DC6">
        <w:rPr>
          <w:rFonts w:cs="Arial"/>
          <w:highlight w:val="yellow"/>
        </w:rPr>
        <w:t>⁶</w:t>
      </w:r>
      <w:r w:rsidRPr="00D64DC6">
        <w:rPr>
          <w:highlight w:val="yellow"/>
        </w:rPr>
        <w:t xml:space="preserve"> (U, </w:t>
      </w:r>
      <w:r w:rsidRPr="00D64DC6">
        <w:rPr>
          <w:rFonts w:cs="Arial"/>
          <w:highlight w:val="yellow"/>
        </w:rPr>
        <w:t>ν</w:t>
      </w:r>
      <w:r w:rsidRPr="00D64DC6">
        <w:rPr>
          <w:highlight w:val="yellow"/>
        </w:rPr>
        <w:t>̃), con un m</w:t>
      </w:r>
      <w:r w:rsidRPr="00D64DC6">
        <w:rPr>
          <w:rFonts w:cs="Arial"/>
          <w:highlight w:val="yellow"/>
        </w:rPr>
        <w:t>á</w:t>
      </w:r>
      <w:r w:rsidRPr="00D64DC6">
        <w:rPr>
          <w:highlight w:val="yellow"/>
        </w:rPr>
        <w:t xml:space="preserve">ximo de 5000 iteraciones. De los 315 casos, 305 cumplieron el criterio; 10 llegaron al tope, 8 de ellos con </w:t>
      </w:r>
      <w:r w:rsidRPr="00D64DC6">
        <w:rPr>
          <w:rFonts w:cs="Arial"/>
          <w:highlight w:val="yellow"/>
        </w:rPr>
        <w:t>α</w:t>
      </w:r>
      <w:r w:rsidRPr="00D64DC6">
        <w:rPr>
          <w:highlight w:val="yellow"/>
        </w:rPr>
        <w:t xml:space="preserve"> = 12</w:t>
      </w:r>
      <w:r w:rsidRPr="00D64DC6">
        <w:rPr>
          <w:rFonts w:cs="Arial"/>
          <w:highlight w:val="yellow"/>
        </w:rPr>
        <w:t>°</w:t>
      </w:r>
      <w:r w:rsidRPr="00D64DC6">
        <w:rPr>
          <w:highlight w:val="yellow"/>
        </w:rPr>
        <w:t xml:space="preserve"> y </w:t>
      </w:r>
      <w:r w:rsidRPr="00D64DC6">
        <w:rPr>
          <w:rFonts w:cs="Arial"/>
          <w:highlight w:val="yellow"/>
        </w:rPr>
        <w:t>δ</w:t>
      </w:r>
      <w:r w:rsidRPr="00D64DC6">
        <w:rPr>
          <w:highlight w:val="yellow"/>
        </w:rPr>
        <w:t xml:space="preserve"> </w:t>
      </w:r>
      <w:r w:rsidRPr="00D64DC6">
        <w:rPr>
          <w:rFonts w:cs="Arial"/>
          <w:highlight w:val="yellow"/>
        </w:rPr>
        <w:t>≥</w:t>
      </w:r>
      <w:r w:rsidRPr="00D64DC6">
        <w:rPr>
          <w:highlight w:val="yellow"/>
        </w:rPr>
        <w:t xml:space="preserve"> +10</w:t>
      </w:r>
      <w:r w:rsidRPr="00D64DC6">
        <w:rPr>
          <w:rFonts w:cs="Arial"/>
          <w:highlight w:val="yellow"/>
        </w:rPr>
        <w:t>°</w:t>
      </w:r>
      <w:r w:rsidRPr="00D64DC6">
        <w:rPr>
          <w:highlight w:val="yellow"/>
        </w:rPr>
        <w:t>, cerca de la p</w:t>
      </w:r>
      <w:r w:rsidRPr="00D64DC6">
        <w:rPr>
          <w:rFonts w:cs="Arial"/>
          <w:highlight w:val="yellow"/>
        </w:rPr>
        <w:t>é</w:t>
      </w:r>
      <w:r w:rsidRPr="00D64DC6">
        <w:rPr>
          <w:highlight w:val="yellow"/>
        </w:rPr>
        <w:t>rdida. Estos casos se marcan en la base de datos y se excluyen del punto de dise</w:t>
      </w:r>
      <w:r w:rsidRPr="00D64DC6">
        <w:rPr>
          <w:rFonts w:cs="Arial"/>
          <w:highlight w:val="yellow"/>
        </w:rPr>
        <w:t>ñ</w:t>
      </w:r>
      <w:r w:rsidRPr="00D64DC6">
        <w:rPr>
          <w:highlight w:val="yellow"/>
        </w:rPr>
        <w:t>o.</w:t>
      </w:r>
    </w:p>
    <w:p w14:paraId="1C62F730" w14:textId="77777777" w:rsidR="00D64DC6" w:rsidRPr="00D64DC6" w:rsidRDefault="00D64DC6" w:rsidP="00D64DC6">
      <w:r w:rsidRPr="00D64DC6">
        <w:rPr>
          <w:b/>
          <w:bCs/>
          <w:highlight w:val="yellow"/>
        </w:rPr>
        <w:t>Coeficientes de fuerza.</w:t>
      </w:r>
      <w:r w:rsidRPr="00D64DC6">
        <w:rPr>
          <w:highlight w:val="yellow"/>
        </w:rPr>
        <w:t xml:space="preserve"> Se registran dos conjuntos en cada iteración: perfil completo con centro de momentos en c/4, y el flap solo con centro de momentos en la bisagra (x = 0,7 c). Se usa A&lt;sub&gt;ref&lt;/sub&gt; = 0,1 (c por el espesor de extrusión), l&lt;sub&gt;ref&lt;/sub&gt; = 1 y ρ&lt;sub&gt;ref&lt;/sub&gt; = 1 (presión cinemática). Las direcciones de sustentación y arrastre rotan con α. C&lt;sub&gt;h&lt;/sub&gt; es el coeficiente de momento del segundo conjunto y se reconstituye a </w:t>
      </w:r>
      <w:proofErr w:type="spellStart"/>
      <w:r w:rsidRPr="00D64DC6">
        <w:rPr>
          <w:highlight w:val="yellow"/>
        </w:rPr>
        <w:t>N·m</w:t>
      </w:r>
      <w:proofErr w:type="spellEnd"/>
      <w:r w:rsidRPr="00D64DC6">
        <w:rPr>
          <w:highlight w:val="yellow"/>
        </w:rPr>
        <w:t xml:space="preserve"> con la ecuación (4.3).</w:t>
      </w:r>
    </w:p>
    <w:p w14:paraId="6A5A80EF" w14:textId="77777777" w:rsidR="00A13352" w:rsidRDefault="00A13352" w:rsidP="005325D0"/>
    <w:p w14:paraId="505665EC" w14:textId="77777777" w:rsidR="00E37975" w:rsidRPr="00E37975" w:rsidRDefault="00E37975" w:rsidP="00E37975">
      <w:pPr>
        <w:rPr>
          <w:highlight w:val="yellow"/>
        </w:rPr>
      </w:pPr>
      <w:r w:rsidRPr="00E37975">
        <w:rPr>
          <w:b/>
          <w:bCs/>
          <w:highlight w:val="yellow"/>
        </w:rPr>
        <w:t>Calidad de malla.</w:t>
      </w:r>
      <w:r w:rsidRPr="00E37975">
        <w:rPr>
          <w:highlight w:val="yellow"/>
        </w:rPr>
        <w:t xml:space="preserve"> Las siete mallas (una por valor de δ) tienen entre 39.068 y 39.160 celdas. Cinco de ellas (|δ| ≤ 10°) pasan todos los chequeos con una </w:t>
      </w:r>
      <w:proofErr w:type="spellStart"/>
      <w:r w:rsidRPr="00E37975">
        <w:rPr>
          <w:highlight w:val="yellow"/>
        </w:rPr>
        <w:t>skewness</w:t>
      </w:r>
      <w:proofErr w:type="spellEnd"/>
      <w:r w:rsidRPr="00E37975">
        <w:rPr>
          <w:highlight w:val="yellow"/>
        </w:rPr>
        <w:t xml:space="preserve"> máxima de 2,1 y una no-ortogonalidad máxima inferior a 33°. En |δ| = 15° aparecen defectos locales en el quiebre del contorno en la bisagra: </w:t>
      </w:r>
      <w:proofErr w:type="spellStart"/>
      <w:r w:rsidRPr="00E37975">
        <w:rPr>
          <w:highlight w:val="yellow"/>
        </w:rPr>
        <w:t>skewness</w:t>
      </w:r>
      <w:proofErr w:type="spellEnd"/>
      <w:r w:rsidRPr="00E37975">
        <w:rPr>
          <w:highlight w:val="yellow"/>
        </w:rPr>
        <w:t xml:space="preserve"> máxima de 4,71 en 6 caras (δ = +15°) y de </w:t>
      </w:r>
      <w:r w:rsidRPr="00E37975">
        <w:rPr>
          <w:highlight w:val="yellow"/>
        </w:rPr>
        <w:lastRenderedPageBreak/>
        <w:t xml:space="preserve">4,00 en 1 cara (δ = −15°), y no-ortogonalidad máxima de 66,1° y 70,4°. El </w:t>
      </w:r>
      <w:proofErr w:type="spellStart"/>
      <w:r w:rsidRPr="00E37975">
        <w:rPr>
          <w:highlight w:val="yellow"/>
        </w:rPr>
        <w:t>aspect</w:t>
      </w:r>
      <w:proofErr w:type="spellEnd"/>
      <w:r w:rsidRPr="00E37975">
        <w:rPr>
          <w:highlight w:val="yellow"/>
        </w:rPr>
        <w:t xml:space="preserve"> ratio máximo, 219 a 225, es propio de la capa límite.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5"/>
        <w:gridCol w:w="782"/>
        <w:gridCol w:w="1895"/>
        <w:gridCol w:w="2752"/>
        <w:gridCol w:w="1702"/>
      </w:tblGrid>
      <w:tr w:rsidR="00E37975" w:rsidRPr="00E37975" w14:paraId="3BDEBF24" w14:textId="77777777">
        <w:trPr>
          <w:tblHeader/>
          <w:tblCellSpacing w:w="15" w:type="dxa"/>
        </w:trPr>
        <w:tc>
          <w:tcPr>
            <w:tcW w:w="0" w:type="auto"/>
            <w:vAlign w:val="center"/>
            <w:hideMark/>
          </w:tcPr>
          <w:p w14:paraId="1D90E222" w14:textId="77777777" w:rsidR="00E37975" w:rsidRPr="00E37975" w:rsidRDefault="00E37975" w:rsidP="00E37975">
            <w:pPr>
              <w:rPr>
                <w:b/>
                <w:bCs/>
                <w:highlight w:val="yellow"/>
              </w:rPr>
            </w:pPr>
            <w:r w:rsidRPr="00E37975">
              <w:rPr>
                <w:b/>
                <w:bCs/>
                <w:highlight w:val="yellow"/>
              </w:rPr>
              <w:t>δ [°]</w:t>
            </w:r>
          </w:p>
        </w:tc>
        <w:tc>
          <w:tcPr>
            <w:tcW w:w="0" w:type="auto"/>
            <w:vAlign w:val="center"/>
            <w:hideMark/>
          </w:tcPr>
          <w:p w14:paraId="5A3FEC32" w14:textId="77777777" w:rsidR="00E37975" w:rsidRPr="00E37975" w:rsidRDefault="00E37975" w:rsidP="00E37975">
            <w:pPr>
              <w:rPr>
                <w:b/>
                <w:bCs/>
                <w:highlight w:val="yellow"/>
              </w:rPr>
            </w:pPr>
            <w:r w:rsidRPr="00E37975">
              <w:rPr>
                <w:b/>
                <w:bCs/>
                <w:highlight w:val="yellow"/>
              </w:rPr>
              <w:t>Celdas</w:t>
            </w:r>
          </w:p>
        </w:tc>
        <w:tc>
          <w:tcPr>
            <w:tcW w:w="0" w:type="auto"/>
            <w:vAlign w:val="center"/>
            <w:hideMark/>
          </w:tcPr>
          <w:p w14:paraId="61551CB1" w14:textId="77777777" w:rsidR="00E37975" w:rsidRPr="00E37975" w:rsidRDefault="00E37975" w:rsidP="00E37975">
            <w:pPr>
              <w:rPr>
                <w:b/>
                <w:bCs/>
                <w:highlight w:val="yellow"/>
              </w:rPr>
            </w:pPr>
            <w:proofErr w:type="spellStart"/>
            <w:r w:rsidRPr="00E37975">
              <w:rPr>
                <w:b/>
                <w:bCs/>
                <w:highlight w:val="yellow"/>
              </w:rPr>
              <w:t>Aspect</w:t>
            </w:r>
            <w:proofErr w:type="spellEnd"/>
            <w:r w:rsidRPr="00E37975">
              <w:rPr>
                <w:b/>
                <w:bCs/>
                <w:highlight w:val="yellow"/>
              </w:rPr>
              <w:t xml:space="preserve"> ratio máx.</w:t>
            </w:r>
          </w:p>
        </w:tc>
        <w:tc>
          <w:tcPr>
            <w:tcW w:w="0" w:type="auto"/>
            <w:vAlign w:val="center"/>
            <w:hideMark/>
          </w:tcPr>
          <w:p w14:paraId="193AAD09" w14:textId="77777777" w:rsidR="00E37975" w:rsidRPr="00E37975" w:rsidRDefault="00E37975" w:rsidP="00E37975">
            <w:pPr>
              <w:rPr>
                <w:b/>
                <w:bCs/>
                <w:highlight w:val="yellow"/>
              </w:rPr>
            </w:pPr>
            <w:r w:rsidRPr="00E37975">
              <w:rPr>
                <w:b/>
                <w:bCs/>
                <w:highlight w:val="yellow"/>
              </w:rPr>
              <w:t>No-ortogonalidad máx. [°]</w:t>
            </w:r>
          </w:p>
        </w:tc>
        <w:tc>
          <w:tcPr>
            <w:tcW w:w="0" w:type="auto"/>
            <w:vAlign w:val="center"/>
            <w:hideMark/>
          </w:tcPr>
          <w:p w14:paraId="7B0CF9F9" w14:textId="77777777" w:rsidR="00E37975" w:rsidRPr="00E37975" w:rsidRDefault="00E37975" w:rsidP="00E37975">
            <w:pPr>
              <w:rPr>
                <w:b/>
                <w:bCs/>
                <w:highlight w:val="yellow"/>
              </w:rPr>
            </w:pPr>
            <w:r w:rsidRPr="00E37975">
              <w:rPr>
                <w:b/>
                <w:bCs/>
                <w:highlight w:val="yellow"/>
              </w:rPr>
              <w:t>Skewness máx.</w:t>
            </w:r>
          </w:p>
        </w:tc>
      </w:tr>
      <w:tr w:rsidR="00E37975" w:rsidRPr="00E37975" w14:paraId="1485F8B8" w14:textId="77777777">
        <w:trPr>
          <w:tblCellSpacing w:w="15" w:type="dxa"/>
        </w:trPr>
        <w:tc>
          <w:tcPr>
            <w:tcW w:w="0" w:type="auto"/>
            <w:vAlign w:val="center"/>
            <w:hideMark/>
          </w:tcPr>
          <w:p w14:paraId="6B57A151" w14:textId="77777777" w:rsidR="00E37975" w:rsidRPr="00E37975" w:rsidRDefault="00E37975" w:rsidP="00E37975">
            <w:pPr>
              <w:rPr>
                <w:highlight w:val="yellow"/>
              </w:rPr>
            </w:pPr>
            <w:r w:rsidRPr="00E37975">
              <w:rPr>
                <w:highlight w:val="yellow"/>
              </w:rPr>
              <w:t>−15</w:t>
            </w:r>
          </w:p>
        </w:tc>
        <w:tc>
          <w:tcPr>
            <w:tcW w:w="0" w:type="auto"/>
            <w:vAlign w:val="center"/>
            <w:hideMark/>
          </w:tcPr>
          <w:p w14:paraId="1BD48715" w14:textId="77777777" w:rsidR="00E37975" w:rsidRPr="00E37975" w:rsidRDefault="00E37975" w:rsidP="00E37975">
            <w:pPr>
              <w:rPr>
                <w:highlight w:val="yellow"/>
              </w:rPr>
            </w:pPr>
            <w:r w:rsidRPr="00E37975">
              <w:rPr>
                <w:highlight w:val="yellow"/>
              </w:rPr>
              <w:t>39.150</w:t>
            </w:r>
          </w:p>
        </w:tc>
        <w:tc>
          <w:tcPr>
            <w:tcW w:w="0" w:type="auto"/>
            <w:vAlign w:val="center"/>
            <w:hideMark/>
          </w:tcPr>
          <w:p w14:paraId="434EDE69" w14:textId="77777777" w:rsidR="00E37975" w:rsidRPr="00E37975" w:rsidRDefault="00E37975" w:rsidP="00E37975">
            <w:pPr>
              <w:rPr>
                <w:highlight w:val="yellow"/>
              </w:rPr>
            </w:pPr>
            <w:r w:rsidRPr="00E37975">
              <w:rPr>
                <w:highlight w:val="yellow"/>
              </w:rPr>
              <w:t>218,8</w:t>
            </w:r>
          </w:p>
        </w:tc>
        <w:tc>
          <w:tcPr>
            <w:tcW w:w="0" w:type="auto"/>
            <w:vAlign w:val="center"/>
            <w:hideMark/>
          </w:tcPr>
          <w:p w14:paraId="43B73B4F" w14:textId="77777777" w:rsidR="00E37975" w:rsidRPr="00E37975" w:rsidRDefault="00E37975" w:rsidP="00E37975">
            <w:pPr>
              <w:rPr>
                <w:highlight w:val="yellow"/>
              </w:rPr>
            </w:pPr>
            <w:r w:rsidRPr="00E37975">
              <w:rPr>
                <w:highlight w:val="yellow"/>
              </w:rPr>
              <w:t>70,4</w:t>
            </w:r>
          </w:p>
        </w:tc>
        <w:tc>
          <w:tcPr>
            <w:tcW w:w="0" w:type="auto"/>
            <w:vAlign w:val="center"/>
            <w:hideMark/>
          </w:tcPr>
          <w:p w14:paraId="676B2561" w14:textId="77777777" w:rsidR="00E37975" w:rsidRPr="00E37975" w:rsidRDefault="00E37975" w:rsidP="00E37975">
            <w:pPr>
              <w:rPr>
                <w:highlight w:val="yellow"/>
              </w:rPr>
            </w:pPr>
            <w:r w:rsidRPr="00E37975">
              <w:rPr>
                <w:highlight w:val="yellow"/>
              </w:rPr>
              <w:t>4,00</w:t>
            </w:r>
          </w:p>
        </w:tc>
      </w:tr>
      <w:tr w:rsidR="00E37975" w:rsidRPr="00E37975" w14:paraId="28D4AA23" w14:textId="77777777">
        <w:trPr>
          <w:tblCellSpacing w:w="15" w:type="dxa"/>
        </w:trPr>
        <w:tc>
          <w:tcPr>
            <w:tcW w:w="0" w:type="auto"/>
            <w:vAlign w:val="center"/>
            <w:hideMark/>
          </w:tcPr>
          <w:p w14:paraId="72A375B2" w14:textId="77777777" w:rsidR="00E37975" w:rsidRPr="00E37975" w:rsidRDefault="00E37975" w:rsidP="00E37975">
            <w:pPr>
              <w:rPr>
                <w:highlight w:val="yellow"/>
              </w:rPr>
            </w:pPr>
            <w:r w:rsidRPr="00E37975">
              <w:rPr>
                <w:highlight w:val="yellow"/>
              </w:rPr>
              <w:t>−10</w:t>
            </w:r>
          </w:p>
        </w:tc>
        <w:tc>
          <w:tcPr>
            <w:tcW w:w="0" w:type="auto"/>
            <w:vAlign w:val="center"/>
            <w:hideMark/>
          </w:tcPr>
          <w:p w14:paraId="03E7191E" w14:textId="77777777" w:rsidR="00E37975" w:rsidRPr="00E37975" w:rsidRDefault="00E37975" w:rsidP="00E37975">
            <w:pPr>
              <w:rPr>
                <w:highlight w:val="yellow"/>
              </w:rPr>
            </w:pPr>
            <w:r w:rsidRPr="00E37975">
              <w:rPr>
                <w:highlight w:val="yellow"/>
              </w:rPr>
              <w:t>39.136</w:t>
            </w:r>
          </w:p>
        </w:tc>
        <w:tc>
          <w:tcPr>
            <w:tcW w:w="0" w:type="auto"/>
            <w:vAlign w:val="center"/>
            <w:hideMark/>
          </w:tcPr>
          <w:p w14:paraId="53BB334B" w14:textId="77777777" w:rsidR="00E37975" w:rsidRPr="00E37975" w:rsidRDefault="00E37975" w:rsidP="00E37975">
            <w:pPr>
              <w:rPr>
                <w:highlight w:val="yellow"/>
              </w:rPr>
            </w:pPr>
            <w:r w:rsidRPr="00E37975">
              <w:rPr>
                <w:highlight w:val="yellow"/>
              </w:rPr>
              <w:t>218,8</w:t>
            </w:r>
          </w:p>
        </w:tc>
        <w:tc>
          <w:tcPr>
            <w:tcW w:w="0" w:type="auto"/>
            <w:vAlign w:val="center"/>
            <w:hideMark/>
          </w:tcPr>
          <w:p w14:paraId="4FABA235" w14:textId="77777777" w:rsidR="00E37975" w:rsidRPr="00E37975" w:rsidRDefault="00E37975" w:rsidP="00E37975">
            <w:pPr>
              <w:rPr>
                <w:highlight w:val="yellow"/>
              </w:rPr>
            </w:pPr>
            <w:r w:rsidRPr="00E37975">
              <w:rPr>
                <w:highlight w:val="yellow"/>
              </w:rPr>
              <w:t>29,5</w:t>
            </w:r>
          </w:p>
        </w:tc>
        <w:tc>
          <w:tcPr>
            <w:tcW w:w="0" w:type="auto"/>
            <w:vAlign w:val="center"/>
            <w:hideMark/>
          </w:tcPr>
          <w:p w14:paraId="067A9C8E" w14:textId="77777777" w:rsidR="00E37975" w:rsidRPr="00E37975" w:rsidRDefault="00E37975" w:rsidP="00E37975">
            <w:pPr>
              <w:rPr>
                <w:highlight w:val="yellow"/>
              </w:rPr>
            </w:pPr>
            <w:r w:rsidRPr="00E37975">
              <w:rPr>
                <w:highlight w:val="yellow"/>
              </w:rPr>
              <w:t>2,13</w:t>
            </w:r>
          </w:p>
        </w:tc>
      </w:tr>
      <w:tr w:rsidR="00E37975" w:rsidRPr="00E37975" w14:paraId="4DBE94FF" w14:textId="77777777">
        <w:trPr>
          <w:tblCellSpacing w:w="15" w:type="dxa"/>
        </w:trPr>
        <w:tc>
          <w:tcPr>
            <w:tcW w:w="0" w:type="auto"/>
            <w:vAlign w:val="center"/>
            <w:hideMark/>
          </w:tcPr>
          <w:p w14:paraId="018FBD30" w14:textId="77777777" w:rsidR="00E37975" w:rsidRPr="00E37975" w:rsidRDefault="00E37975" w:rsidP="00E37975">
            <w:pPr>
              <w:rPr>
                <w:highlight w:val="yellow"/>
              </w:rPr>
            </w:pPr>
            <w:r w:rsidRPr="00E37975">
              <w:rPr>
                <w:highlight w:val="yellow"/>
              </w:rPr>
              <w:t>−5</w:t>
            </w:r>
          </w:p>
        </w:tc>
        <w:tc>
          <w:tcPr>
            <w:tcW w:w="0" w:type="auto"/>
            <w:vAlign w:val="center"/>
            <w:hideMark/>
          </w:tcPr>
          <w:p w14:paraId="02597DF5" w14:textId="77777777" w:rsidR="00E37975" w:rsidRPr="00E37975" w:rsidRDefault="00E37975" w:rsidP="00E37975">
            <w:pPr>
              <w:rPr>
                <w:highlight w:val="yellow"/>
              </w:rPr>
            </w:pPr>
            <w:r w:rsidRPr="00E37975">
              <w:rPr>
                <w:highlight w:val="yellow"/>
              </w:rPr>
              <w:t>39.080</w:t>
            </w:r>
          </w:p>
        </w:tc>
        <w:tc>
          <w:tcPr>
            <w:tcW w:w="0" w:type="auto"/>
            <w:vAlign w:val="center"/>
            <w:hideMark/>
          </w:tcPr>
          <w:p w14:paraId="3E41D73A" w14:textId="77777777" w:rsidR="00E37975" w:rsidRPr="00E37975" w:rsidRDefault="00E37975" w:rsidP="00E37975">
            <w:pPr>
              <w:rPr>
                <w:highlight w:val="yellow"/>
              </w:rPr>
            </w:pPr>
            <w:r w:rsidRPr="00E37975">
              <w:rPr>
                <w:highlight w:val="yellow"/>
              </w:rPr>
              <w:t>218,8</w:t>
            </w:r>
          </w:p>
        </w:tc>
        <w:tc>
          <w:tcPr>
            <w:tcW w:w="0" w:type="auto"/>
            <w:vAlign w:val="center"/>
            <w:hideMark/>
          </w:tcPr>
          <w:p w14:paraId="7EEAAC63" w14:textId="77777777" w:rsidR="00E37975" w:rsidRPr="00E37975" w:rsidRDefault="00E37975" w:rsidP="00E37975">
            <w:pPr>
              <w:rPr>
                <w:highlight w:val="yellow"/>
              </w:rPr>
            </w:pPr>
            <w:r w:rsidRPr="00E37975">
              <w:rPr>
                <w:highlight w:val="yellow"/>
              </w:rPr>
              <w:t>31,1</w:t>
            </w:r>
          </w:p>
        </w:tc>
        <w:tc>
          <w:tcPr>
            <w:tcW w:w="0" w:type="auto"/>
            <w:vAlign w:val="center"/>
            <w:hideMark/>
          </w:tcPr>
          <w:p w14:paraId="0BE43B2B" w14:textId="77777777" w:rsidR="00E37975" w:rsidRPr="00E37975" w:rsidRDefault="00E37975" w:rsidP="00E37975">
            <w:pPr>
              <w:rPr>
                <w:highlight w:val="yellow"/>
              </w:rPr>
            </w:pPr>
            <w:r w:rsidRPr="00E37975">
              <w:rPr>
                <w:highlight w:val="yellow"/>
              </w:rPr>
              <w:t>2,12</w:t>
            </w:r>
          </w:p>
        </w:tc>
      </w:tr>
      <w:tr w:rsidR="00E37975" w:rsidRPr="00E37975" w14:paraId="3DB9D0B1" w14:textId="77777777">
        <w:trPr>
          <w:tblCellSpacing w:w="15" w:type="dxa"/>
        </w:trPr>
        <w:tc>
          <w:tcPr>
            <w:tcW w:w="0" w:type="auto"/>
            <w:vAlign w:val="center"/>
            <w:hideMark/>
          </w:tcPr>
          <w:p w14:paraId="2366D334" w14:textId="77777777" w:rsidR="00E37975" w:rsidRPr="00E37975" w:rsidRDefault="00E37975" w:rsidP="00E37975">
            <w:pPr>
              <w:rPr>
                <w:highlight w:val="yellow"/>
              </w:rPr>
            </w:pPr>
            <w:r w:rsidRPr="00E37975">
              <w:rPr>
                <w:highlight w:val="yellow"/>
              </w:rPr>
              <w:t>0</w:t>
            </w:r>
          </w:p>
        </w:tc>
        <w:tc>
          <w:tcPr>
            <w:tcW w:w="0" w:type="auto"/>
            <w:vAlign w:val="center"/>
            <w:hideMark/>
          </w:tcPr>
          <w:p w14:paraId="3AC14031" w14:textId="77777777" w:rsidR="00E37975" w:rsidRPr="00E37975" w:rsidRDefault="00E37975" w:rsidP="00E37975">
            <w:pPr>
              <w:rPr>
                <w:highlight w:val="yellow"/>
              </w:rPr>
            </w:pPr>
            <w:r w:rsidRPr="00E37975">
              <w:rPr>
                <w:highlight w:val="yellow"/>
              </w:rPr>
              <w:t>39.094</w:t>
            </w:r>
          </w:p>
        </w:tc>
        <w:tc>
          <w:tcPr>
            <w:tcW w:w="0" w:type="auto"/>
            <w:vAlign w:val="center"/>
            <w:hideMark/>
          </w:tcPr>
          <w:p w14:paraId="22C86A86" w14:textId="77777777" w:rsidR="00E37975" w:rsidRPr="00E37975" w:rsidRDefault="00E37975" w:rsidP="00E37975">
            <w:pPr>
              <w:rPr>
                <w:highlight w:val="yellow"/>
              </w:rPr>
            </w:pPr>
            <w:r w:rsidRPr="00E37975">
              <w:rPr>
                <w:highlight w:val="yellow"/>
              </w:rPr>
              <w:t>224,5</w:t>
            </w:r>
          </w:p>
        </w:tc>
        <w:tc>
          <w:tcPr>
            <w:tcW w:w="0" w:type="auto"/>
            <w:vAlign w:val="center"/>
            <w:hideMark/>
          </w:tcPr>
          <w:p w14:paraId="7DAB5E88" w14:textId="77777777" w:rsidR="00E37975" w:rsidRPr="00E37975" w:rsidRDefault="00E37975" w:rsidP="00E37975">
            <w:pPr>
              <w:rPr>
                <w:highlight w:val="yellow"/>
              </w:rPr>
            </w:pPr>
            <w:r w:rsidRPr="00E37975">
              <w:rPr>
                <w:highlight w:val="yellow"/>
              </w:rPr>
              <w:t>32,2</w:t>
            </w:r>
          </w:p>
        </w:tc>
        <w:tc>
          <w:tcPr>
            <w:tcW w:w="0" w:type="auto"/>
            <w:vAlign w:val="center"/>
            <w:hideMark/>
          </w:tcPr>
          <w:p w14:paraId="32568F07" w14:textId="77777777" w:rsidR="00E37975" w:rsidRPr="00E37975" w:rsidRDefault="00E37975" w:rsidP="00E37975">
            <w:pPr>
              <w:rPr>
                <w:highlight w:val="yellow"/>
              </w:rPr>
            </w:pPr>
            <w:r w:rsidRPr="00E37975">
              <w:rPr>
                <w:highlight w:val="yellow"/>
              </w:rPr>
              <w:t>2,12</w:t>
            </w:r>
          </w:p>
        </w:tc>
      </w:tr>
      <w:tr w:rsidR="00E37975" w:rsidRPr="00E37975" w14:paraId="761BE7E6" w14:textId="77777777">
        <w:trPr>
          <w:tblCellSpacing w:w="15" w:type="dxa"/>
        </w:trPr>
        <w:tc>
          <w:tcPr>
            <w:tcW w:w="0" w:type="auto"/>
            <w:vAlign w:val="center"/>
            <w:hideMark/>
          </w:tcPr>
          <w:p w14:paraId="1C87E547" w14:textId="77777777" w:rsidR="00E37975" w:rsidRPr="00E37975" w:rsidRDefault="00E37975" w:rsidP="00E37975">
            <w:pPr>
              <w:rPr>
                <w:highlight w:val="yellow"/>
              </w:rPr>
            </w:pPr>
            <w:r w:rsidRPr="00E37975">
              <w:rPr>
                <w:highlight w:val="yellow"/>
              </w:rPr>
              <w:t>+5</w:t>
            </w:r>
          </w:p>
        </w:tc>
        <w:tc>
          <w:tcPr>
            <w:tcW w:w="0" w:type="auto"/>
            <w:vAlign w:val="center"/>
            <w:hideMark/>
          </w:tcPr>
          <w:p w14:paraId="24739981" w14:textId="77777777" w:rsidR="00E37975" w:rsidRPr="00E37975" w:rsidRDefault="00E37975" w:rsidP="00E37975">
            <w:pPr>
              <w:rPr>
                <w:highlight w:val="yellow"/>
              </w:rPr>
            </w:pPr>
            <w:r w:rsidRPr="00E37975">
              <w:rPr>
                <w:highlight w:val="yellow"/>
              </w:rPr>
              <w:t>39.160</w:t>
            </w:r>
          </w:p>
        </w:tc>
        <w:tc>
          <w:tcPr>
            <w:tcW w:w="0" w:type="auto"/>
            <w:vAlign w:val="center"/>
            <w:hideMark/>
          </w:tcPr>
          <w:p w14:paraId="01D4B2FF" w14:textId="77777777" w:rsidR="00E37975" w:rsidRPr="00E37975" w:rsidRDefault="00E37975" w:rsidP="00E37975">
            <w:pPr>
              <w:rPr>
                <w:highlight w:val="yellow"/>
              </w:rPr>
            </w:pPr>
            <w:r w:rsidRPr="00E37975">
              <w:rPr>
                <w:highlight w:val="yellow"/>
              </w:rPr>
              <w:t>218,8</w:t>
            </w:r>
          </w:p>
        </w:tc>
        <w:tc>
          <w:tcPr>
            <w:tcW w:w="0" w:type="auto"/>
            <w:vAlign w:val="center"/>
            <w:hideMark/>
          </w:tcPr>
          <w:p w14:paraId="57E39EE7" w14:textId="77777777" w:rsidR="00E37975" w:rsidRPr="00E37975" w:rsidRDefault="00E37975" w:rsidP="00E37975">
            <w:pPr>
              <w:rPr>
                <w:highlight w:val="yellow"/>
              </w:rPr>
            </w:pPr>
            <w:r w:rsidRPr="00E37975">
              <w:rPr>
                <w:highlight w:val="yellow"/>
              </w:rPr>
              <w:t>30,6</w:t>
            </w:r>
          </w:p>
        </w:tc>
        <w:tc>
          <w:tcPr>
            <w:tcW w:w="0" w:type="auto"/>
            <w:vAlign w:val="center"/>
            <w:hideMark/>
          </w:tcPr>
          <w:p w14:paraId="5253DB96" w14:textId="77777777" w:rsidR="00E37975" w:rsidRPr="00E37975" w:rsidRDefault="00E37975" w:rsidP="00E37975">
            <w:pPr>
              <w:rPr>
                <w:highlight w:val="yellow"/>
              </w:rPr>
            </w:pPr>
            <w:r w:rsidRPr="00E37975">
              <w:rPr>
                <w:highlight w:val="yellow"/>
              </w:rPr>
              <w:t>2,12</w:t>
            </w:r>
          </w:p>
        </w:tc>
      </w:tr>
      <w:tr w:rsidR="00E37975" w:rsidRPr="00E37975" w14:paraId="0EFCEC57" w14:textId="77777777">
        <w:trPr>
          <w:tblCellSpacing w:w="15" w:type="dxa"/>
        </w:trPr>
        <w:tc>
          <w:tcPr>
            <w:tcW w:w="0" w:type="auto"/>
            <w:vAlign w:val="center"/>
            <w:hideMark/>
          </w:tcPr>
          <w:p w14:paraId="279C5DAA" w14:textId="77777777" w:rsidR="00E37975" w:rsidRPr="00E37975" w:rsidRDefault="00E37975" w:rsidP="00E37975">
            <w:pPr>
              <w:rPr>
                <w:highlight w:val="yellow"/>
              </w:rPr>
            </w:pPr>
            <w:r w:rsidRPr="00E37975">
              <w:rPr>
                <w:highlight w:val="yellow"/>
              </w:rPr>
              <w:t>+10</w:t>
            </w:r>
          </w:p>
        </w:tc>
        <w:tc>
          <w:tcPr>
            <w:tcW w:w="0" w:type="auto"/>
            <w:vAlign w:val="center"/>
            <w:hideMark/>
          </w:tcPr>
          <w:p w14:paraId="34C20705" w14:textId="77777777" w:rsidR="00E37975" w:rsidRPr="00E37975" w:rsidRDefault="00E37975" w:rsidP="00E37975">
            <w:pPr>
              <w:rPr>
                <w:highlight w:val="yellow"/>
              </w:rPr>
            </w:pPr>
            <w:r w:rsidRPr="00E37975">
              <w:rPr>
                <w:highlight w:val="yellow"/>
              </w:rPr>
              <w:t>39.068</w:t>
            </w:r>
          </w:p>
        </w:tc>
        <w:tc>
          <w:tcPr>
            <w:tcW w:w="0" w:type="auto"/>
            <w:vAlign w:val="center"/>
            <w:hideMark/>
          </w:tcPr>
          <w:p w14:paraId="12941081" w14:textId="77777777" w:rsidR="00E37975" w:rsidRPr="00E37975" w:rsidRDefault="00E37975" w:rsidP="00E37975">
            <w:pPr>
              <w:rPr>
                <w:highlight w:val="yellow"/>
              </w:rPr>
            </w:pPr>
            <w:r w:rsidRPr="00E37975">
              <w:rPr>
                <w:highlight w:val="yellow"/>
              </w:rPr>
              <w:t>218,8</w:t>
            </w:r>
          </w:p>
        </w:tc>
        <w:tc>
          <w:tcPr>
            <w:tcW w:w="0" w:type="auto"/>
            <w:vAlign w:val="center"/>
            <w:hideMark/>
          </w:tcPr>
          <w:p w14:paraId="5549D57E" w14:textId="77777777" w:rsidR="00E37975" w:rsidRPr="00E37975" w:rsidRDefault="00E37975" w:rsidP="00E37975">
            <w:pPr>
              <w:rPr>
                <w:highlight w:val="yellow"/>
              </w:rPr>
            </w:pPr>
            <w:r w:rsidRPr="00E37975">
              <w:rPr>
                <w:highlight w:val="yellow"/>
              </w:rPr>
              <w:t>26,9</w:t>
            </w:r>
          </w:p>
        </w:tc>
        <w:tc>
          <w:tcPr>
            <w:tcW w:w="0" w:type="auto"/>
            <w:vAlign w:val="center"/>
            <w:hideMark/>
          </w:tcPr>
          <w:p w14:paraId="0C901832" w14:textId="77777777" w:rsidR="00E37975" w:rsidRPr="00E37975" w:rsidRDefault="00E37975" w:rsidP="00E37975">
            <w:pPr>
              <w:rPr>
                <w:highlight w:val="yellow"/>
              </w:rPr>
            </w:pPr>
            <w:r w:rsidRPr="00E37975">
              <w:rPr>
                <w:highlight w:val="yellow"/>
              </w:rPr>
              <w:t>2,12</w:t>
            </w:r>
          </w:p>
        </w:tc>
      </w:tr>
      <w:tr w:rsidR="00E37975" w:rsidRPr="00E37975" w14:paraId="017CFEC5" w14:textId="77777777">
        <w:trPr>
          <w:tblCellSpacing w:w="15" w:type="dxa"/>
        </w:trPr>
        <w:tc>
          <w:tcPr>
            <w:tcW w:w="0" w:type="auto"/>
            <w:vAlign w:val="center"/>
            <w:hideMark/>
          </w:tcPr>
          <w:p w14:paraId="18038599" w14:textId="77777777" w:rsidR="00E37975" w:rsidRPr="00E37975" w:rsidRDefault="00E37975" w:rsidP="00E37975">
            <w:pPr>
              <w:rPr>
                <w:highlight w:val="yellow"/>
              </w:rPr>
            </w:pPr>
            <w:r w:rsidRPr="00E37975">
              <w:rPr>
                <w:highlight w:val="yellow"/>
              </w:rPr>
              <w:t>+15</w:t>
            </w:r>
          </w:p>
        </w:tc>
        <w:tc>
          <w:tcPr>
            <w:tcW w:w="0" w:type="auto"/>
            <w:vAlign w:val="center"/>
            <w:hideMark/>
          </w:tcPr>
          <w:p w14:paraId="5A28F6B4" w14:textId="77777777" w:rsidR="00E37975" w:rsidRPr="00E37975" w:rsidRDefault="00E37975" w:rsidP="00E37975">
            <w:pPr>
              <w:rPr>
                <w:highlight w:val="yellow"/>
              </w:rPr>
            </w:pPr>
            <w:r w:rsidRPr="00E37975">
              <w:rPr>
                <w:highlight w:val="yellow"/>
              </w:rPr>
              <w:t>39.084</w:t>
            </w:r>
          </w:p>
        </w:tc>
        <w:tc>
          <w:tcPr>
            <w:tcW w:w="0" w:type="auto"/>
            <w:vAlign w:val="center"/>
            <w:hideMark/>
          </w:tcPr>
          <w:p w14:paraId="708D331A" w14:textId="77777777" w:rsidR="00E37975" w:rsidRPr="00E37975" w:rsidRDefault="00E37975" w:rsidP="00E37975">
            <w:pPr>
              <w:rPr>
                <w:highlight w:val="yellow"/>
              </w:rPr>
            </w:pPr>
            <w:r w:rsidRPr="00E37975">
              <w:rPr>
                <w:highlight w:val="yellow"/>
              </w:rPr>
              <w:t>219,8</w:t>
            </w:r>
          </w:p>
        </w:tc>
        <w:tc>
          <w:tcPr>
            <w:tcW w:w="0" w:type="auto"/>
            <w:vAlign w:val="center"/>
            <w:hideMark/>
          </w:tcPr>
          <w:p w14:paraId="73EE52DF" w14:textId="77777777" w:rsidR="00E37975" w:rsidRPr="00E37975" w:rsidRDefault="00E37975" w:rsidP="00E37975">
            <w:pPr>
              <w:rPr>
                <w:highlight w:val="yellow"/>
              </w:rPr>
            </w:pPr>
            <w:r w:rsidRPr="00E37975">
              <w:rPr>
                <w:highlight w:val="yellow"/>
              </w:rPr>
              <w:t>66,1</w:t>
            </w:r>
          </w:p>
        </w:tc>
        <w:tc>
          <w:tcPr>
            <w:tcW w:w="0" w:type="auto"/>
            <w:vAlign w:val="center"/>
            <w:hideMark/>
          </w:tcPr>
          <w:p w14:paraId="18EE1A8B" w14:textId="77777777" w:rsidR="00E37975" w:rsidRPr="00E37975" w:rsidRDefault="00E37975" w:rsidP="00E37975">
            <w:pPr>
              <w:rPr>
                <w:highlight w:val="yellow"/>
              </w:rPr>
            </w:pPr>
            <w:r w:rsidRPr="00E37975">
              <w:rPr>
                <w:highlight w:val="yellow"/>
              </w:rPr>
              <w:t>4,71</w:t>
            </w:r>
          </w:p>
        </w:tc>
      </w:tr>
    </w:tbl>
    <w:p w14:paraId="33468EDA" w14:textId="77777777" w:rsidR="00E37975" w:rsidRPr="00E37975" w:rsidRDefault="00E37975" w:rsidP="00E37975">
      <w:pPr>
        <w:rPr>
          <w:highlight w:val="yellow"/>
        </w:rPr>
      </w:pPr>
      <w:r w:rsidRPr="00E37975">
        <w:rPr>
          <w:i/>
          <w:iCs/>
          <w:highlight w:val="yellow"/>
        </w:rPr>
        <w:t>Tabla 4.4. Calidad de las mallas por deflexión.</w:t>
      </w:r>
    </w:p>
    <w:p w14:paraId="34E31F62" w14:textId="77777777" w:rsidR="00E37975" w:rsidRDefault="00E37975" w:rsidP="00E37975">
      <w:r w:rsidRPr="00E37975">
        <w:rPr>
          <w:b/>
          <w:bCs/>
          <w:highlight w:val="yellow"/>
        </w:rPr>
        <w:t>Convergencia.</w:t>
      </w:r>
      <w:r w:rsidRPr="00E37975">
        <w:rPr>
          <w:highlight w:val="yellow"/>
        </w:rPr>
        <w:t xml:space="preserve"> Cada caso se detiene al alcanzar residuales de 10</w:t>
      </w:r>
      <w:r w:rsidRPr="00E37975">
        <w:rPr>
          <w:rFonts w:ascii="Cambria Math" w:hAnsi="Cambria Math" w:cs="Cambria Math"/>
          <w:highlight w:val="yellow"/>
        </w:rPr>
        <w:t>⁻</w:t>
      </w:r>
      <w:r w:rsidRPr="00E37975">
        <w:rPr>
          <w:rFonts w:cs="Arial"/>
          <w:highlight w:val="yellow"/>
        </w:rPr>
        <w:t>⁵</w:t>
      </w:r>
      <w:r w:rsidRPr="00E37975">
        <w:rPr>
          <w:highlight w:val="yellow"/>
        </w:rPr>
        <w:t xml:space="preserve"> (p) y 10</w:t>
      </w:r>
      <w:r w:rsidRPr="00E37975">
        <w:rPr>
          <w:rFonts w:ascii="Cambria Math" w:hAnsi="Cambria Math" w:cs="Cambria Math"/>
          <w:highlight w:val="yellow"/>
        </w:rPr>
        <w:t>⁻</w:t>
      </w:r>
      <w:r w:rsidRPr="00E37975">
        <w:rPr>
          <w:rFonts w:cs="Arial"/>
          <w:highlight w:val="yellow"/>
        </w:rPr>
        <w:t>⁶</w:t>
      </w:r>
      <w:r w:rsidRPr="00E37975">
        <w:rPr>
          <w:highlight w:val="yellow"/>
        </w:rPr>
        <w:t xml:space="preserve"> (U, </w:t>
      </w:r>
      <w:r w:rsidRPr="00E37975">
        <w:rPr>
          <w:rFonts w:cs="Arial"/>
          <w:highlight w:val="yellow"/>
        </w:rPr>
        <w:t>ν</w:t>
      </w:r>
      <w:r w:rsidRPr="00E37975">
        <w:rPr>
          <w:highlight w:val="yellow"/>
        </w:rPr>
        <w:t>̃) o el m</w:t>
      </w:r>
      <w:r w:rsidRPr="00E37975">
        <w:rPr>
          <w:rFonts w:cs="Arial"/>
          <w:highlight w:val="yellow"/>
        </w:rPr>
        <w:t>á</w:t>
      </w:r>
      <w:r w:rsidRPr="00E37975">
        <w:rPr>
          <w:highlight w:val="yellow"/>
        </w:rPr>
        <w:t>ximo de iteraciones. De los 315 casos, 306 cumplieron el criterio; los 9 restantes se extendieron de 5000 a 8000 iteraciones sin alcanzarlo (</w:t>
      </w:r>
      <w:r w:rsidRPr="00E37975">
        <w:rPr>
          <w:rFonts w:cs="Arial"/>
          <w:highlight w:val="yellow"/>
        </w:rPr>
        <w:t>δ</w:t>
      </w:r>
      <w:r w:rsidRPr="00E37975">
        <w:rPr>
          <w:highlight w:val="yellow"/>
        </w:rPr>
        <w:t xml:space="preserve"> = </w:t>
      </w:r>
      <w:r w:rsidRPr="00E37975">
        <w:rPr>
          <w:rFonts w:cs="Arial"/>
          <w:highlight w:val="yellow"/>
        </w:rPr>
        <w:t>−</w:t>
      </w:r>
      <w:r w:rsidRPr="00E37975">
        <w:rPr>
          <w:highlight w:val="yellow"/>
        </w:rPr>
        <w:t>15</w:t>
      </w:r>
      <w:r w:rsidRPr="00E37975">
        <w:rPr>
          <w:rFonts w:cs="Arial"/>
          <w:highlight w:val="yellow"/>
        </w:rPr>
        <w:t>°</w:t>
      </w:r>
      <w:r w:rsidRPr="00E37975">
        <w:rPr>
          <w:highlight w:val="yellow"/>
        </w:rPr>
        <w:t xml:space="preserve">, M = 0,3, </w:t>
      </w:r>
      <w:r w:rsidRPr="00E37975">
        <w:rPr>
          <w:rFonts w:cs="Arial"/>
          <w:highlight w:val="yellow"/>
        </w:rPr>
        <w:t>α</w:t>
      </w:r>
      <w:r w:rsidRPr="00E37975">
        <w:rPr>
          <w:highlight w:val="yellow"/>
        </w:rPr>
        <w:t xml:space="preserve"> = </w:t>
      </w:r>
      <w:r w:rsidRPr="00E37975">
        <w:rPr>
          <w:rFonts w:cs="Arial"/>
          <w:highlight w:val="yellow"/>
        </w:rPr>
        <w:t>−</w:t>
      </w:r>
      <w:r w:rsidRPr="00E37975">
        <w:rPr>
          <w:highlight w:val="yellow"/>
        </w:rPr>
        <w:t>4</w:t>
      </w:r>
      <w:r w:rsidRPr="00E37975">
        <w:rPr>
          <w:rFonts w:cs="Arial"/>
          <w:highlight w:val="yellow"/>
        </w:rPr>
        <w:t>°</w:t>
      </w:r>
      <w:r w:rsidRPr="00E37975">
        <w:rPr>
          <w:highlight w:val="yellow"/>
        </w:rPr>
        <w:t xml:space="preserve">; </w:t>
      </w:r>
      <w:r w:rsidRPr="00E37975">
        <w:rPr>
          <w:rFonts w:cs="Arial"/>
          <w:highlight w:val="yellow"/>
        </w:rPr>
        <w:t>δ</w:t>
      </w:r>
      <w:r w:rsidRPr="00E37975">
        <w:rPr>
          <w:highlight w:val="yellow"/>
        </w:rPr>
        <w:t xml:space="preserve"> = 0</w:t>
      </w:r>
      <w:r w:rsidRPr="00E37975">
        <w:rPr>
          <w:rFonts w:cs="Arial"/>
          <w:highlight w:val="yellow"/>
        </w:rPr>
        <w:t>°</w:t>
      </w:r>
      <w:r w:rsidRPr="00E37975">
        <w:rPr>
          <w:highlight w:val="yellow"/>
        </w:rPr>
        <w:t xml:space="preserve">, M = 0,3, </w:t>
      </w:r>
      <w:r w:rsidRPr="00E37975">
        <w:rPr>
          <w:rFonts w:cs="Arial"/>
          <w:highlight w:val="yellow"/>
        </w:rPr>
        <w:t>α</w:t>
      </w:r>
      <w:r w:rsidRPr="00E37975">
        <w:rPr>
          <w:highlight w:val="yellow"/>
        </w:rPr>
        <w:t xml:space="preserve"> = +10</w:t>
      </w:r>
      <w:r w:rsidRPr="00E37975">
        <w:rPr>
          <w:rFonts w:cs="Arial"/>
          <w:highlight w:val="yellow"/>
        </w:rPr>
        <w:t>°</w:t>
      </w:r>
      <w:r w:rsidRPr="00E37975">
        <w:rPr>
          <w:highlight w:val="yellow"/>
        </w:rPr>
        <w:t xml:space="preserve">; y siete casos con </w:t>
      </w:r>
      <w:r w:rsidRPr="00E37975">
        <w:rPr>
          <w:rFonts w:cs="Arial"/>
          <w:highlight w:val="yellow"/>
        </w:rPr>
        <w:t>α</w:t>
      </w:r>
      <w:r w:rsidRPr="00E37975">
        <w:rPr>
          <w:highlight w:val="yellow"/>
        </w:rPr>
        <w:t xml:space="preserve"> = 12</w:t>
      </w:r>
      <w:r w:rsidRPr="00E37975">
        <w:rPr>
          <w:rFonts w:cs="Arial"/>
          <w:highlight w:val="yellow"/>
        </w:rPr>
        <w:t>°</w:t>
      </w:r>
      <w:r w:rsidRPr="00E37975">
        <w:rPr>
          <w:highlight w:val="yellow"/>
        </w:rPr>
        <w:t xml:space="preserve"> y </w:t>
      </w:r>
      <w:r w:rsidRPr="00E37975">
        <w:rPr>
          <w:rFonts w:cs="Arial"/>
          <w:highlight w:val="yellow"/>
        </w:rPr>
        <w:t>δ</w:t>
      </w:r>
      <w:r w:rsidRPr="00E37975">
        <w:rPr>
          <w:highlight w:val="yellow"/>
        </w:rPr>
        <w:t xml:space="preserve"> </w:t>
      </w:r>
      <w:r w:rsidRPr="00E37975">
        <w:rPr>
          <w:rFonts w:cs="Arial"/>
          <w:highlight w:val="yellow"/>
        </w:rPr>
        <w:t>≥</w:t>
      </w:r>
      <w:r w:rsidRPr="00E37975">
        <w:rPr>
          <w:highlight w:val="yellow"/>
        </w:rPr>
        <w:t xml:space="preserve"> +10</w:t>
      </w:r>
      <w:r w:rsidRPr="00E37975">
        <w:rPr>
          <w:rFonts w:cs="Arial"/>
          <w:highlight w:val="yellow"/>
        </w:rPr>
        <w:t>°</w:t>
      </w:r>
      <w:r w:rsidRPr="00E37975">
        <w:rPr>
          <w:highlight w:val="yellow"/>
        </w:rPr>
        <w:t>, cerca de la p</w:t>
      </w:r>
      <w:r w:rsidRPr="00E37975">
        <w:rPr>
          <w:rFonts w:cs="Arial"/>
          <w:highlight w:val="yellow"/>
        </w:rPr>
        <w:t>é</w:t>
      </w:r>
      <w:r w:rsidRPr="00E37975">
        <w:rPr>
          <w:highlight w:val="yellow"/>
        </w:rPr>
        <w:t>rdida). En ellos los coeficientes cambiaron menos de 0,5 % entre ambas iteraciones. Estos casos quedan marcados en la base de datos y se excluyen del punto de dise</w:t>
      </w:r>
      <w:r w:rsidRPr="00E37975">
        <w:rPr>
          <w:rFonts w:cs="Arial"/>
          <w:highlight w:val="yellow"/>
        </w:rPr>
        <w:t>ñ</w:t>
      </w:r>
      <w:r w:rsidRPr="00E37975">
        <w:rPr>
          <w:highlight w:val="yellow"/>
        </w:rPr>
        <w:t>o.</w:t>
      </w:r>
    </w:p>
    <w:p w14:paraId="23EB9DAC" w14:textId="77777777" w:rsidR="00E37975" w:rsidRDefault="00E37975" w:rsidP="00E37975"/>
    <w:p w14:paraId="5E83FF42" w14:textId="77777777" w:rsidR="00E37975" w:rsidRPr="00E37975" w:rsidRDefault="00E37975" w:rsidP="00E37975"/>
    <w:p w14:paraId="1A5B9365" w14:textId="77777777" w:rsidR="00E37975" w:rsidRDefault="00E37975" w:rsidP="005325D0"/>
    <w:p w14:paraId="595BDC40" w14:textId="77777777" w:rsidR="00D64DC6" w:rsidRDefault="00D64DC6" w:rsidP="005325D0"/>
    <w:p w14:paraId="09DA6830" w14:textId="77777777" w:rsidR="00A13352" w:rsidRDefault="00A13352" w:rsidP="005325D0"/>
    <w:p w14:paraId="12B9E9FB" w14:textId="77777777" w:rsidR="005325D0" w:rsidRDefault="005325D0" w:rsidP="005325D0"/>
    <w:p w14:paraId="432FC4B3" w14:textId="77777777" w:rsidR="005325D0" w:rsidRPr="005325D0" w:rsidRDefault="005325D0" w:rsidP="005325D0"/>
    <w:p w14:paraId="6D597C7F" w14:textId="41F54AF5" w:rsidR="00ED367E" w:rsidRDefault="00ED367E" w:rsidP="00BA4AA3">
      <w:pPr>
        <w:pStyle w:val="Ttulo2"/>
      </w:pPr>
      <w:bookmarkStart w:id="38" w:name="_Toc243748974"/>
      <w:r w:rsidRPr="00ED367E">
        <w:t>Diseño del barrido: rangos de δ, Mach y α, y la evolución de 45 a más de 300 simulaciones.</w:t>
      </w:r>
      <w:bookmarkEnd w:id="38"/>
    </w:p>
    <w:p w14:paraId="72881AB2" w14:textId="77777777" w:rsidR="005325D0" w:rsidRDefault="005325D0" w:rsidP="005325D0"/>
    <w:p w14:paraId="2CD4D871" w14:textId="77777777" w:rsidR="00F17E29" w:rsidRPr="00F17E29" w:rsidRDefault="00F17E29" w:rsidP="00F17E29">
      <w:pPr>
        <w:rPr>
          <w:highlight w:val="yellow"/>
        </w:rPr>
      </w:pPr>
      <w:r w:rsidRPr="00F17E29">
        <w:rPr>
          <w:highlight w:val="yellow"/>
        </w:rPr>
        <w:t xml:space="preserve">La base de cargas se construye con un barrido factorial en δ, α y M (Tabla 4.2): 7 deflexiones (−15° a +15°, paso 5°) × 9 ángulos de ataque (−4° a +12°, paso 2°) × 5 números de Mach (0,10 a 0,30, paso 0,05), es decir, 315 combinaciones. Antes de ampliarlo se validó el procedimiento completo con una campaña piloto de 45 casos (δ </w:t>
      </w:r>
      <w:r w:rsidRPr="00F17E29">
        <w:rPr>
          <w:rFonts w:ascii="Cambria Math" w:hAnsi="Cambria Math" w:cs="Cambria Math"/>
          <w:highlight w:val="yellow"/>
        </w:rPr>
        <w:t>∈</w:t>
      </w:r>
      <w:r w:rsidRPr="00F17E29">
        <w:rPr>
          <w:highlight w:val="yellow"/>
        </w:rPr>
        <w:t xml:space="preserve"> {</w:t>
      </w:r>
      <w:r w:rsidRPr="00F17E29">
        <w:rPr>
          <w:rFonts w:cs="Arial"/>
          <w:highlight w:val="yellow"/>
        </w:rPr>
        <w:t>−</w:t>
      </w:r>
      <w:r w:rsidRPr="00F17E29">
        <w:rPr>
          <w:highlight w:val="yellow"/>
        </w:rPr>
        <w:t>10</w:t>
      </w:r>
      <w:r w:rsidRPr="00F17E29">
        <w:rPr>
          <w:rFonts w:cs="Arial"/>
          <w:highlight w:val="yellow"/>
        </w:rPr>
        <w:t>°</w:t>
      </w:r>
      <w:r w:rsidRPr="00F17E29">
        <w:rPr>
          <w:highlight w:val="yellow"/>
        </w:rPr>
        <w:t>, 0</w:t>
      </w:r>
      <w:r w:rsidRPr="00F17E29">
        <w:rPr>
          <w:rFonts w:cs="Arial"/>
          <w:highlight w:val="yellow"/>
        </w:rPr>
        <w:t>°</w:t>
      </w:r>
      <w:r w:rsidRPr="00F17E29">
        <w:rPr>
          <w:highlight w:val="yellow"/>
        </w:rPr>
        <w:t>, +10</w:t>
      </w:r>
      <w:r w:rsidRPr="00F17E29">
        <w:rPr>
          <w:rFonts w:cs="Arial"/>
          <w:highlight w:val="yellow"/>
        </w:rPr>
        <w:t>°</w:t>
      </w:r>
      <w:r w:rsidRPr="00F17E29">
        <w:rPr>
          <w:highlight w:val="yellow"/>
        </w:rPr>
        <w:t xml:space="preserve">}, M </w:t>
      </w:r>
      <w:r w:rsidRPr="00F17E29">
        <w:rPr>
          <w:rFonts w:ascii="Cambria Math" w:hAnsi="Cambria Math" w:cs="Cambria Math"/>
          <w:highlight w:val="yellow"/>
        </w:rPr>
        <w:t>∈</w:t>
      </w:r>
      <w:r w:rsidRPr="00F17E29">
        <w:rPr>
          <w:highlight w:val="yellow"/>
        </w:rPr>
        <w:t xml:space="preserve"> {0,10; 0,15; 0,20} y </w:t>
      </w:r>
      <w:r w:rsidRPr="00F17E29">
        <w:rPr>
          <w:rFonts w:cs="Arial"/>
          <w:highlight w:val="yellow"/>
        </w:rPr>
        <w:t>α</w:t>
      </w:r>
      <w:r w:rsidRPr="00F17E29">
        <w:rPr>
          <w:highlight w:val="yellow"/>
        </w:rPr>
        <w:t xml:space="preserve"> </w:t>
      </w:r>
      <w:r w:rsidRPr="00F17E29">
        <w:rPr>
          <w:rFonts w:ascii="Cambria Math" w:hAnsi="Cambria Math" w:cs="Cambria Math"/>
          <w:highlight w:val="yellow"/>
        </w:rPr>
        <w:t>∈</w:t>
      </w:r>
      <w:r w:rsidRPr="00F17E29">
        <w:rPr>
          <w:highlight w:val="yellow"/>
        </w:rPr>
        <w:t xml:space="preserve"> {</w:t>
      </w:r>
      <w:r w:rsidRPr="00F17E29">
        <w:rPr>
          <w:rFonts w:cs="Arial"/>
          <w:highlight w:val="yellow"/>
        </w:rPr>
        <w:t>−</w:t>
      </w:r>
      <w:r w:rsidRPr="00F17E29">
        <w:rPr>
          <w:highlight w:val="yellow"/>
        </w:rPr>
        <w:t>4</w:t>
      </w:r>
      <w:r w:rsidRPr="00F17E29">
        <w:rPr>
          <w:rFonts w:cs="Arial"/>
          <w:highlight w:val="yellow"/>
        </w:rPr>
        <w:t>°</w:t>
      </w:r>
      <w:r w:rsidRPr="00F17E29">
        <w:rPr>
          <w:highlight w:val="yellow"/>
        </w:rPr>
        <w:t>, 0</w:t>
      </w:r>
      <w:r w:rsidRPr="00F17E29">
        <w:rPr>
          <w:rFonts w:cs="Arial"/>
          <w:highlight w:val="yellow"/>
        </w:rPr>
        <w:t>°</w:t>
      </w:r>
      <w:r w:rsidRPr="00F17E29">
        <w:rPr>
          <w:highlight w:val="yellow"/>
        </w:rPr>
        <w:t>, 4</w:t>
      </w:r>
      <w:r w:rsidRPr="00F17E29">
        <w:rPr>
          <w:rFonts w:cs="Arial"/>
          <w:highlight w:val="yellow"/>
        </w:rPr>
        <w:t>°</w:t>
      </w:r>
      <w:r w:rsidRPr="00F17E29">
        <w:rPr>
          <w:highlight w:val="yellow"/>
        </w:rPr>
        <w:t>, 8</w:t>
      </w:r>
      <w:r w:rsidRPr="00F17E29">
        <w:rPr>
          <w:rFonts w:cs="Arial"/>
          <w:highlight w:val="yellow"/>
        </w:rPr>
        <w:t>°</w:t>
      </w:r>
      <w:r w:rsidRPr="00F17E29">
        <w:rPr>
          <w:highlight w:val="yellow"/>
        </w:rPr>
        <w:t>, 12</w:t>
      </w:r>
      <w:r w:rsidRPr="00F17E29">
        <w:rPr>
          <w:rFonts w:cs="Arial"/>
          <w:highlight w:val="yellow"/>
        </w:rPr>
        <w:t>°</w:t>
      </w:r>
      <w:r w:rsidRPr="00F17E29">
        <w:rPr>
          <w:highlight w:val="yellow"/>
        </w:rPr>
        <w:t>}).</w:t>
      </w:r>
    </w:p>
    <w:p w14:paraId="7C802B4F" w14:textId="77777777" w:rsidR="00F17E29" w:rsidRPr="00F17E29" w:rsidRDefault="00F17E29" w:rsidP="00F17E29">
      <w:pPr>
        <w:rPr>
          <w:highlight w:val="yellow"/>
        </w:rPr>
      </w:pPr>
      <w:r w:rsidRPr="00F17E29">
        <w:rPr>
          <w:highlight w:val="yellow"/>
        </w:rPr>
        <w:lastRenderedPageBreak/>
        <w:t>Los rangos se fijaron con dos criterios. El primero es mantener el flujo mayormente adherido al perfil, limitando α y δ para evitar la pérdida, donde un modelo RANS estacionario pierde confiabilidad. El segundo es restringir el número de Mach a M ≤ 0,3, límite habitual de validez de la hipótesis de flujo incompresible (la variación de densidad es de ≈ 4 %).</w:t>
      </w:r>
    </w:p>
    <w:p w14:paraId="5C0A61BF" w14:textId="77777777" w:rsidR="00F17E29" w:rsidRPr="00F17E29" w:rsidRDefault="00F17E29" w:rsidP="00F17E29">
      <w:pPr>
        <w:rPr>
          <w:highlight w:val="yellow"/>
        </w:rPr>
      </w:pPr>
      <w:r w:rsidRPr="00F17E29">
        <w:rPr>
          <w:highlight w:val="yellow"/>
        </w:rPr>
        <w:t>Para cada valor de δ se genera una única malla, que se reutiliza para todas las combinaciones de α y M, ya que solo cambian la magnitud y la dirección de la corriente libre. La altura de la primera celda se calcula una sola vez, para la condición de mayor Reynolds (M = 0,3).</w:t>
      </w:r>
    </w:p>
    <w:p w14:paraId="1554B388" w14:textId="77777777" w:rsidR="00F17E29" w:rsidRPr="00F17E29" w:rsidRDefault="00F17E29" w:rsidP="00F17E29">
      <w:r w:rsidRPr="00F17E29">
        <w:rPr>
          <w:highlight w:val="yellow"/>
        </w:rPr>
        <w:t>Los resultados muestran que el primer criterio se cumple en la mayor parte del dominio. En la esquina α = 12° con δ ≥ +10° aparecen señales de separación: los casos no alcanzan el criterio de residuales y C&lt;sub&gt;h&lt;/sub&gt; varía de forma no monótona con M. Esos casos se marcan en la base de datos y se excluyen del punto de diseño.</w:t>
      </w:r>
    </w:p>
    <w:p w14:paraId="2A9297F2" w14:textId="77777777" w:rsidR="005325D0" w:rsidRDefault="005325D0" w:rsidP="005325D0"/>
    <w:p w14:paraId="138A10D1" w14:textId="77777777" w:rsidR="005325D0" w:rsidRDefault="005325D0" w:rsidP="005325D0"/>
    <w:p w14:paraId="3A9564FE" w14:textId="77777777" w:rsidR="005325D0" w:rsidRPr="005325D0" w:rsidRDefault="005325D0" w:rsidP="005325D0"/>
    <w:p w14:paraId="1DE6EFAE" w14:textId="77777777" w:rsidR="005325D0" w:rsidRPr="005325D0" w:rsidRDefault="005325D0" w:rsidP="005325D0"/>
    <w:p w14:paraId="1D0A13E4" w14:textId="2ED58620" w:rsidR="00ED367E" w:rsidRDefault="00ED367E" w:rsidP="00BA4AA3">
      <w:pPr>
        <w:pStyle w:val="Ttulo2"/>
      </w:pPr>
      <w:bookmarkStart w:id="39" w:name="_Toc243748975"/>
      <w:r w:rsidRPr="00ED367E">
        <w:t>Extracción y procesamiento: de resultados.csv a la LUT de cargas, y la interpolación o modelo de orden reducido.</w:t>
      </w:r>
      <w:bookmarkEnd w:id="39"/>
    </w:p>
    <w:p w14:paraId="70605C3B" w14:textId="77777777" w:rsidR="005325D0" w:rsidRDefault="005325D0" w:rsidP="005325D0"/>
    <w:p w14:paraId="5497A26B" w14:textId="77777777" w:rsidR="001E440C" w:rsidRPr="001E440C" w:rsidRDefault="001E440C" w:rsidP="001E440C">
      <w:pPr>
        <w:rPr>
          <w:highlight w:val="yellow"/>
        </w:rPr>
      </w:pPr>
      <w:r w:rsidRPr="001E440C">
        <w:rPr>
          <w:highlight w:val="yellow"/>
        </w:rPr>
        <w:t>Al terminar cada simulación se leen los últimos valores de los coeficientes registrados (C&lt;sub&gt;l&lt;/sub&gt;, C&lt;sub&gt;d&lt;/sub&gt; y C&lt;sub&gt;m&lt;/sub&gt; del perfil, y C&lt;sub&gt;h&lt;/sub&gt; del flap) y se reconstituye M&lt;sub&gt;h&lt;/sub&gt; con la ecuación (4.3). Los resultados se consolidan en una tabla de 315 filas (δ, M, α, C&lt;sub&gt;l&lt;/sub&gt;, C&lt;sub&gt;d&lt;/sub&gt;, C&lt;sub&gt;m&lt;/sub&gt;, C&lt;sub&gt;h&lt;/sub&gt;, M&lt;sub&gt;h&lt;/sub&gt;). Un script de verificación audita su completitud, convergencia y valores sanos, y otro retoma desde la última iteración los casos que no alcanzan el criterio.</w:t>
      </w:r>
    </w:p>
    <w:p w14:paraId="583EB571" w14:textId="77777777" w:rsidR="001E440C" w:rsidRPr="001E440C" w:rsidRDefault="001E440C" w:rsidP="001E440C">
      <w:pPr>
        <w:rPr>
          <w:highlight w:val="yellow"/>
        </w:rPr>
      </w:pPr>
      <w:r w:rsidRPr="001E440C">
        <w:rPr>
          <w:highlight w:val="yellow"/>
        </w:rPr>
        <w:t>La grilla es completa (7 × 5 × 9 = 315 puntos, sin vacíos ni duplicados). Para los 10 casos continuados de 5000 a 8000 iteraciones, ningún coeficiente cambia más de 5·10</w:t>
      </w:r>
      <w:r w:rsidRPr="001E440C">
        <w:rPr>
          <w:rFonts w:ascii="Cambria Math" w:hAnsi="Cambria Math" w:cs="Cambria Math"/>
          <w:highlight w:val="yellow"/>
        </w:rPr>
        <w:t>⁻</w:t>
      </w:r>
      <w:r w:rsidRPr="001E440C">
        <w:rPr>
          <w:rFonts w:cs="Arial"/>
          <w:highlight w:val="yellow"/>
        </w:rPr>
        <w:t>⁷</w:t>
      </w:r>
      <w:r w:rsidRPr="001E440C">
        <w:rPr>
          <w:highlight w:val="yellow"/>
        </w:rPr>
        <w:t xml:space="preserve">, es decir, las fuerzas son </w:t>
      </w:r>
      <w:proofErr w:type="gramStart"/>
      <w:r w:rsidRPr="001E440C">
        <w:rPr>
          <w:highlight w:val="yellow"/>
        </w:rPr>
        <w:t>estacionarias</w:t>
      </w:r>
      <w:proofErr w:type="gramEnd"/>
      <w:r w:rsidRPr="001E440C">
        <w:rPr>
          <w:highlight w:val="yellow"/>
        </w:rPr>
        <w:t xml:space="preserve"> aunque los residuales no alcancen el criterio. Como chequeo de consistencia se comparan los pares espejo (</w:t>
      </w:r>
      <w:r w:rsidRPr="001E440C">
        <w:rPr>
          <w:rFonts w:cs="Arial"/>
          <w:highlight w:val="yellow"/>
        </w:rPr>
        <w:t>δ</w:t>
      </w:r>
      <w:r w:rsidRPr="001E440C">
        <w:rPr>
          <w:highlight w:val="yellow"/>
        </w:rPr>
        <w:t xml:space="preserve">, </w:t>
      </w:r>
      <w:r w:rsidRPr="001E440C">
        <w:rPr>
          <w:rFonts w:cs="Arial"/>
          <w:highlight w:val="yellow"/>
        </w:rPr>
        <w:t>α</w:t>
      </w:r>
      <w:r w:rsidRPr="001E440C">
        <w:rPr>
          <w:highlight w:val="yellow"/>
        </w:rPr>
        <w:t>) y (</w:t>
      </w:r>
      <w:r w:rsidRPr="001E440C">
        <w:rPr>
          <w:rFonts w:cs="Arial"/>
          <w:highlight w:val="yellow"/>
        </w:rPr>
        <w:t>−δ</w:t>
      </w:r>
      <w:r w:rsidRPr="001E440C">
        <w:rPr>
          <w:highlight w:val="yellow"/>
        </w:rPr>
        <w:t xml:space="preserve">, </w:t>
      </w:r>
      <w:r w:rsidRPr="001E440C">
        <w:rPr>
          <w:rFonts w:cs="Arial"/>
          <w:highlight w:val="yellow"/>
        </w:rPr>
        <w:t>−α</w:t>
      </w:r>
      <w:r w:rsidRPr="001E440C">
        <w:rPr>
          <w:highlight w:val="yellow"/>
        </w:rPr>
        <w:t>) con |</w:t>
      </w:r>
      <w:r w:rsidRPr="001E440C">
        <w:rPr>
          <w:rFonts w:cs="Arial"/>
          <w:highlight w:val="yellow"/>
        </w:rPr>
        <w:t>α</w:t>
      </w:r>
      <w:r w:rsidRPr="001E440C">
        <w:rPr>
          <w:highlight w:val="yellow"/>
        </w:rPr>
        <w:t xml:space="preserve">| </w:t>
      </w:r>
      <w:r w:rsidRPr="001E440C">
        <w:rPr>
          <w:rFonts w:cs="Arial"/>
          <w:highlight w:val="yellow"/>
        </w:rPr>
        <w:t>≤</w:t>
      </w:r>
      <w:r w:rsidRPr="001E440C">
        <w:rPr>
          <w:highlight w:val="yellow"/>
        </w:rPr>
        <w:t xml:space="preserve"> 4</w:t>
      </w:r>
      <w:r w:rsidRPr="001E440C">
        <w:rPr>
          <w:rFonts w:cs="Arial"/>
          <w:highlight w:val="yellow"/>
        </w:rPr>
        <w:t>°</w:t>
      </w:r>
      <w:r w:rsidRPr="001E440C">
        <w:rPr>
          <w:highlight w:val="yellow"/>
        </w:rPr>
        <w:t xml:space="preserve"> (85 pares por Mach): el residuo m</w:t>
      </w:r>
      <w:r w:rsidRPr="001E440C">
        <w:rPr>
          <w:rFonts w:cs="Arial"/>
          <w:highlight w:val="yellow"/>
        </w:rPr>
        <w:t>á</w:t>
      </w:r>
      <w:r w:rsidRPr="001E440C">
        <w:rPr>
          <w:highlight w:val="yellow"/>
        </w:rPr>
        <w:t>ximo es 2,9</w:t>
      </w:r>
      <w:r w:rsidRPr="001E440C">
        <w:rPr>
          <w:rFonts w:cs="Arial"/>
          <w:highlight w:val="yellow"/>
        </w:rPr>
        <w:t>·</w:t>
      </w:r>
      <w:r w:rsidRPr="001E440C">
        <w:rPr>
          <w:highlight w:val="yellow"/>
        </w:rPr>
        <w:t>10</w:t>
      </w:r>
      <w:r w:rsidRPr="001E440C">
        <w:rPr>
          <w:rFonts w:ascii="Cambria Math" w:hAnsi="Cambria Math" w:cs="Cambria Math"/>
          <w:highlight w:val="yellow"/>
        </w:rPr>
        <w:t>⁻</w:t>
      </w:r>
      <w:r w:rsidRPr="001E440C">
        <w:rPr>
          <w:rFonts w:cs="Arial"/>
          <w:highlight w:val="yellow"/>
        </w:rPr>
        <w:t>⁴</w:t>
      </w:r>
      <w:r w:rsidRPr="001E440C">
        <w:rPr>
          <w:highlight w:val="yellow"/>
        </w:rPr>
        <w:t xml:space="preserve"> en C&lt;sub&gt;h&lt;/sub&gt; (0,75 % de su rango), 0,41 % en C&lt;sub&gt;l&lt;/sub&gt;, 0,51 % en C&lt;sub&gt;d&lt;/sub&gt; y 0,57 % en C&lt;sub&gt;m&lt;/sub&gt;.</w:t>
      </w:r>
    </w:p>
    <w:p w14:paraId="78C39055" w14:textId="77777777" w:rsidR="001E440C" w:rsidRPr="001E440C" w:rsidRDefault="001E440C" w:rsidP="001E440C">
      <w:pPr>
        <w:rPr>
          <w:highlight w:val="yellow"/>
        </w:rPr>
      </w:pPr>
      <w:r w:rsidRPr="001E440C">
        <w:rPr>
          <w:highlight w:val="yellow"/>
        </w:rPr>
        <w:t>A partir de la tabla se construye la LUT con arreglos tridimensionales ordenados en (δ, M, α). Como el perfil es simétrico, el rango de α se extiende a [−12°, −4°] mediante</w:t>
      </w:r>
    </w:p>
    <w:p w14:paraId="0184F662" w14:textId="77777777" w:rsidR="001E440C" w:rsidRPr="001E440C" w:rsidRDefault="001E440C" w:rsidP="001E440C">
      <w:pPr>
        <w:rPr>
          <w:highlight w:val="yellow"/>
        </w:rPr>
      </w:pPr>
      <w:r w:rsidRPr="001E440C">
        <w:rPr>
          <w:highlight w:val="yellow"/>
        </w:rPr>
        <w:t>$$</w:t>
      </w:r>
      <w:proofErr w:type="gramStart"/>
      <w:r w:rsidRPr="001E440C">
        <w:rPr>
          <w:highlight w:val="yellow"/>
        </w:rPr>
        <w:t>f(</w:t>
      </w:r>
      <w:proofErr w:type="gramEnd"/>
      <w:r w:rsidRPr="001E440C">
        <w:rPr>
          <w:highlight w:val="yellow"/>
        </w:rPr>
        <w:t>\delta, M, \</w:t>
      </w:r>
      <w:proofErr w:type="spellStart"/>
      <w:r w:rsidRPr="001E440C">
        <w:rPr>
          <w:highlight w:val="yellow"/>
        </w:rPr>
        <w:t>alpha</w:t>
      </w:r>
      <w:proofErr w:type="spellEnd"/>
      <w:r w:rsidRPr="001E440C">
        <w:rPr>
          <w:highlight w:val="yellow"/>
        </w:rPr>
        <w:t>) = s \</w:t>
      </w:r>
      <w:proofErr w:type="spellStart"/>
      <w:r w:rsidRPr="001E440C">
        <w:rPr>
          <w:highlight w:val="yellow"/>
        </w:rPr>
        <w:t>cdot</w:t>
      </w:r>
      <w:proofErr w:type="spellEnd"/>
      <w:r w:rsidRPr="001E440C">
        <w:rPr>
          <w:highlight w:val="yellow"/>
        </w:rPr>
        <w:t xml:space="preserve"> </w:t>
      </w:r>
      <w:proofErr w:type="gramStart"/>
      <w:r w:rsidRPr="001E440C">
        <w:rPr>
          <w:highlight w:val="yellow"/>
        </w:rPr>
        <w:t>f(</w:t>
      </w:r>
      <w:proofErr w:type="gramEnd"/>
      <w:r w:rsidRPr="001E440C">
        <w:rPr>
          <w:highlight w:val="yellow"/>
        </w:rPr>
        <w:t>-\delta, M, -\</w:t>
      </w:r>
      <w:proofErr w:type="spellStart"/>
      <w:r w:rsidRPr="001E440C">
        <w:rPr>
          <w:highlight w:val="yellow"/>
        </w:rPr>
        <w:t>alpha</w:t>
      </w:r>
      <w:proofErr w:type="spellEnd"/>
      <w:r w:rsidRPr="001E440C">
        <w:rPr>
          <w:highlight w:val="yellow"/>
        </w:rPr>
        <w:t>), \</w:t>
      </w:r>
      <w:proofErr w:type="spellStart"/>
      <w:r w:rsidRPr="001E440C">
        <w:rPr>
          <w:highlight w:val="yellow"/>
        </w:rPr>
        <w:t>qquad</w:t>
      </w:r>
      <w:proofErr w:type="spellEnd"/>
      <w:r w:rsidRPr="001E440C">
        <w:rPr>
          <w:highlight w:val="yellow"/>
        </w:rPr>
        <w:t xml:space="preserve"> s = -1 \</w:t>
      </w:r>
      <w:proofErr w:type="spellStart"/>
      <w:proofErr w:type="gramStart"/>
      <w:r w:rsidRPr="001E440C">
        <w:rPr>
          <w:highlight w:val="yellow"/>
        </w:rPr>
        <w:t>text</w:t>
      </w:r>
      <w:proofErr w:type="spellEnd"/>
      <w:r w:rsidRPr="001E440C">
        <w:rPr>
          <w:highlight w:val="yellow"/>
        </w:rPr>
        <w:t>{ para</w:t>
      </w:r>
      <w:proofErr w:type="gramEnd"/>
      <w:r w:rsidRPr="001E440C">
        <w:rPr>
          <w:highlight w:val="yellow"/>
        </w:rPr>
        <w:t xml:space="preserve"> } </w:t>
      </w:r>
      <w:proofErr w:type="spellStart"/>
      <w:r w:rsidRPr="001E440C">
        <w:rPr>
          <w:highlight w:val="yellow"/>
        </w:rPr>
        <w:t>C_l</w:t>
      </w:r>
      <w:proofErr w:type="spellEnd"/>
      <w:r w:rsidRPr="001E440C">
        <w:rPr>
          <w:highlight w:val="yellow"/>
        </w:rPr>
        <w:t xml:space="preserve">, </w:t>
      </w:r>
      <w:proofErr w:type="spellStart"/>
      <w:r w:rsidRPr="001E440C">
        <w:rPr>
          <w:highlight w:val="yellow"/>
        </w:rPr>
        <w:t>C_m</w:t>
      </w:r>
      <w:proofErr w:type="spellEnd"/>
      <w:r w:rsidRPr="001E440C">
        <w:rPr>
          <w:highlight w:val="yellow"/>
        </w:rPr>
        <w:t xml:space="preserve">, </w:t>
      </w:r>
      <w:proofErr w:type="spellStart"/>
      <w:r w:rsidRPr="001E440C">
        <w:rPr>
          <w:highlight w:val="yellow"/>
        </w:rPr>
        <w:t>C_</w:t>
      </w:r>
      <w:proofErr w:type="gramStart"/>
      <w:r w:rsidRPr="001E440C">
        <w:rPr>
          <w:highlight w:val="yellow"/>
        </w:rPr>
        <w:t>h</w:t>
      </w:r>
      <w:proofErr w:type="spellEnd"/>
      <w:r w:rsidRPr="001E440C">
        <w:rPr>
          <w:highlight w:val="yellow"/>
        </w:rPr>
        <w:t>;\</w:t>
      </w:r>
      <w:proofErr w:type="gramEnd"/>
      <w:r w:rsidRPr="001E440C">
        <w:rPr>
          <w:highlight w:val="yellow"/>
        </w:rPr>
        <w:t xml:space="preserve"> \ s = +1 \</w:t>
      </w:r>
      <w:proofErr w:type="spellStart"/>
      <w:proofErr w:type="gramStart"/>
      <w:r w:rsidRPr="001E440C">
        <w:rPr>
          <w:highlight w:val="yellow"/>
        </w:rPr>
        <w:t>text</w:t>
      </w:r>
      <w:proofErr w:type="spellEnd"/>
      <w:r w:rsidRPr="001E440C">
        <w:rPr>
          <w:highlight w:val="yellow"/>
        </w:rPr>
        <w:t>{ para</w:t>
      </w:r>
      <w:proofErr w:type="gramEnd"/>
      <w:r w:rsidRPr="001E440C">
        <w:rPr>
          <w:highlight w:val="yellow"/>
        </w:rPr>
        <w:t xml:space="preserve"> } </w:t>
      </w:r>
      <w:proofErr w:type="spellStart"/>
      <w:r w:rsidRPr="001E440C">
        <w:rPr>
          <w:highlight w:val="yellow"/>
        </w:rPr>
        <w:t>C_d</w:t>
      </w:r>
      <w:proofErr w:type="spellEnd"/>
      <w:r w:rsidRPr="001E440C">
        <w:rPr>
          <w:highlight w:val="yellow"/>
        </w:rPr>
        <w:t xml:space="preserve"> \</w:t>
      </w:r>
      <w:proofErr w:type="gramStart"/>
      <w:r w:rsidRPr="001E440C">
        <w:rPr>
          <w:highlight w:val="yellow"/>
        </w:rPr>
        <w:t>tag{4.4}$</w:t>
      </w:r>
      <w:proofErr w:type="gramEnd"/>
      <w:r w:rsidRPr="001E440C">
        <w:rPr>
          <w:highlight w:val="yellow"/>
        </w:rPr>
        <w:t xml:space="preserve">$ </w:t>
      </w:r>
    </w:p>
    <w:p w14:paraId="64ECB77C" w14:textId="77777777" w:rsidR="001E440C" w:rsidRPr="001E440C" w:rsidRDefault="001E440C" w:rsidP="001E440C">
      <w:pPr>
        <w:rPr>
          <w:highlight w:val="yellow"/>
        </w:rPr>
      </w:pPr>
      <w:r w:rsidRPr="001E440C">
        <w:rPr>
          <w:highlight w:val="yellow"/>
        </w:rPr>
        <w:lastRenderedPageBreak/>
        <w:t>lo que da 455 nodos: 315 de CFD, sin modificar, y 140 por simetría (que heredan el error del punto espejo y se marcan en una columna origen). El momento dimensional se reconstituye como</w:t>
      </w:r>
    </w:p>
    <w:p w14:paraId="6847FE7D" w14:textId="77777777" w:rsidR="001E440C" w:rsidRPr="001E440C" w:rsidRDefault="001E440C" w:rsidP="001E440C">
      <w:pPr>
        <w:rPr>
          <w:highlight w:val="yellow"/>
        </w:rPr>
      </w:pPr>
      <w:r w:rsidRPr="001E440C">
        <w:rPr>
          <w:highlight w:val="yellow"/>
        </w:rPr>
        <w:t>$$</w:t>
      </w:r>
      <w:proofErr w:type="spellStart"/>
      <w:r w:rsidRPr="001E440C">
        <w:rPr>
          <w:highlight w:val="yellow"/>
        </w:rPr>
        <w:t>M_h</w:t>
      </w:r>
      <w:proofErr w:type="spellEnd"/>
      <w:r w:rsidRPr="001E440C">
        <w:rPr>
          <w:highlight w:val="yellow"/>
        </w:rPr>
        <w:t xml:space="preserve"> = K</w:t>
      </w:r>
      <w:proofErr w:type="gramStart"/>
      <w:r w:rsidRPr="001E440C">
        <w:rPr>
          <w:highlight w:val="yellow"/>
        </w:rPr>
        <w:t>\,M</w:t>
      </w:r>
      <w:proofErr w:type="gramEnd"/>
      <w:r w:rsidRPr="001E440C">
        <w:rPr>
          <w:highlight w:val="yellow"/>
        </w:rPr>
        <w:t>^2</w:t>
      </w:r>
      <w:proofErr w:type="gramStart"/>
      <w:r w:rsidRPr="001E440C">
        <w:rPr>
          <w:highlight w:val="yellow"/>
        </w:rPr>
        <w:t>\,</w:t>
      </w:r>
      <w:proofErr w:type="spellStart"/>
      <w:r w:rsidRPr="001E440C">
        <w:rPr>
          <w:highlight w:val="yellow"/>
        </w:rPr>
        <w:t>C</w:t>
      </w:r>
      <w:proofErr w:type="gramEnd"/>
      <w:r w:rsidRPr="001E440C">
        <w:rPr>
          <w:highlight w:val="yellow"/>
        </w:rPr>
        <w:t>_h</w:t>
      </w:r>
      <w:proofErr w:type="spellEnd"/>
      <w:r w:rsidRPr="001E440C">
        <w:rPr>
          <w:highlight w:val="yellow"/>
        </w:rPr>
        <w:t>, \</w:t>
      </w:r>
      <w:proofErr w:type="spellStart"/>
      <w:r w:rsidRPr="001E440C">
        <w:rPr>
          <w:highlight w:val="yellow"/>
        </w:rPr>
        <w:t>qquad</w:t>
      </w:r>
      <w:proofErr w:type="spellEnd"/>
      <w:r w:rsidRPr="001E440C">
        <w:rPr>
          <w:highlight w:val="yellow"/>
        </w:rPr>
        <w:t xml:space="preserve"> K = \</w:t>
      </w:r>
      <w:proofErr w:type="spellStart"/>
      <w:proofErr w:type="gramStart"/>
      <w:r w:rsidRPr="001E440C">
        <w:rPr>
          <w:highlight w:val="yellow"/>
        </w:rPr>
        <w:t>tfrac</w:t>
      </w:r>
      <w:proofErr w:type="spellEnd"/>
      <w:r w:rsidRPr="001E440C">
        <w:rPr>
          <w:highlight w:val="yellow"/>
        </w:rPr>
        <w:t>{</w:t>
      </w:r>
      <w:proofErr w:type="gramEnd"/>
      <w:r w:rsidRPr="001E440C">
        <w:rPr>
          <w:highlight w:val="yellow"/>
        </w:rPr>
        <w:t>1}{</w:t>
      </w:r>
      <w:proofErr w:type="gramStart"/>
      <w:r w:rsidRPr="001E440C">
        <w:rPr>
          <w:highlight w:val="yellow"/>
        </w:rPr>
        <w:t>2}\rho\</w:t>
      </w:r>
      <w:proofErr w:type="gramEnd"/>
      <w:r w:rsidRPr="001E440C">
        <w:rPr>
          <w:highlight w:val="yellow"/>
        </w:rPr>
        <w:t>,a^2</w:t>
      </w:r>
      <w:proofErr w:type="gramStart"/>
      <w:r w:rsidRPr="001E440C">
        <w:rPr>
          <w:highlight w:val="yellow"/>
        </w:rPr>
        <w:t>\,c</w:t>
      </w:r>
      <w:proofErr w:type="gramEnd"/>
      <w:r w:rsidRPr="001E440C">
        <w:rPr>
          <w:highlight w:val="yellow"/>
        </w:rPr>
        <w:t>^2</w:t>
      </w:r>
      <w:proofErr w:type="gramStart"/>
      <w:r w:rsidRPr="001E440C">
        <w:rPr>
          <w:highlight w:val="yellow"/>
        </w:rPr>
        <w:t>\,b</w:t>
      </w:r>
      <w:proofErr w:type="gramEnd"/>
      <w:r w:rsidRPr="001E440C">
        <w:rPr>
          <w:highlight w:val="yellow"/>
        </w:rPr>
        <w:t xml:space="preserve"> = 425{,}58\ \</w:t>
      </w:r>
      <w:proofErr w:type="spellStart"/>
      <w:r w:rsidRPr="001E440C">
        <w:rPr>
          <w:highlight w:val="yellow"/>
        </w:rPr>
        <w:t>text</w:t>
      </w:r>
      <w:proofErr w:type="spellEnd"/>
      <w:r w:rsidRPr="001E440C">
        <w:rPr>
          <w:highlight w:val="yellow"/>
        </w:rPr>
        <w:t>{</w:t>
      </w:r>
      <w:proofErr w:type="spellStart"/>
      <w:r w:rsidRPr="001E440C">
        <w:rPr>
          <w:highlight w:val="yellow"/>
        </w:rPr>
        <w:t>N·m</w:t>
      </w:r>
      <w:proofErr w:type="spellEnd"/>
      <w:r w:rsidRPr="001E440C">
        <w:rPr>
          <w:highlight w:val="yellow"/>
        </w:rPr>
        <w:t>} \</w:t>
      </w:r>
      <w:proofErr w:type="gramStart"/>
      <w:r w:rsidRPr="001E440C">
        <w:rPr>
          <w:highlight w:val="yellow"/>
        </w:rPr>
        <w:t>tag{4.5}$</w:t>
      </w:r>
      <w:proofErr w:type="gramEnd"/>
      <w:r w:rsidRPr="001E440C">
        <w:rPr>
          <w:highlight w:val="yellow"/>
        </w:rPr>
        <w:t xml:space="preserve">$ </w:t>
      </w:r>
    </w:p>
    <w:p w14:paraId="2CFB030A" w14:textId="77777777" w:rsidR="001E440C" w:rsidRPr="001E440C" w:rsidRDefault="001E440C" w:rsidP="001E440C">
      <w:pPr>
        <w:rPr>
          <w:highlight w:val="yellow"/>
        </w:rPr>
      </w:pPr>
      <w:r w:rsidRPr="001E440C">
        <w:rPr>
          <w:highlight w:val="yellow"/>
        </w:rPr>
        <w:t>que reproduce la columna original con un error relativo máximo de 9·10</w:t>
      </w:r>
      <w:r w:rsidRPr="001E440C">
        <w:rPr>
          <w:rFonts w:ascii="Cambria Math" w:hAnsi="Cambria Math" w:cs="Cambria Math"/>
          <w:highlight w:val="yellow"/>
        </w:rPr>
        <w:t>⁻</w:t>
      </w:r>
      <w:r w:rsidRPr="001E440C">
        <w:rPr>
          <w:rFonts w:cs="Arial"/>
          <w:highlight w:val="yellow"/>
        </w:rPr>
        <w:t>⁶</w:t>
      </w:r>
      <w:r w:rsidRPr="001E440C">
        <w:rPr>
          <w:highlight w:val="yellow"/>
        </w:rPr>
        <w:t>. La interpolaci</w:t>
      </w:r>
      <w:r w:rsidRPr="001E440C">
        <w:rPr>
          <w:rFonts w:cs="Arial"/>
          <w:highlight w:val="yellow"/>
        </w:rPr>
        <w:t>ó</w:t>
      </w:r>
      <w:r w:rsidRPr="001E440C">
        <w:rPr>
          <w:highlight w:val="yellow"/>
        </w:rPr>
        <w:t xml:space="preserve">n es </w:t>
      </w:r>
      <w:proofErr w:type="spellStart"/>
      <w:r w:rsidRPr="001E440C">
        <w:rPr>
          <w:highlight w:val="yellow"/>
        </w:rPr>
        <w:t>trilineal</w:t>
      </w:r>
      <w:proofErr w:type="spellEnd"/>
      <w:r w:rsidRPr="001E440C">
        <w:rPr>
          <w:highlight w:val="yellow"/>
        </w:rPr>
        <w:t xml:space="preserve"> sobre C&lt;sub&gt;h&lt;/sub&gt; y no extrapola: fuera del rango devuelve NaN, de modo que el banco sature o dispare una alarma.</w:t>
      </w:r>
    </w:p>
    <w:p w14:paraId="34B05340" w14:textId="77777777" w:rsidR="001E440C" w:rsidRPr="001E440C" w:rsidRDefault="001E440C" w:rsidP="001E440C">
      <w:pPr>
        <w:rPr>
          <w:highlight w:val="yellow"/>
        </w:rPr>
      </w:pPr>
      <w:r w:rsidRPr="001E440C">
        <w:rPr>
          <w:highlight w:val="yellow"/>
        </w:rPr>
        <w:t xml:space="preserve">El error de interpolación se estimó por </w:t>
      </w:r>
      <w:proofErr w:type="spellStart"/>
      <w:r w:rsidRPr="001E440C">
        <w:rPr>
          <w:i/>
          <w:iCs/>
          <w:highlight w:val="yellow"/>
        </w:rPr>
        <w:t>leave</w:t>
      </w:r>
      <w:proofErr w:type="spellEnd"/>
      <w:r w:rsidRPr="001E440C">
        <w:rPr>
          <w:i/>
          <w:iCs/>
          <w:highlight w:val="yellow"/>
        </w:rPr>
        <w:t>-one-</w:t>
      </w:r>
      <w:proofErr w:type="spellStart"/>
      <w:r w:rsidRPr="001E440C">
        <w:rPr>
          <w:i/>
          <w:iCs/>
          <w:highlight w:val="yellow"/>
        </w:rPr>
        <w:t>out</w:t>
      </w:r>
      <w:proofErr w:type="spellEnd"/>
      <w:r w:rsidRPr="001E440C">
        <w:rPr>
          <w:highlight w:val="yellow"/>
        </w:rPr>
        <w:t xml:space="preserve"> a lo largo de cada eje, que sobreestima unas 4 veces el error de celda por usar vecinos al doble de distancia. La Tabla 4.5 resume el error de C&lt;sub&gt;h&lt;/sub&gt; como porcentaje de su rango (0,0392).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6"/>
        <w:gridCol w:w="941"/>
        <w:gridCol w:w="745"/>
        <w:gridCol w:w="880"/>
        <w:gridCol w:w="2599"/>
      </w:tblGrid>
      <w:tr w:rsidR="001E440C" w:rsidRPr="001E440C" w14:paraId="08FCE808" w14:textId="77777777">
        <w:trPr>
          <w:tblHeader/>
          <w:tblCellSpacing w:w="15" w:type="dxa"/>
        </w:trPr>
        <w:tc>
          <w:tcPr>
            <w:tcW w:w="0" w:type="auto"/>
            <w:vAlign w:val="center"/>
            <w:hideMark/>
          </w:tcPr>
          <w:p w14:paraId="6B769610" w14:textId="77777777" w:rsidR="001E440C" w:rsidRPr="001E440C" w:rsidRDefault="001E440C" w:rsidP="001E440C">
            <w:pPr>
              <w:rPr>
                <w:b/>
                <w:bCs/>
                <w:highlight w:val="yellow"/>
              </w:rPr>
            </w:pPr>
            <w:r w:rsidRPr="001E440C">
              <w:rPr>
                <w:b/>
                <w:bCs/>
                <w:highlight w:val="yellow"/>
              </w:rPr>
              <w:t>Eje</w:t>
            </w:r>
          </w:p>
        </w:tc>
        <w:tc>
          <w:tcPr>
            <w:tcW w:w="0" w:type="auto"/>
            <w:vAlign w:val="center"/>
            <w:hideMark/>
          </w:tcPr>
          <w:p w14:paraId="3F67DF85" w14:textId="77777777" w:rsidR="001E440C" w:rsidRPr="001E440C" w:rsidRDefault="001E440C" w:rsidP="001E440C">
            <w:pPr>
              <w:rPr>
                <w:b/>
                <w:bCs/>
                <w:highlight w:val="yellow"/>
              </w:rPr>
            </w:pPr>
            <w:r w:rsidRPr="001E440C">
              <w:rPr>
                <w:b/>
                <w:bCs/>
                <w:highlight w:val="yellow"/>
              </w:rPr>
              <w:t>Mediana</w:t>
            </w:r>
          </w:p>
        </w:tc>
        <w:tc>
          <w:tcPr>
            <w:tcW w:w="0" w:type="auto"/>
            <w:vAlign w:val="center"/>
            <w:hideMark/>
          </w:tcPr>
          <w:p w14:paraId="0EF6C6F6" w14:textId="77777777" w:rsidR="001E440C" w:rsidRPr="001E440C" w:rsidRDefault="001E440C" w:rsidP="001E440C">
            <w:pPr>
              <w:rPr>
                <w:b/>
                <w:bCs/>
                <w:highlight w:val="yellow"/>
              </w:rPr>
            </w:pPr>
            <w:r w:rsidRPr="001E440C">
              <w:rPr>
                <w:b/>
                <w:bCs/>
                <w:highlight w:val="yellow"/>
              </w:rPr>
              <w:t>P95</w:t>
            </w:r>
          </w:p>
        </w:tc>
        <w:tc>
          <w:tcPr>
            <w:tcW w:w="0" w:type="auto"/>
            <w:vAlign w:val="center"/>
            <w:hideMark/>
          </w:tcPr>
          <w:p w14:paraId="2C3B9672" w14:textId="77777777" w:rsidR="001E440C" w:rsidRPr="001E440C" w:rsidRDefault="001E440C" w:rsidP="001E440C">
            <w:pPr>
              <w:rPr>
                <w:b/>
                <w:bCs/>
                <w:highlight w:val="yellow"/>
              </w:rPr>
            </w:pPr>
            <w:r w:rsidRPr="001E440C">
              <w:rPr>
                <w:b/>
                <w:bCs/>
                <w:highlight w:val="yellow"/>
              </w:rPr>
              <w:t>Máximo</w:t>
            </w:r>
          </w:p>
        </w:tc>
        <w:tc>
          <w:tcPr>
            <w:tcW w:w="0" w:type="auto"/>
            <w:vAlign w:val="center"/>
            <w:hideMark/>
          </w:tcPr>
          <w:p w14:paraId="05076D68" w14:textId="77777777" w:rsidR="001E440C" w:rsidRPr="001E440C" w:rsidRDefault="001E440C" w:rsidP="001E440C">
            <w:pPr>
              <w:rPr>
                <w:b/>
                <w:bCs/>
                <w:highlight w:val="yellow"/>
              </w:rPr>
            </w:pPr>
            <w:r w:rsidRPr="001E440C">
              <w:rPr>
                <w:b/>
                <w:bCs/>
                <w:highlight w:val="yellow"/>
              </w:rPr>
              <w:t>Punto del máximo</w:t>
            </w:r>
          </w:p>
        </w:tc>
      </w:tr>
      <w:tr w:rsidR="001E440C" w:rsidRPr="001E440C" w14:paraId="2DE28C96" w14:textId="77777777">
        <w:trPr>
          <w:tblCellSpacing w:w="15" w:type="dxa"/>
        </w:trPr>
        <w:tc>
          <w:tcPr>
            <w:tcW w:w="0" w:type="auto"/>
            <w:vAlign w:val="center"/>
            <w:hideMark/>
          </w:tcPr>
          <w:p w14:paraId="695E25B0" w14:textId="77777777" w:rsidR="001E440C" w:rsidRPr="001E440C" w:rsidRDefault="001E440C" w:rsidP="001E440C">
            <w:pPr>
              <w:rPr>
                <w:highlight w:val="yellow"/>
              </w:rPr>
            </w:pPr>
            <w:r w:rsidRPr="001E440C">
              <w:rPr>
                <w:highlight w:val="yellow"/>
              </w:rPr>
              <w:t>δ</w:t>
            </w:r>
          </w:p>
        </w:tc>
        <w:tc>
          <w:tcPr>
            <w:tcW w:w="0" w:type="auto"/>
            <w:vAlign w:val="center"/>
            <w:hideMark/>
          </w:tcPr>
          <w:p w14:paraId="5BD8C646" w14:textId="77777777" w:rsidR="001E440C" w:rsidRPr="001E440C" w:rsidRDefault="001E440C" w:rsidP="001E440C">
            <w:pPr>
              <w:rPr>
                <w:highlight w:val="yellow"/>
              </w:rPr>
            </w:pPr>
            <w:r w:rsidRPr="001E440C">
              <w:rPr>
                <w:highlight w:val="yellow"/>
              </w:rPr>
              <w:t>0,66 %</w:t>
            </w:r>
          </w:p>
        </w:tc>
        <w:tc>
          <w:tcPr>
            <w:tcW w:w="0" w:type="auto"/>
            <w:vAlign w:val="center"/>
            <w:hideMark/>
          </w:tcPr>
          <w:p w14:paraId="263B5681" w14:textId="77777777" w:rsidR="001E440C" w:rsidRPr="001E440C" w:rsidRDefault="001E440C" w:rsidP="001E440C">
            <w:pPr>
              <w:rPr>
                <w:highlight w:val="yellow"/>
              </w:rPr>
            </w:pPr>
            <w:r w:rsidRPr="001E440C">
              <w:rPr>
                <w:highlight w:val="yellow"/>
              </w:rPr>
              <w:t>1,49 %</w:t>
            </w:r>
          </w:p>
        </w:tc>
        <w:tc>
          <w:tcPr>
            <w:tcW w:w="0" w:type="auto"/>
            <w:vAlign w:val="center"/>
            <w:hideMark/>
          </w:tcPr>
          <w:p w14:paraId="4D725BFE" w14:textId="77777777" w:rsidR="001E440C" w:rsidRPr="001E440C" w:rsidRDefault="001E440C" w:rsidP="001E440C">
            <w:pPr>
              <w:rPr>
                <w:highlight w:val="yellow"/>
              </w:rPr>
            </w:pPr>
            <w:r w:rsidRPr="001E440C">
              <w:rPr>
                <w:highlight w:val="yellow"/>
              </w:rPr>
              <w:t>8,78 %</w:t>
            </w:r>
          </w:p>
        </w:tc>
        <w:tc>
          <w:tcPr>
            <w:tcW w:w="0" w:type="auto"/>
            <w:vAlign w:val="center"/>
            <w:hideMark/>
          </w:tcPr>
          <w:p w14:paraId="374003E7" w14:textId="77777777" w:rsidR="001E440C" w:rsidRPr="001E440C" w:rsidRDefault="001E440C" w:rsidP="001E440C">
            <w:pPr>
              <w:rPr>
                <w:highlight w:val="yellow"/>
              </w:rPr>
            </w:pPr>
            <w:r w:rsidRPr="001E440C">
              <w:rPr>
                <w:highlight w:val="yellow"/>
              </w:rPr>
              <w:t>δ = 10°, M = 0,25, α = 12°</w:t>
            </w:r>
          </w:p>
        </w:tc>
      </w:tr>
      <w:tr w:rsidR="001E440C" w:rsidRPr="001E440C" w14:paraId="7AA73E99" w14:textId="77777777">
        <w:trPr>
          <w:tblCellSpacing w:w="15" w:type="dxa"/>
        </w:trPr>
        <w:tc>
          <w:tcPr>
            <w:tcW w:w="0" w:type="auto"/>
            <w:vAlign w:val="center"/>
            <w:hideMark/>
          </w:tcPr>
          <w:p w14:paraId="67381DE6" w14:textId="77777777" w:rsidR="001E440C" w:rsidRPr="001E440C" w:rsidRDefault="001E440C" w:rsidP="001E440C">
            <w:pPr>
              <w:rPr>
                <w:highlight w:val="yellow"/>
              </w:rPr>
            </w:pPr>
            <w:r w:rsidRPr="001E440C">
              <w:rPr>
                <w:highlight w:val="yellow"/>
              </w:rPr>
              <w:t>M</w:t>
            </w:r>
          </w:p>
        </w:tc>
        <w:tc>
          <w:tcPr>
            <w:tcW w:w="0" w:type="auto"/>
            <w:vAlign w:val="center"/>
            <w:hideMark/>
          </w:tcPr>
          <w:p w14:paraId="6EDFDE5D" w14:textId="77777777" w:rsidR="001E440C" w:rsidRPr="001E440C" w:rsidRDefault="001E440C" w:rsidP="001E440C">
            <w:pPr>
              <w:rPr>
                <w:highlight w:val="yellow"/>
              </w:rPr>
            </w:pPr>
            <w:r w:rsidRPr="001E440C">
              <w:rPr>
                <w:highlight w:val="yellow"/>
              </w:rPr>
              <w:t>0,02 %</w:t>
            </w:r>
          </w:p>
        </w:tc>
        <w:tc>
          <w:tcPr>
            <w:tcW w:w="0" w:type="auto"/>
            <w:vAlign w:val="center"/>
            <w:hideMark/>
          </w:tcPr>
          <w:p w14:paraId="1D627F83" w14:textId="77777777" w:rsidR="001E440C" w:rsidRPr="001E440C" w:rsidRDefault="001E440C" w:rsidP="001E440C">
            <w:pPr>
              <w:rPr>
                <w:highlight w:val="yellow"/>
              </w:rPr>
            </w:pPr>
            <w:r w:rsidRPr="001E440C">
              <w:rPr>
                <w:highlight w:val="yellow"/>
              </w:rPr>
              <w:t>0,10 %</w:t>
            </w:r>
          </w:p>
        </w:tc>
        <w:tc>
          <w:tcPr>
            <w:tcW w:w="0" w:type="auto"/>
            <w:vAlign w:val="center"/>
            <w:hideMark/>
          </w:tcPr>
          <w:p w14:paraId="66C28374" w14:textId="77777777" w:rsidR="001E440C" w:rsidRPr="001E440C" w:rsidRDefault="001E440C" w:rsidP="001E440C">
            <w:pPr>
              <w:rPr>
                <w:highlight w:val="yellow"/>
              </w:rPr>
            </w:pPr>
            <w:r w:rsidRPr="001E440C">
              <w:rPr>
                <w:highlight w:val="yellow"/>
              </w:rPr>
              <w:t>6,35 %</w:t>
            </w:r>
          </w:p>
        </w:tc>
        <w:tc>
          <w:tcPr>
            <w:tcW w:w="0" w:type="auto"/>
            <w:vAlign w:val="center"/>
            <w:hideMark/>
          </w:tcPr>
          <w:p w14:paraId="4F39E231" w14:textId="77777777" w:rsidR="001E440C" w:rsidRPr="001E440C" w:rsidRDefault="001E440C" w:rsidP="001E440C">
            <w:pPr>
              <w:rPr>
                <w:highlight w:val="yellow"/>
              </w:rPr>
            </w:pPr>
            <w:r w:rsidRPr="001E440C">
              <w:rPr>
                <w:highlight w:val="yellow"/>
              </w:rPr>
              <w:t>δ = 15°, M = 0,25, α = 12°</w:t>
            </w:r>
          </w:p>
        </w:tc>
      </w:tr>
      <w:tr w:rsidR="001E440C" w:rsidRPr="001E440C" w14:paraId="6B046096" w14:textId="77777777">
        <w:trPr>
          <w:tblCellSpacing w:w="15" w:type="dxa"/>
        </w:trPr>
        <w:tc>
          <w:tcPr>
            <w:tcW w:w="0" w:type="auto"/>
            <w:vAlign w:val="center"/>
            <w:hideMark/>
          </w:tcPr>
          <w:p w14:paraId="7D197AC0" w14:textId="77777777" w:rsidR="001E440C" w:rsidRPr="001E440C" w:rsidRDefault="001E440C" w:rsidP="001E440C">
            <w:pPr>
              <w:rPr>
                <w:highlight w:val="yellow"/>
              </w:rPr>
            </w:pPr>
            <w:r w:rsidRPr="001E440C">
              <w:rPr>
                <w:highlight w:val="yellow"/>
              </w:rPr>
              <w:t>α</w:t>
            </w:r>
          </w:p>
        </w:tc>
        <w:tc>
          <w:tcPr>
            <w:tcW w:w="0" w:type="auto"/>
            <w:vAlign w:val="center"/>
            <w:hideMark/>
          </w:tcPr>
          <w:p w14:paraId="55870BAA" w14:textId="77777777" w:rsidR="001E440C" w:rsidRPr="001E440C" w:rsidRDefault="001E440C" w:rsidP="001E440C">
            <w:pPr>
              <w:rPr>
                <w:highlight w:val="yellow"/>
              </w:rPr>
            </w:pPr>
            <w:r w:rsidRPr="001E440C">
              <w:rPr>
                <w:highlight w:val="yellow"/>
              </w:rPr>
              <w:t>0,19 %</w:t>
            </w:r>
          </w:p>
        </w:tc>
        <w:tc>
          <w:tcPr>
            <w:tcW w:w="0" w:type="auto"/>
            <w:vAlign w:val="center"/>
            <w:hideMark/>
          </w:tcPr>
          <w:p w14:paraId="38D75299" w14:textId="77777777" w:rsidR="001E440C" w:rsidRPr="001E440C" w:rsidRDefault="001E440C" w:rsidP="001E440C">
            <w:pPr>
              <w:rPr>
                <w:highlight w:val="yellow"/>
              </w:rPr>
            </w:pPr>
            <w:r w:rsidRPr="001E440C">
              <w:rPr>
                <w:highlight w:val="yellow"/>
              </w:rPr>
              <w:t>0,89 %</w:t>
            </w:r>
          </w:p>
        </w:tc>
        <w:tc>
          <w:tcPr>
            <w:tcW w:w="0" w:type="auto"/>
            <w:vAlign w:val="center"/>
            <w:hideMark/>
          </w:tcPr>
          <w:p w14:paraId="37888941" w14:textId="77777777" w:rsidR="001E440C" w:rsidRPr="001E440C" w:rsidRDefault="001E440C" w:rsidP="001E440C">
            <w:pPr>
              <w:rPr>
                <w:highlight w:val="yellow"/>
              </w:rPr>
            </w:pPr>
            <w:r w:rsidRPr="001E440C">
              <w:rPr>
                <w:highlight w:val="yellow"/>
              </w:rPr>
              <w:t>7,86 %</w:t>
            </w:r>
          </w:p>
        </w:tc>
        <w:tc>
          <w:tcPr>
            <w:tcW w:w="0" w:type="auto"/>
            <w:vAlign w:val="center"/>
            <w:hideMark/>
          </w:tcPr>
          <w:p w14:paraId="0C065C02" w14:textId="77777777" w:rsidR="001E440C" w:rsidRPr="001E440C" w:rsidRDefault="001E440C" w:rsidP="001E440C">
            <w:pPr>
              <w:rPr>
                <w:highlight w:val="yellow"/>
              </w:rPr>
            </w:pPr>
            <w:r w:rsidRPr="001E440C">
              <w:rPr>
                <w:highlight w:val="yellow"/>
              </w:rPr>
              <w:t>δ = 15°, M = 0,25, α = 10°</w:t>
            </w:r>
          </w:p>
        </w:tc>
      </w:tr>
    </w:tbl>
    <w:p w14:paraId="21FA4C9C" w14:textId="77777777" w:rsidR="001E440C" w:rsidRPr="001E440C" w:rsidRDefault="001E440C" w:rsidP="001E440C">
      <w:pPr>
        <w:rPr>
          <w:highlight w:val="yellow"/>
        </w:rPr>
      </w:pPr>
      <w:r w:rsidRPr="001E440C">
        <w:rPr>
          <w:i/>
          <w:iCs/>
          <w:highlight w:val="yellow"/>
        </w:rPr>
        <w:t>Tabla 4.5. Error de interpolación estimado de C&lt;sub&gt;h&lt;/sub&gt; (</w:t>
      </w:r>
      <w:proofErr w:type="spellStart"/>
      <w:r w:rsidRPr="001E440C">
        <w:rPr>
          <w:i/>
          <w:iCs/>
          <w:highlight w:val="yellow"/>
        </w:rPr>
        <w:t>leave</w:t>
      </w:r>
      <w:proofErr w:type="spellEnd"/>
      <w:r w:rsidRPr="001E440C">
        <w:rPr>
          <w:i/>
          <w:iCs/>
          <w:highlight w:val="yellow"/>
        </w:rPr>
        <w:t>-one-</w:t>
      </w:r>
      <w:proofErr w:type="spellStart"/>
      <w:r w:rsidRPr="001E440C">
        <w:rPr>
          <w:i/>
          <w:iCs/>
          <w:highlight w:val="yellow"/>
        </w:rPr>
        <w:t>out</w:t>
      </w:r>
      <w:proofErr w:type="spellEnd"/>
      <w:r w:rsidRPr="001E440C">
        <w:rPr>
          <w:i/>
          <w:iCs/>
          <w:highlight w:val="yellow"/>
        </w:rPr>
        <w:t>).</w:t>
      </w:r>
    </w:p>
    <w:p w14:paraId="1A59C8BA" w14:textId="77777777" w:rsidR="001E440C" w:rsidRPr="001E440C" w:rsidRDefault="001E440C" w:rsidP="001E440C">
      <w:r w:rsidRPr="001E440C">
        <w:rPr>
          <w:highlight w:val="yellow"/>
        </w:rPr>
        <w:t>El error es bajo en casi todo el dominio y se concentra en δ ≥ 10° con α ≥ 10°, donde las curvas dejan de ser lineales por el inicio de la separación (zona de los casos no convergidos). La LUT es cuasi-estática: para una trayectoria δ(t), α(t), M(t) se evalúa en cada instante.</w:t>
      </w:r>
    </w:p>
    <w:p w14:paraId="2B894DB6" w14:textId="77777777" w:rsidR="001E440C" w:rsidRDefault="001E440C" w:rsidP="005325D0"/>
    <w:p w14:paraId="6A5BFF53" w14:textId="77777777" w:rsidR="001E440C" w:rsidRDefault="001E440C" w:rsidP="005325D0"/>
    <w:p w14:paraId="3372F74F" w14:textId="77777777" w:rsidR="005325D0" w:rsidRDefault="005325D0" w:rsidP="005325D0"/>
    <w:p w14:paraId="2CD2738E" w14:textId="77777777" w:rsidR="005325D0" w:rsidRPr="005325D0" w:rsidRDefault="005325D0" w:rsidP="005325D0"/>
    <w:p w14:paraId="07A73599" w14:textId="77777777" w:rsidR="005325D0" w:rsidRDefault="005325D0" w:rsidP="005325D0"/>
    <w:p w14:paraId="1BBCE288" w14:textId="77777777" w:rsidR="00A33B81" w:rsidRDefault="00A33B81" w:rsidP="005325D0"/>
    <w:p w14:paraId="3B0F9AB5" w14:textId="77777777" w:rsidR="00A33B81" w:rsidRDefault="00A33B81" w:rsidP="005325D0"/>
    <w:p w14:paraId="32D00989" w14:textId="77777777" w:rsidR="00A33B81" w:rsidRDefault="00A33B81" w:rsidP="005325D0"/>
    <w:p w14:paraId="1E055C14" w14:textId="77777777" w:rsidR="00A33B81" w:rsidRDefault="00A33B81" w:rsidP="005325D0"/>
    <w:p w14:paraId="71F99335" w14:textId="77777777" w:rsidR="00A33B81" w:rsidRDefault="00A33B81" w:rsidP="005325D0"/>
    <w:p w14:paraId="41E578E3" w14:textId="77777777" w:rsidR="005325D0" w:rsidRDefault="005325D0" w:rsidP="005325D0"/>
    <w:p w14:paraId="1DED8A7C" w14:textId="77777777" w:rsidR="005325D0" w:rsidRPr="005325D0" w:rsidRDefault="005325D0" w:rsidP="005325D0"/>
    <w:p w14:paraId="26A9E021" w14:textId="5A83973A" w:rsidR="00ED367E" w:rsidRPr="00ED367E" w:rsidRDefault="00ED367E" w:rsidP="00BA4AA3">
      <w:pPr>
        <w:pStyle w:val="Ttulo2"/>
      </w:pPr>
      <w:bookmarkStart w:id="40" w:name="_Toc243748976"/>
      <w:r w:rsidRPr="00ED367E">
        <w:lastRenderedPageBreak/>
        <w:t>Verificación de los resultados CFD: convergencia de malla y comparación con literatura o datos conocidos del NACA 0012.</w:t>
      </w:r>
      <w:bookmarkEnd w:id="40"/>
    </w:p>
    <w:p w14:paraId="20FC9A6F" w14:textId="77777777" w:rsidR="00ED367E" w:rsidRPr="00ED367E" w:rsidRDefault="00ED367E" w:rsidP="00ED367E"/>
    <w:p w14:paraId="3C7D8BDF" w14:textId="77777777" w:rsidR="00A33B81" w:rsidRPr="00A33B81" w:rsidRDefault="00A33B81" w:rsidP="00A33B81">
      <w:pPr>
        <w:rPr>
          <w:highlight w:val="yellow"/>
        </w:rPr>
      </w:pPr>
      <w:r w:rsidRPr="00A33B81">
        <w:rPr>
          <w:highlight w:val="yellow"/>
        </w:rPr>
        <w:t>La confiabilidad de los resultados se evaluó con chequeos de calidad numérica, de consistencia interna y de comparación con teoría (Tabla 4.6).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3"/>
        <w:gridCol w:w="5595"/>
      </w:tblGrid>
      <w:tr w:rsidR="00A33B81" w:rsidRPr="00A33B81" w14:paraId="04647E24" w14:textId="77777777">
        <w:trPr>
          <w:tblHeader/>
          <w:tblCellSpacing w:w="15" w:type="dxa"/>
        </w:trPr>
        <w:tc>
          <w:tcPr>
            <w:tcW w:w="0" w:type="auto"/>
            <w:vAlign w:val="center"/>
            <w:hideMark/>
          </w:tcPr>
          <w:p w14:paraId="376BABCD" w14:textId="77777777" w:rsidR="00A33B81" w:rsidRPr="00A33B81" w:rsidRDefault="00A33B81" w:rsidP="00A33B81">
            <w:pPr>
              <w:rPr>
                <w:b/>
                <w:bCs/>
                <w:highlight w:val="yellow"/>
              </w:rPr>
            </w:pPr>
            <w:r w:rsidRPr="00A33B81">
              <w:rPr>
                <w:b/>
                <w:bCs/>
                <w:highlight w:val="yellow"/>
              </w:rPr>
              <w:t>Chequeo</w:t>
            </w:r>
          </w:p>
        </w:tc>
        <w:tc>
          <w:tcPr>
            <w:tcW w:w="0" w:type="auto"/>
            <w:vAlign w:val="center"/>
            <w:hideMark/>
          </w:tcPr>
          <w:p w14:paraId="38AA9D62" w14:textId="77777777" w:rsidR="00A33B81" w:rsidRPr="00A33B81" w:rsidRDefault="00A33B81" w:rsidP="00A33B81">
            <w:pPr>
              <w:rPr>
                <w:b/>
                <w:bCs/>
                <w:highlight w:val="yellow"/>
              </w:rPr>
            </w:pPr>
            <w:r w:rsidRPr="00A33B81">
              <w:rPr>
                <w:b/>
                <w:bCs/>
                <w:highlight w:val="yellow"/>
              </w:rPr>
              <w:t>Resultado</w:t>
            </w:r>
          </w:p>
        </w:tc>
      </w:tr>
      <w:tr w:rsidR="00A33B81" w:rsidRPr="00A33B81" w14:paraId="7FE678DB" w14:textId="77777777">
        <w:trPr>
          <w:tblCellSpacing w:w="15" w:type="dxa"/>
        </w:trPr>
        <w:tc>
          <w:tcPr>
            <w:tcW w:w="0" w:type="auto"/>
            <w:vAlign w:val="center"/>
            <w:hideMark/>
          </w:tcPr>
          <w:p w14:paraId="1E47CDC6" w14:textId="77777777" w:rsidR="00A33B81" w:rsidRPr="00A33B81" w:rsidRDefault="00A33B81" w:rsidP="00A33B81">
            <w:pPr>
              <w:rPr>
                <w:highlight w:val="yellow"/>
              </w:rPr>
            </w:pPr>
            <w:r w:rsidRPr="00A33B81">
              <w:rPr>
                <w:highlight w:val="yellow"/>
              </w:rPr>
              <w:t>y</w:t>
            </w:r>
            <w:r w:rsidRPr="00A33B81">
              <w:rPr>
                <w:rFonts w:ascii="Cambria Math" w:hAnsi="Cambria Math" w:cs="Cambria Math"/>
                <w:highlight w:val="yellow"/>
              </w:rPr>
              <w:t>⁺</w:t>
            </w:r>
            <w:r w:rsidRPr="00A33B81">
              <w:rPr>
                <w:highlight w:val="yellow"/>
              </w:rPr>
              <w:t xml:space="preserve"> (M = 0,3, </w:t>
            </w:r>
            <w:r w:rsidRPr="00A33B81">
              <w:rPr>
                <w:rFonts w:cs="Arial"/>
                <w:highlight w:val="yellow"/>
              </w:rPr>
              <w:t>δ</w:t>
            </w:r>
            <w:r w:rsidRPr="00A33B81">
              <w:rPr>
                <w:highlight w:val="yellow"/>
              </w:rPr>
              <w:t xml:space="preserve"> = +15</w:t>
            </w:r>
            <w:r w:rsidRPr="00A33B81">
              <w:rPr>
                <w:rFonts w:cs="Arial"/>
                <w:highlight w:val="yellow"/>
              </w:rPr>
              <w:t>°</w:t>
            </w:r>
            <w:r w:rsidRPr="00A33B81">
              <w:rPr>
                <w:highlight w:val="yellow"/>
              </w:rPr>
              <w:t xml:space="preserve">, </w:t>
            </w:r>
            <w:r w:rsidRPr="00A33B81">
              <w:rPr>
                <w:rFonts w:cs="Arial"/>
                <w:highlight w:val="yellow"/>
              </w:rPr>
              <w:t>α</w:t>
            </w:r>
            <w:r w:rsidRPr="00A33B81">
              <w:rPr>
                <w:highlight w:val="yellow"/>
              </w:rPr>
              <w:t xml:space="preserve"> = 10</w:t>
            </w:r>
            <w:r w:rsidRPr="00A33B81">
              <w:rPr>
                <w:rFonts w:cs="Arial"/>
                <w:highlight w:val="yellow"/>
              </w:rPr>
              <w:t>°</w:t>
            </w:r>
            <w:r w:rsidRPr="00A33B81">
              <w:rPr>
                <w:highlight w:val="yellow"/>
              </w:rPr>
              <w:t xml:space="preserve"> y 12</w:t>
            </w:r>
            <w:r w:rsidRPr="00A33B81">
              <w:rPr>
                <w:rFonts w:cs="Arial"/>
                <w:highlight w:val="yellow"/>
              </w:rPr>
              <w:t>°</w:t>
            </w:r>
            <w:r w:rsidRPr="00A33B81">
              <w:rPr>
                <w:highlight w:val="yellow"/>
              </w:rPr>
              <w:t>)</w:t>
            </w:r>
          </w:p>
        </w:tc>
        <w:tc>
          <w:tcPr>
            <w:tcW w:w="0" w:type="auto"/>
            <w:vAlign w:val="center"/>
            <w:hideMark/>
          </w:tcPr>
          <w:p w14:paraId="43ADDC3A" w14:textId="77777777" w:rsidR="00A33B81" w:rsidRPr="00A33B81" w:rsidRDefault="00A33B81" w:rsidP="00A33B81">
            <w:pPr>
              <w:rPr>
                <w:highlight w:val="yellow"/>
              </w:rPr>
            </w:pPr>
            <w:r w:rsidRPr="00A33B81">
              <w:rPr>
                <w:highlight w:val="yellow"/>
              </w:rPr>
              <w:t>máx. 2,2; promedio &lt; 0,5</w:t>
            </w:r>
          </w:p>
        </w:tc>
      </w:tr>
      <w:tr w:rsidR="00A33B81" w:rsidRPr="00A33B81" w14:paraId="265EBB6D" w14:textId="77777777">
        <w:trPr>
          <w:tblCellSpacing w:w="15" w:type="dxa"/>
        </w:trPr>
        <w:tc>
          <w:tcPr>
            <w:tcW w:w="0" w:type="auto"/>
            <w:vAlign w:val="center"/>
            <w:hideMark/>
          </w:tcPr>
          <w:p w14:paraId="47B756F4" w14:textId="77777777" w:rsidR="00A33B81" w:rsidRPr="00A33B81" w:rsidRDefault="00A33B81" w:rsidP="00A33B81">
            <w:pPr>
              <w:rPr>
                <w:highlight w:val="yellow"/>
              </w:rPr>
            </w:pPr>
            <w:r w:rsidRPr="00A33B81">
              <w:rPr>
                <w:highlight w:val="yellow"/>
              </w:rPr>
              <w:t>Convergencia</w:t>
            </w:r>
          </w:p>
        </w:tc>
        <w:tc>
          <w:tcPr>
            <w:tcW w:w="0" w:type="auto"/>
            <w:vAlign w:val="center"/>
            <w:hideMark/>
          </w:tcPr>
          <w:p w14:paraId="5F8FAFF9" w14:textId="77777777" w:rsidR="00A33B81" w:rsidRPr="00A33B81" w:rsidRDefault="00A33B81" w:rsidP="00A33B81">
            <w:pPr>
              <w:rPr>
                <w:highlight w:val="yellow"/>
              </w:rPr>
            </w:pPr>
            <w:r w:rsidRPr="00A33B81">
              <w:rPr>
                <w:highlight w:val="yellow"/>
              </w:rPr>
              <w:t>306 de 315 casos cumplen los residuales; en los 9 restantes los coeficientes cambian ≤ 5·10</w:t>
            </w:r>
            <w:r w:rsidRPr="00A33B81">
              <w:rPr>
                <w:rFonts w:ascii="Cambria Math" w:hAnsi="Cambria Math" w:cs="Cambria Math"/>
                <w:highlight w:val="yellow"/>
              </w:rPr>
              <w:t>⁻</w:t>
            </w:r>
            <w:r w:rsidRPr="00A33B81">
              <w:rPr>
                <w:rFonts w:cs="Arial"/>
                <w:highlight w:val="yellow"/>
              </w:rPr>
              <w:t>⁷</w:t>
            </w:r>
            <w:r w:rsidRPr="00A33B81">
              <w:rPr>
                <w:highlight w:val="yellow"/>
              </w:rPr>
              <w:t xml:space="preserve"> entre 5000 y 8000 iteraciones</w:t>
            </w:r>
          </w:p>
        </w:tc>
      </w:tr>
      <w:tr w:rsidR="00A33B81" w:rsidRPr="00A33B81" w14:paraId="5D1A7904" w14:textId="77777777">
        <w:trPr>
          <w:tblCellSpacing w:w="15" w:type="dxa"/>
        </w:trPr>
        <w:tc>
          <w:tcPr>
            <w:tcW w:w="0" w:type="auto"/>
            <w:vAlign w:val="center"/>
            <w:hideMark/>
          </w:tcPr>
          <w:p w14:paraId="1B490184" w14:textId="77777777" w:rsidR="00A33B81" w:rsidRPr="00A33B81" w:rsidRDefault="00A33B81" w:rsidP="00A33B81">
            <w:pPr>
              <w:rPr>
                <w:highlight w:val="yellow"/>
              </w:rPr>
            </w:pPr>
            <w:r w:rsidRPr="00A33B81">
              <w:rPr>
                <w:highlight w:val="yellow"/>
              </w:rPr>
              <w:t>Simetría entre δ y −δ (85 pares por Mach)</w:t>
            </w:r>
          </w:p>
        </w:tc>
        <w:tc>
          <w:tcPr>
            <w:tcW w:w="0" w:type="auto"/>
            <w:vAlign w:val="center"/>
            <w:hideMark/>
          </w:tcPr>
          <w:p w14:paraId="5ACBF247" w14:textId="77777777" w:rsidR="00A33B81" w:rsidRPr="00A33B81" w:rsidRDefault="00A33B81" w:rsidP="00A33B81">
            <w:pPr>
              <w:rPr>
                <w:highlight w:val="yellow"/>
              </w:rPr>
            </w:pPr>
            <w:r w:rsidRPr="00A33B81">
              <w:rPr>
                <w:highlight w:val="yellow"/>
              </w:rPr>
              <w:t>residuo máx. de 0,75 % del rango de C&lt;sub&gt;h&lt;/sub&gt; (0,41 % en C&lt;sub&gt;l&lt;/sub&gt;)</w:t>
            </w:r>
          </w:p>
        </w:tc>
      </w:tr>
      <w:tr w:rsidR="00A33B81" w:rsidRPr="00A33B81" w14:paraId="485680CE" w14:textId="77777777">
        <w:trPr>
          <w:tblCellSpacing w:w="15" w:type="dxa"/>
        </w:trPr>
        <w:tc>
          <w:tcPr>
            <w:tcW w:w="0" w:type="auto"/>
            <w:vAlign w:val="center"/>
            <w:hideMark/>
          </w:tcPr>
          <w:p w14:paraId="5BA16585" w14:textId="77777777" w:rsidR="00A33B81" w:rsidRPr="00A33B81" w:rsidRDefault="00A33B81" w:rsidP="00A33B81">
            <w:pPr>
              <w:rPr>
                <w:highlight w:val="yellow"/>
              </w:rPr>
            </w:pPr>
            <w:r w:rsidRPr="00A33B81">
              <w:rPr>
                <w:highlight w:val="yellow"/>
              </w:rPr>
              <w:t>C&lt;sub&gt;l&lt;/sub&gt; con δ = 0°, α = 0°</w:t>
            </w:r>
          </w:p>
        </w:tc>
        <w:tc>
          <w:tcPr>
            <w:tcW w:w="0" w:type="auto"/>
            <w:vAlign w:val="center"/>
            <w:hideMark/>
          </w:tcPr>
          <w:p w14:paraId="59C07BB4" w14:textId="77777777" w:rsidR="00A33B81" w:rsidRPr="00A33B81" w:rsidRDefault="00A33B81" w:rsidP="00A33B81">
            <w:pPr>
              <w:rPr>
                <w:highlight w:val="yellow"/>
              </w:rPr>
            </w:pPr>
            <w:r w:rsidRPr="00A33B81">
              <w:rPr>
                <w:highlight w:val="yellow"/>
              </w:rPr>
              <w:t>−0,001 a −0,002 (≈ 0, como corresponde a un perfil simétrico)</w:t>
            </w:r>
          </w:p>
        </w:tc>
      </w:tr>
      <w:tr w:rsidR="00A33B81" w:rsidRPr="00A33B81" w14:paraId="3192EAE7" w14:textId="77777777">
        <w:trPr>
          <w:tblCellSpacing w:w="15" w:type="dxa"/>
        </w:trPr>
        <w:tc>
          <w:tcPr>
            <w:tcW w:w="0" w:type="auto"/>
            <w:vAlign w:val="center"/>
            <w:hideMark/>
          </w:tcPr>
          <w:p w14:paraId="39984590" w14:textId="77777777" w:rsidR="00A33B81" w:rsidRPr="00A33B81" w:rsidRDefault="00A33B81" w:rsidP="00A33B81">
            <w:pPr>
              <w:rPr>
                <w:highlight w:val="yellow"/>
              </w:rPr>
            </w:pPr>
            <w:r w:rsidRPr="00A33B81">
              <w:rPr>
                <w:highlight w:val="yellow"/>
              </w:rPr>
              <w:t xml:space="preserve">Pendiente </w:t>
            </w:r>
            <w:proofErr w:type="spellStart"/>
            <w:r w:rsidRPr="00A33B81">
              <w:rPr>
                <w:highlight w:val="yellow"/>
              </w:rPr>
              <w:t>dC</w:t>
            </w:r>
            <w:proofErr w:type="spellEnd"/>
            <w:r w:rsidRPr="00A33B81">
              <w:rPr>
                <w:highlight w:val="yellow"/>
              </w:rPr>
              <w:t>&lt;sub&gt;l&lt;/sub&gt;/dα (δ = 0°, |α| ≤ 4°)</w:t>
            </w:r>
          </w:p>
        </w:tc>
        <w:tc>
          <w:tcPr>
            <w:tcW w:w="0" w:type="auto"/>
            <w:vAlign w:val="center"/>
            <w:hideMark/>
          </w:tcPr>
          <w:p w14:paraId="21B18047" w14:textId="77777777" w:rsidR="00A33B81" w:rsidRPr="00A33B81" w:rsidRDefault="00A33B81" w:rsidP="00A33B81">
            <w:pPr>
              <w:rPr>
                <w:highlight w:val="yellow"/>
              </w:rPr>
            </w:pPr>
            <w:r w:rsidRPr="00A33B81">
              <w:rPr>
                <w:highlight w:val="yellow"/>
              </w:rPr>
              <w:t>0,106–0,107 por grado, 96–98 % del valor 2π de perfil delgado</w:t>
            </w:r>
          </w:p>
        </w:tc>
      </w:tr>
      <w:tr w:rsidR="00A33B81" w:rsidRPr="00A33B81" w14:paraId="10326D27" w14:textId="77777777">
        <w:trPr>
          <w:tblCellSpacing w:w="15" w:type="dxa"/>
        </w:trPr>
        <w:tc>
          <w:tcPr>
            <w:tcW w:w="0" w:type="auto"/>
            <w:vAlign w:val="center"/>
            <w:hideMark/>
          </w:tcPr>
          <w:p w14:paraId="6C4A61DA" w14:textId="77777777" w:rsidR="00A33B81" w:rsidRPr="00A33B81" w:rsidRDefault="00A33B81" w:rsidP="00A33B81">
            <w:pPr>
              <w:rPr>
                <w:highlight w:val="yellow"/>
              </w:rPr>
            </w:pPr>
            <w:r w:rsidRPr="00A33B81">
              <w:rPr>
                <w:highlight w:val="yellow"/>
              </w:rPr>
              <w:t xml:space="preserve">Eficacia del flap </w:t>
            </w:r>
            <w:proofErr w:type="spellStart"/>
            <w:r w:rsidRPr="00A33B81">
              <w:rPr>
                <w:highlight w:val="yellow"/>
              </w:rPr>
              <w:t>dC</w:t>
            </w:r>
            <w:proofErr w:type="spellEnd"/>
            <w:r w:rsidRPr="00A33B81">
              <w:rPr>
                <w:highlight w:val="yellow"/>
              </w:rPr>
              <w:t>&lt;sub&gt;l&lt;/sub&gt;/</w:t>
            </w:r>
            <w:proofErr w:type="spellStart"/>
            <w:r w:rsidRPr="00A33B81">
              <w:rPr>
                <w:highlight w:val="yellow"/>
              </w:rPr>
              <w:t>dδ</w:t>
            </w:r>
            <w:proofErr w:type="spellEnd"/>
            <w:r w:rsidRPr="00A33B81">
              <w:rPr>
                <w:highlight w:val="yellow"/>
              </w:rPr>
              <w:t xml:space="preserve"> (α = 0°, |δ| ≤ 10°)</w:t>
            </w:r>
          </w:p>
        </w:tc>
        <w:tc>
          <w:tcPr>
            <w:tcW w:w="0" w:type="auto"/>
            <w:vAlign w:val="center"/>
            <w:hideMark/>
          </w:tcPr>
          <w:p w14:paraId="7C98E266" w14:textId="77777777" w:rsidR="00A33B81" w:rsidRPr="00A33B81" w:rsidRDefault="00A33B81" w:rsidP="00A33B81">
            <w:pPr>
              <w:rPr>
                <w:highlight w:val="yellow"/>
              </w:rPr>
            </w:pPr>
            <w:r w:rsidRPr="00A33B81">
              <w:rPr>
                <w:highlight w:val="yellow"/>
              </w:rPr>
              <w:t>0,068–0,069 por grado, 93–95 % del valor de perfil delgado (τ = 0,66 para bisagra en x/c = 0,7)</w:t>
            </w:r>
          </w:p>
        </w:tc>
      </w:tr>
    </w:tbl>
    <w:p w14:paraId="79921BA6" w14:textId="77777777" w:rsidR="00A33B81" w:rsidRPr="00A33B81" w:rsidRDefault="00A33B81" w:rsidP="00A33B81">
      <w:pPr>
        <w:rPr>
          <w:highlight w:val="yellow"/>
        </w:rPr>
      </w:pPr>
      <w:r w:rsidRPr="00A33B81">
        <w:rPr>
          <w:i/>
          <w:iCs/>
          <w:highlight w:val="yellow"/>
        </w:rPr>
        <w:t>Tabla 4.6. Chequeos de verificación de la base de datos.</w:t>
      </w:r>
    </w:p>
    <w:p w14:paraId="753BAF21" w14:textId="77777777" w:rsidR="00A33B81" w:rsidRPr="00A33B81" w:rsidRDefault="00A33B81" w:rsidP="00A33B81">
      <w:pPr>
        <w:rPr>
          <w:highlight w:val="yellow"/>
        </w:rPr>
      </w:pPr>
      <w:r w:rsidRPr="00A33B81">
        <w:rPr>
          <w:highlight w:val="yellow"/>
        </w:rPr>
        <w:t>Las pendientes quedan entre 2 % y 7 % por debajo de la teoría de perfil delgado, diferencia del orden y sentido esperados por el espesor de la capa límite y el flujo viscoso, que la teoría ignora. La simetría entre δ y −δ verifica la consistencia del procedimiento de simulación, pero no demuestra independencia de malla, porque las mallas espejadas pueden compartir los mismos defectos.</w:t>
      </w:r>
    </w:p>
    <w:p w14:paraId="0DBA80B3" w14:textId="77777777" w:rsidR="00A33B81" w:rsidRPr="00A33B81" w:rsidRDefault="00A33B81" w:rsidP="00A33B81">
      <w:r w:rsidRPr="00A33B81">
        <w:rPr>
          <w:highlight w:val="yellow"/>
        </w:rPr>
        <w:t>No se realizó un estudio de independencia de malla ni una validación contra datos experimentales del NACA 0012, por lo que la incertidumbre numérica de C&lt;sub&gt;h&lt;/sub&gt; no está cuantificada. Los valores deben interpretarse como estimaciones de ingeniería, con reserva adicional en |δ| = 15° (mallas con defectos locales en la bisagra) y en la zona α ≥ 10° con δ ≥ 10° (cerca de la pérdida), y el dimensionamiento del actuador debe incluir un factor de seguridad explícito. Como trabajo siguiente se propone un estudio con tres mallas de refinamiento creciente sobre un caso representativo, y la comparación con datos publicados.</w:t>
      </w:r>
    </w:p>
    <w:p w14:paraId="7FC178F1" w14:textId="77777777" w:rsidR="00E56AB2" w:rsidRDefault="00E56AB2" w:rsidP="00E56AB2"/>
    <w:p w14:paraId="08D0D8CE" w14:textId="77777777" w:rsidR="00212BCA" w:rsidRDefault="00212BCA">
      <w:pPr>
        <w:spacing w:after="160" w:line="259" w:lineRule="auto"/>
        <w:jc w:val="left"/>
        <w:rPr>
          <w:rFonts w:eastAsiaTheme="majorEastAsia" w:cstheme="majorBidi"/>
          <w:b/>
          <w:color w:val="000000" w:themeColor="text1"/>
          <w:sz w:val="32"/>
          <w:szCs w:val="40"/>
        </w:rPr>
      </w:pPr>
      <w:r>
        <w:br w:type="page"/>
      </w:r>
    </w:p>
    <w:p w14:paraId="720F577F" w14:textId="6C22A996" w:rsidR="00E56AB2" w:rsidRDefault="00212BCA" w:rsidP="00212BCA">
      <w:pPr>
        <w:pStyle w:val="Ttulo1"/>
      </w:pPr>
      <w:bookmarkStart w:id="41" w:name="_Toc243748977"/>
      <w:r>
        <w:lastRenderedPageBreak/>
        <w:t>Resultados y discusión</w:t>
      </w:r>
      <w:bookmarkEnd w:id="41"/>
    </w:p>
    <w:p w14:paraId="123527B0" w14:textId="77777777" w:rsidR="007C219A" w:rsidRPr="000C734C" w:rsidRDefault="007C219A" w:rsidP="007C219A">
      <w:pPr>
        <w:rPr>
          <w:rFonts w:ascii="Times New Roman" w:hAnsi="Times New Roman"/>
          <w:highlight w:val="yellow"/>
        </w:rPr>
      </w:pPr>
      <w:r w:rsidRPr="000C734C">
        <w:rPr>
          <w:rStyle w:val="Fuerte"/>
          <w:highlight w:val="yellow"/>
        </w:rPr>
        <w:t>5.1 Momento de bisagra</w:t>
      </w:r>
    </w:p>
    <w:p w14:paraId="1C4047EE" w14:textId="77777777" w:rsidR="007C219A" w:rsidRPr="000C734C" w:rsidRDefault="007C219A" w:rsidP="007C219A">
      <w:pPr>
        <w:rPr>
          <w:highlight w:val="yellow"/>
        </w:rPr>
      </w:pPr>
      <w:r w:rsidRPr="000C734C">
        <w:rPr>
          <w:highlight w:val="yellow"/>
        </w:rPr>
        <w:t>El coeficiente C&lt;sub&gt;h&lt;/sub&gt; es negativo para δ &gt; 0 y α &gt; 0 en todo el rango (Figuras 5.1 y 5.2): el momento aerodinámico tiende a levantar el borde de fuga y se opone a la deflexión. En los casos convergidos alcanza hasta 0,0175 en valor absoluto (δ = +15°, α = 10°). Es casi lineal en δ, con una pendiente de −1,06·10</w:t>
      </w:r>
      <w:r w:rsidRPr="000C734C">
        <w:rPr>
          <w:rFonts w:ascii="Cambria Math" w:hAnsi="Cambria Math" w:cs="Cambria Math"/>
          <w:highlight w:val="yellow"/>
        </w:rPr>
        <w:t>⁻</w:t>
      </w:r>
      <w:r w:rsidRPr="000C734C">
        <w:rPr>
          <w:rFonts w:cs="Arial"/>
          <w:highlight w:val="yellow"/>
        </w:rPr>
        <w:t>³</w:t>
      </w:r>
      <w:r w:rsidRPr="000C734C">
        <w:rPr>
          <w:highlight w:val="yellow"/>
        </w:rPr>
        <w:t xml:space="preserve"> por grado (M = 0,2, </w:t>
      </w:r>
      <w:r w:rsidRPr="000C734C">
        <w:rPr>
          <w:rFonts w:cs="Arial"/>
          <w:highlight w:val="yellow"/>
        </w:rPr>
        <w:t>α</w:t>
      </w:r>
      <w:r w:rsidRPr="000C734C">
        <w:rPr>
          <w:highlight w:val="yellow"/>
        </w:rPr>
        <w:t xml:space="preserve"> = 0</w:t>
      </w:r>
      <w:r w:rsidRPr="000C734C">
        <w:rPr>
          <w:rFonts w:cs="Arial"/>
          <w:highlight w:val="yellow"/>
        </w:rPr>
        <w:t>°</w:t>
      </w:r>
      <w:r w:rsidRPr="000C734C">
        <w:rPr>
          <w:highlight w:val="yellow"/>
        </w:rPr>
        <w:t>, |</w:t>
      </w:r>
      <w:r w:rsidRPr="000C734C">
        <w:rPr>
          <w:rFonts w:cs="Arial"/>
          <w:highlight w:val="yellow"/>
        </w:rPr>
        <w:t>δ</w:t>
      </w:r>
      <w:r w:rsidRPr="000C734C">
        <w:rPr>
          <w:highlight w:val="yellow"/>
        </w:rPr>
        <w:t xml:space="preserve">| </w:t>
      </w:r>
      <w:r w:rsidRPr="000C734C">
        <w:rPr>
          <w:rFonts w:cs="Arial"/>
          <w:highlight w:val="yellow"/>
        </w:rPr>
        <w:t>≤</w:t>
      </w:r>
      <w:r w:rsidRPr="000C734C">
        <w:rPr>
          <w:highlight w:val="yellow"/>
        </w:rPr>
        <w:t xml:space="preserve"> 10</w:t>
      </w:r>
      <w:r w:rsidRPr="000C734C">
        <w:rPr>
          <w:rFonts w:cs="Arial"/>
          <w:highlight w:val="yellow"/>
        </w:rPr>
        <w:t>°</w:t>
      </w:r>
      <w:r w:rsidRPr="000C734C">
        <w:rPr>
          <w:highlight w:val="yellow"/>
        </w:rPr>
        <w:t>) que se aplana hacia 15</w:t>
      </w:r>
      <w:r w:rsidRPr="000C734C">
        <w:rPr>
          <w:rFonts w:cs="Arial"/>
          <w:highlight w:val="yellow"/>
        </w:rPr>
        <w:t>°</w:t>
      </w:r>
      <w:r w:rsidRPr="000C734C">
        <w:rPr>
          <w:highlight w:val="yellow"/>
        </w:rPr>
        <w:t xml:space="preserve">, y la sensibilidad a </w:t>
      </w:r>
      <w:r w:rsidRPr="000C734C">
        <w:rPr>
          <w:rFonts w:cs="Arial"/>
          <w:highlight w:val="yellow"/>
        </w:rPr>
        <w:t>α</w:t>
      </w:r>
      <w:r w:rsidRPr="000C734C">
        <w:rPr>
          <w:highlight w:val="yellow"/>
        </w:rPr>
        <w:t xml:space="preserve"> es menor, de </w:t>
      </w:r>
      <w:r w:rsidRPr="000C734C">
        <w:rPr>
          <w:rFonts w:cs="Arial"/>
          <w:highlight w:val="yellow"/>
        </w:rPr>
        <w:t>−</w:t>
      </w:r>
      <w:r w:rsidRPr="000C734C">
        <w:rPr>
          <w:highlight w:val="yellow"/>
        </w:rPr>
        <w:t>5,4</w:t>
      </w:r>
      <w:r w:rsidRPr="000C734C">
        <w:rPr>
          <w:rFonts w:cs="Arial"/>
          <w:highlight w:val="yellow"/>
        </w:rPr>
        <w:t>·</w:t>
      </w:r>
      <w:r w:rsidRPr="000C734C">
        <w:rPr>
          <w:highlight w:val="yellow"/>
        </w:rPr>
        <w:t>10</w:t>
      </w:r>
      <w:r w:rsidRPr="000C734C">
        <w:rPr>
          <w:rFonts w:ascii="Cambria Math" w:hAnsi="Cambria Math" w:cs="Cambria Math"/>
          <w:highlight w:val="yellow"/>
        </w:rPr>
        <w:t>⁻</w:t>
      </w:r>
      <w:r w:rsidRPr="000C734C">
        <w:rPr>
          <w:rFonts w:cs="Arial"/>
          <w:highlight w:val="yellow"/>
        </w:rPr>
        <w:t>⁴</w:t>
      </w:r>
      <w:r w:rsidRPr="000C734C">
        <w:rPr>
          <w:highlight w:val="yellow"/>
        </w:rPr>
        <w:t xml:space="preserve"> por grado (M = 0,2, </w:t>
      </w:r>
      <w:r w:rsidRPr="000C734C">
        <w:rPr>
          <w:rFonts w:cs="Arial"/>
          <w:highlight w:val="yellow"/>
        </w:rPr>
        <w:t>δ</w:t>
      </w:r>
      <w:r w:rsidRPr="000C734C">
        <w:rPr>
          <w:highlight w:val="yellow"/>
        </w:rPr>
        <w:t xml:space="preserve"> = 0</w:t>
      </w:r>
      <w:r w:rsidRPr="000C734C">
        <w:rPr>
          <w:rFonts w:cs="Arial"/>
          <w:highlight w:val="yellow"/>
        </w:rPr>
        <w:t>°</w:t>
      </w:r>
      <w:r w:rsidRPr="000C734C">
        <w:rPr>
          <w:highlight w:val="yellow"/>
        </w:rPr>
        <w:t>, |</w:t>
      </w:r>
      <w:r w:rsidRPr="000C734C">
        <w:rPr>
          <w:rFonts w:cs="Arial"/>
          <w:highlight w:val="yellow"/>
        </w:rPr>
        <w:t>α</w:t>
      </w:r>
      <w:r w:rsidRPr="000C734C">
        <w:rPr>
          <w:highlight w:val="yellow"/>
        </w:rPr>
        <w:t xml:space="preserve">| </w:t>
      </w:r>
      <w:r w:rsidRPr="000C734C">
        <w:rPr>
          <w:rFonts w:cs="Arial"/>
          <w:highlight w:val="yellow"/>
        </w:rPr>
        <w:t>≤</w:t>
      </w:r>
      <w:r w:rsidRPr="000C734C">
        <w:rPr>
          <w:highlight w:val="yellow"/>
        </w:rPr>
        <w:t xml:space="preserve"> 4</w:t>
      </w:r>
      <w:r w:rsidRPr="000C734C">
        <w:rPr>
          <w:rFonts w:cs="Arial"/>
          <w:highlight w:val="yellow"/>
        </w:rPr>
        <w:t>°</w:t>
      </w:r>
      <w:r w:rsidRPr="000C734C">
        <w:rPr>
          <w:highlight w:val="yellow"/>
        </w:rPr>
        <w:t>).</w:t>
      </w:r>
    </w:p>
    <w:p w14:paraId="691449C1" w14:textId="77777777" w:rsidR="007C219A" w:rsidRDefault="007C219A" w:rsidP="007C219A">
      <w:r w:rsidRPr="000C734C">
        <w:rPr>
          <w:highlight w:val="yellow"/>
        </w:rPr>
        <w:t xml:space="preserve">Con δ ≥ 10° y α ≥ 8° la respuesta deja de ser lineal. En δ = +15° y M = 0,3, C&lt;sub&gt;h&lt;/sub&gt; pasa de −0,0153 (α = 6°) a −0,0161 (α = 8°) y a −0,0175 (α = 10°), y luego cae a −0,0152 en α = 12°, comportamiento compatible con el inicio de la separación del flujo. La dependencia con el Mach es débil: en δ = +15°, α = 10°, C&lt;sub&gt;h&lt;/sub&gt; varía menos de 1 % entre M = 0,1 y 0,3, de modo que M&lt;sub&gt;h&lt;/sub&gt; escala con M² (0,075 </w:t>
      </w:r>
      <w:proofErr w:type="spellStart"/>
      <w:r w:rsidRPr="000C734C">
        <w:rPr>
          <w:highlight w:val="yellow"/>
        </w:rPr>
        <w:t>N·m</w:t>
      </w:r>
      <w:proofErr w:type="spellEnd"/>
      <w:r w:rsidRPr="000C734C">
        <w:rPr>
          <w:highlight w:val="yellow"/>
        </w:rPr>
        <w:t xml:space="preserve"> en M = 0,1 y 0,670 </w:t>
      </w:r>
      <w:proofErr w:type="spellStart"/>
      <w:r w:rsidRPr="000C734C">
        <w:rPr>
          <w:highlight w:val="yellow"/>
        </w:rPr>
        <w:t>N·m</w:t>
      </w:r>
      <w:proofErr w:type="spellEnd"/>
      <w:r w:rsidRPr="000C734C">
        <w:rPr>
          <w:highlight w:val="yellow"/>
        </w:rPr>
        <w:t xml:space="preserve"> en M = 0,3).</w:t>
      </w:r>
    </w:p>
    <w:p w14:paraId="2B0B569C" w14:textId="77777777" w:rsidR="006F50E9" w:rsidRDefault="00845274" w:rsidP="00DB4089">
      <w:pPr>
        <w:keepNext/>
        <w:jc w:val="center"/>
      </w:pPr>
      <w:r>
        <w:rPr>
          <w:noProof/>
        </w:rPr>
        <w:drawing>
          <wp:inline distT="0" distB="0" distL="0" distR="0" wp14:anchorId="603F9E7D" wp14:editId="53BA1FCE">
            <wp:extent cx="5612130" cy="3447415"/>
            <wp:effectExtent l="0" t="0" r="7620" b="635"/>
            <wp:docPr id="80360270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02703" name="Imagen 80360270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2130" cy="3447415"/>
                    </a:xfrm>
                    <a:prstGeom prst="rect">
                      <a:avLst/>
                    </a:prstGeom>
                  </pic:spPr>
                </pic:pic>
              </a:graphicData>
            </a:graphic>
          </wp:inline>
        </w:drawing>
      </w:r>
    </w:p>
    <w:p w14:paraId="357D6B90" w14:textId="7D801C80" w:rsidR="00212BCA" w:rsidRDefault="006F50E9" w:rsidP="00DB4089">
      <w:pPr>
        <w:pStyle w:val="Descripcin"/>
      </w:pPr>
      <w:r w:rsidRPr="000C734C">
        <w:rPr>
          <w:highlight w:val="yellow"/>
        </w:rPr>
        <w:t xml:space="preserve">Figura </w:t>
      </w:r>
      <w:r w:rsidRPr="000C734C">
        <w:rPr>
          <w:highlight w:val="yellow"/>
        </w:rPr>
        <w:fldChar w:fldCharType="begin"/>
      </w:r>
      <w:r w:rsidRPr="000C734C">
        <w:rPr>
          <w:highlight w:val="yellow"/>
        </w:rPr>
        <w:instrText xml:space="preserve"> SEQ Figura \* ARABIC </w:instrText>
      </w:r>
      <w:r w:rsidRPr="000C734C">
        <w:rPr>
          <w:highlight w:val="yellow"/>
        </w:rPr>
        <w:fldChar w:fldCharType="separate"/>
      </w:r>
      <w:r w:rsidR="005F0BBA">
        <w:rPr>
          <w:noProof/>
          <w:highlight w:val="yellow"/>
        </w:rPr>
        <w:t>1</w:t>
      </w:r>
      <w:r w:rsidRPr="000C734C">
        <w:rPr>
          <w:highlight w:val="yellow"/>
        </w:rPr>
        <w:fldChar w:fldCharType="end"/>
      </w:r>
      <w:r w:rsidR="00DB4089" w:rsidRPr="000C734C">
        <w:rPr>
          <w:highlight w:val="yellow"/>
        </w:rPr>
        <w:t xml:space="preserve">. </w:t>
      </w:r>
      <w:r w:rsidR="001955AD" w:rsidRPr="000C734C">
        <w:rPr>
          <w:highlight w:val="yellow"/>
        </w:rPr>
        <w:t>C&lt;sub&gt;h&lt;/sub&gt; en función de α (M = 0,3).</w:t>
      </w:r>
    </w:p>
    <w:p w14:paraId="1D2B7BA6" w14:textId="77777777" w:rsidR="001955AD" w:rsidRDefault="001955AD" w:rsidP="001955AD"/>
    <w:p w14:paraId="29174219" w14:textId="77777777" w:rsidR="001955AD" w:rsidRDefault="001955AD" w:rsidP="001955AD">
      <w:pPr>
        <w:keepNext/>
        <w:jc w:val="center"/>
      </w:pPr>
      <w:r>
        <w:rPr>
          <w:noProof/>
        </w:rPr>
        <w:lastRenderedPageBreak/>
        <w:drawing>
          <wp:inline distT="0" distB="0" distL="0" distR="0" wp14:anchorId="1431DFC9" wp14:editId="5E82A622">
            <wp:extent cx="5612130" cy="3447415"/>
            <wp:effectExtent l="0" t="0" r="7620" b="635"/>
            <wp:docPr id="15173236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32364" name="Imagen 15173236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2130" cy="3447415"/>
                    </a:xfrm>
                    <a:prstGeom prst="rect">
                      <a:avLst/>
                    </a:prstGeom>
                  </pic:spPr>
                </pic:pic>
              </a:graphicData>
            </a:graphic>
          </wp:inline>
        </w:drawing>
      </w:r>
    </w:p>
    <w:p w14:paraId="55EE3247" w14:textId="417D6BFF" w:rsidR="001955AD" w:rsidRDefault="001955AD" w:rsidP="001955AD">
      <w:pPr>
        <w:pStyle w:val="Descripcin"/>
      </w:pPr>
      <w:r w:rsidRPr="000C734C">
        <w:rPr>
          <w:highlight w:val="yellow"/>
        </w:rPr>
        <w:t xml:space="preserve">Figura </w:t>
      </w:r>
      <w:r w:rsidRPr="000C734C">
        <w:rPr>
          <w:highlight w:val="yellow"/>
        </w:rPr>
        <w:fldChar w:fldCharType="begin"/>
      </w:r>
      <w:r w:rsidRPr="000C734C">
        <w:rPr>
          <w:highlight w:val="yellow"/>
        </w:rPr>
        <w:instrText xml:space="preserve"> SEQ Figura \* ARABIC </w:instrText>
      </w:r>
      <w:r w:rsidRPr="000C734C">
        <w:rPr>
          <w:highlight w:val="yellow"/>
        </w:rPr>
        <w:fldChar w:fldCharType="separate"/>
      </w:r>
      <w:r w:rsidR="005F0BBA">
        <w:rPr>
          <w:noProof/>
          <w:highlight w:val="yellow"/>
        </w:rPr>
        <w:t>2</w:t>
      </w:r>
      <w:r w:rsidRPr="000C734C">
        <w:rPr>
          <w:highlight w:val="yellow"/>
        </w:rPr>
        <w:fldChar w:fldCharType="end"/>
      </w:r>
      <w:r w:rsidRPr="000C734C">
        <w:rPr>
          <w:highlight w:val="yellow"/>
        </w:rPr>
        <w:t xml:space="preserve">. </w:t>
      </w:r>
      <w:r w:rsidR="0046314A" w:rsidRPr="000C734C">
        <w:rPr>
          <w:highlight w:val="yellow"/>
        </w:rPr>
        <w:t>C&lt;sub&gt;h&lt;/sub&gt; en función de δ (M = 0,3).</w:t>
      </w:r>
    </w:p>
    <w:p w14:paraId="7C0CF53F" w14:textId="77777777" w:rsidR="000C734C" w:rsidRDefault="000C734C" w:rsidP="000C734C"/>
    <w:p w14:paraId="640BE132" w14:textId="77777777" w:rsidR="000C734C" w:rsidRPr="000C734C" w:rsidRDefault="000C734C" w:rsidP="000C734C">
      <w:pPr>
        <w:rPr>
          <w:highlight w:val="yellow"/>
        </w:rPr>
      </w:pPr>
      <w:r w:rsidRPr="000C734C">
        <w:rPr>
          <w:b/>
          <w:bCs/>
          <w:highlight w:val="yellow"/>
        </w:rPr>
        <w:t>5.2 Torque requerido</w:t>
      </w:r>
    </w:p>
    <w:p w14:paraId="36CB3838" w14:textId="77777777" w:rsidR="000C734C" w:rsidRPr="000C734C" w:rsidRDefault="000C734C" w:rsidP="000C734C">
      <w:pPr>
        <w:rPr>
          <w:highlight w:val="yellow"/>
        </w:rPr>
      </w:pPr>
      <w:r w:rsidRPr="000C734C">
        <w:rPr>
          <w:highlight w:val="yellow"/>
        </w:rPr>
        <w:t>La Tabla 5.1 resume el torque máximo por deflexión y Mach para c = 0,20 m y b = 0,15 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7"/>
        <w:gridCol w:w="923"/>
        <w:gridCol w:w="923"/>
        <w:gridCol w:w="923"/>
        <w:gridCol w:w="923"/>
        <w:gridCol w:w="923"/>
        <w:gridCol w:w="1779"/>
      </w:tblGrid>
      <w:tr w:rsidR="000C734C" w:rsidRPr="000C734C" w14:paraId="63371FDD" w14:textId="77777777">
        <w:trPr>
          <w:tblHeader/>
          <w:tblCellSpacing w:w="15" w:type="dxa"/>
        </w:trPr>
        <w:tc>
          <w:tcPr>
            <w:tcW w:w="0" w:type="auto"/>
            <w:vAlign w:val="center"/>
            <w:hideMark/>
          </w:tcPr>
          <w:p w14:paraId="2D389C41" w14:textId="77777777" w:rsidR="000C734C" w:rsidRPr="000C734C" w:rsidRDefault="000C734C" w:rsidP="000C734C">
            <w:pPr>
              <w:rPr>
                <w:b/>
                <w:bCs/>
                <w:highlight w:val="yellow"/>
              </w:rPr>
            </w:pPr>
            <w:r w:rsidRPr="000C734C">
              <w:rPr>
                <w:b/>
                <w:bCs/>
                <w:highlight w:val="yellow"/>
              </w:rPr>
              <w:t>δ</w:t>
            </w:r>
          </w:p>
        </w:tc>
        <w:tc>
          <w:tcPr>
            <w:tcW w:w="0" w:type="auto"/>
            <w:vAlign w:val="center"/>
            <w:hideMark/>
          </w:tcPr>
          <w:p w14:paraId="6FCF3045" w14:textId="77777777" w:rsidR="000C734C" w:rsidRPr="000C734C" w:rsidRDefault="000C734C" w:rsidP="000C734C">
            <w:pPr>
              <w:rPr>
                <w:b/>
                <w:bCs/>
                <w:highlight w:val="yellow"/>
              </w:rPr>
            </w:pPr>
            <w:r w:rsidRPr="000C734C">
              <w:rPr>
                <w:b/>
                <w:bCs/>
                <w:highlight w:val="yellow"/>
              </w:rPr>
              <w:t>M = 0,10</w:t>
            </w:r>
          </w:p>
        </w:tc>
        <w:tc>
          <w:tcPr>
            <w:tcW w:w="0" w:type="auto"/>
            <w:vAlign w:val="center"/>
            <w:hideMark/>
          </w:tcPr>
          <w:p w14:paraId="7A7BABEB" w14:textId="77777777" w:rsidR="000C734C" w:rsidRPr="000C734C" w:rsidRDefault="000C734C" w:rsidP="000C734C">
            <w:pPr>
              <w:rPr>
                <w:b/>
                <w:bCs/>
                <w:highlight w:val="yellow"/>
              </w:rPr>
            </w:pPr>
            <w:r w:rsidRPr="000C734C">
              <w:rPr>
                <w:b/>
                <w:bCs/>
                <w:highlight w:val="yellow"/>
              </w:rPr>
              <w:t>M = 0,15</w:t>
            </w:r>
          </w:p>
        </w:tc>
        <w:tc>
          <w:tcPr>
            <w:tcW w:w="0" w:type="auto"/>
            <w:vAlign w:val="center"/>
            <w:hideMark/>
          </w:tcPr>
          <w:p w14:paraId="757F4317" w14:textId="77777777" w:rsidR="000C734C" w:rsidRPr="000C734C" w:rsidRDefault="000C734C" w:rsidP="000C734C">
            <w:pPr>
              <w:rPr>
                <w:b/>
                <w:bCs/>
                <w:highlight w:val="yellow"/>
              </w:rPr>
            </w:pPr>
            <w:r w:rsidRPr="000C734C">
              <w:rPr>
                <w:b/>
                <w:bCs/>
                <w:highlight w:val="yellow"/>
              </w:rPr>
              <w:t>M = 0,20</w:t>
            </w:r>
          </w:p>
        </w:tc>
        <w:tc>
          <w:tcPr>
            <w:tcW w:w="0" w:type="auto"/>
            <w:vAlign w:val="center"/>
            <w:hideMark/>
          </w:tcPr>
          <w:p w14:paraId="2E3DB8C6" w14:textId="77777777" w:rsidR="000C734C" w:rsidRPr="000C734C" w:rsidRDefault="000C734C" w:rsidP="000C734C">
            <w:pPr>
              <w:rPr>
                <w:b/>
                <w:bCs/>
                <w:highlight w:val="yellow"/>
              </w:rPr>
            </w:pPr>
            <w:r w:rsidRPr="000C734C">
              <w:rPr>
                <w:b/>
                <w:bCs/>
                <w:highlight w:val="yellow"/>
              </w:rPr>
              <w:t>M = 0,25</w:t>
            </w:r>
          </w:p>
        </w:tc>
        <w:tc>
          <w:tcPr>
            <w:tcW w:w="0" w:type="auto"/>
            <w:vAlign w:val="center"/>
            <w:hideMark/>
          </w:tcPr>
          <w:p w14:paraId="10E661AB" w14:textId="77777777" w:rsidR="000C734C" w:rsidRPr="000C734C" w:rsidRDefault="000C734C" w:rsidP="000C734C">
            <w:pPr>
              <w:rPr>
                <w:b/>
                <w:bCs/>
                <w:highlight w:val="yellow"/>
              </w:rPr>
            </w:pPr>
            <w:r w:rsidRPr="000C734C">
              <w:rPr>
                <w:b/>
                <w:bCs/>
                <w:highlight w:val="yellow"/>
              </w:rPr>
              <w:t>M = 0,30</w:t>
            </w:r>
          </w:p>
        </w:tc>
        <w:tc>
          <w:tcPr>
            <w:tcW w:w="0" w:type="auto"/>
            <w:vAlign w:val="center"/>
            <w:hideMark/>
          </w:tcPr>
          <w:p w14:paraId="713D9983" w14:textId="77777777" w:rsidR="000C734C" w:rsidRPr="000C734C" w:rsidRDefault="000C734C" w:rsidP="000C734C">
            <w:pPr>
              <w:rPr>
                <w:b/>
                <w:bCs/>
                <w:highlight w:val="yellow"/>
              </w:rPr>
            </w:pPr>
            <w:r w:rsidRPr="000C734C">
              <w:rPr>
                <w:b/>
                <w:bCs/>
                <w:highlight w:val="yellow"/>
              </w:rPr>
              <w:t>M = 0,30, α = 12°</w:t>
            </w:r>
          </w:p>
        </w:tc>
      </w:tr>
      <w:tr w:rsidR="000C734C" w:rsidRPr="000C734C" w14:paraId="379780E1" w14:textId="77777777">
        <w:trPr>
          <w:tblCellSpacing w:w="15" w:type="dxa"/>
        </w:trPr>
        <w:tc>
          <w:tcPr>
            <w:tcW w:w="0" w:type="auto"/>
            <w:vAlign w:val="center"/>
            <w:hideMark/>
          </w:tcPr>
          <w:p w14:paraId="54CE4311" w14:textId="77777777" w:rsidR="000C734C" w:rsidRPr="000C734C" w:rsidRDefault="000C734C" w:rsidP="000C734C">
            <w:pPr>
              <w:rPr>
                <w:highlight w:val="yellow"/>
              </w:rPr>
            </w:pPr>
            <w:r w:rsidRPr="000C734C">
              <w:rPr>
                <w:highlight w:val="yellow"/>
              </w:rPr>
              <w:t>+5°</w:t>
            </w:r>
          </w:p>
        </w:tc>
        <w:tc>
          <w:tcPr>
            <w:tcW w:w="0" w:type="auto"/>
            <w:vAlign w:val="center"/>
            <w:hideMark/>
          </w:tcPr>
          <w:p w14:paraId="07EFBE98" w14:textId="77777777" w:rsidR="000C734C" w:rsidRPr="000C734C" w:rsidRDefault="000C734C" w:rsidP="000C734C">
            <w:pPr>
              <w:rPr>
                <w:highlight w:val="yellow"/>
              </w:rPr>
            </w:pPr>
            <w:r w:rsidRPr="000C734C">
              <w:rPr>
                <w:highlight w:val="yellow"/>
              </w:rPr>
              <w:t>0,035</w:t>
            </w:r>
          </w:p>
        </w:tc>
        <w:tc>
          <w:tcPr>
            <w:tcW w:w="0" w:type="auto"/>
            <w:vAlign w:val="center"/>
            <w:hideMark/>
          </w:tcPr>
          <w:p w14:paraId="136F716A" w14:textId="77777777" w:rsidR="000C734C" w:rsidRPr="000C734C" w:rsidRDefault="000C734C" w:rsidP="000C734C">
            <w:pPr>
              <w:rPr>
                <w:highlight w:val="yellow"/>
              </w:rPr>
            </w:pPr>
            <w:r w:rsidRPr="000C734C">
              <w:rPr>
                <w:highlight w:val="yellow"/>
              </w:rPr>
              <w:t>0,080</w:t>
            </w:r>
          </w:p>
        </w:tc>
        <w:tc>
          <w:tcPr>
            <w:tcW w:w="0" w:type="auto"/>
            <w:vAlign w:val="center"/>
            <w:hideMark/>
          </w:tcPr>
          <w:p w14:paraId="355E98B8" w14:textId="77777777" w:rsidR="000C734C" w:rsidRPr="000C734C" w:rsidRDefault="000C734C" w:rsidP="000C734C">
            <w:pPr>
              <w:rPr>
                <w:highlight w:val="yellow"/>
              </w:rPr>
            </w:pPr>
            <w:r w:rsidRPr="000C734C">
              <w:rPr>
                <w:highlight w:val="yellow"/>
              </w:rPr>
              <w:t>0,143</w:t>
            </w:r>
          </w:p>
        </w:tc>
        <w:tc>
          <w:tcPr>
            <w:tcW w:w="0" w:type="auto"/>
            <w:vAlign w:val="center"/>
            <w:hideMark/>
          </w:tcPr>
          <w:p w14:paraId="0915A0F1" w14:textId="77777777" w:rsidR="000C734C" w:rsidRPr="000C734C" w:rsidRDefault="000C734C" w:rsidP="000C734C">
            <w:pPr>
              <w:rPr>
                <w:highlight w:val="yellow"/>
              </w:rPr>
            </w:pPr>
            <w:r w:rsidRPr="000C734C">
              <w:rPr>
                <w:highlight w:val="yellow"/>
              </w:rPr>
              <w:t>0,226</w:t>
            </w:r>
          </w:p>
        </w:tc>
        <w:tc>
          <w:tcPr>
            <w:tcW w:w="0" w:type="auto"/>
            <w:vAlign w:val="center"/>
            <w:hideMark/>
          </w:tcPr>
          <w:p w14:paraId="1DCBE5B7" w14:textId="77777777" w:rsidR="000C734C" w:rsidRPr="000C734C" w:rsidRDefault="000C734C" w:rsidP="000C734C">
            <w:pPr>
              <w:rPr>
                <w:highlight w:val="yellow"/>
              </w:rPr>
            </w:pPr>
            <w:r w:rsidRPr="000C734C">
              <w:rPr>
                <w:highlight w:val="yellow"/>
              </w:rPr>
              <w:t>0,328</w:t>
            </w:r>
          </w:p>
        </w:tc>
        <w:tc>
          <w:tcPr>
            <w:tcW w:w="0" w:type="auto"/>
            <w:vAlign w:val="center"/>
            <w:hideMark/>
          </w:tcPr>
          <w:p w14:paraId="32385EBF" w14:textId="77777777" w:rsidR="000C734C" w:rsidRPr="000C734C" w:rsidRDefault="000C734C" w:rsidP="000C734C">
            <w:pPr>
              <w:rPr>
                <w:highlight w:val="yellow"/>
              </w:rPr>
            </w:pPr>
            <w:r w:rsidRPr="000C734C">
              <w:rPr>
                <w:highlight w:val="yellow"/>
              </w:rPr>
              <w:t>0,355</w:t>
            </w:r>
          </w:p>
        </w:tc>
      </w:tr>
      <w:tr w:rsidR="000C734C" w:rsidRPr="000C734C" w14:paraId="1737B5AC" w14:textId="77777777">
        <w:trPr>
          <w:tblCellSpacing w:w="15" w:type="dxa"/>
        </w:trPr>
        <w:tc>
          <w:tcPr>
            <w:tcW w:w="0" w:type="auto"/>
            <w:vAlign w:val="center"/>
            <w:hideMark/>
          </w:tcPr>
          <w:p w14:paraId="4A381A1E" w14:textId="77777777" w:rsidR="000C734C" w:rsidRPr="000C734C" w:rsidRDefault="000C734C" w:rsidP="000C734C">
            <w:pPr>
              <w:rPr>
                <w:highlight w:val="yellow"/>
              </w:rPr>
            </w:pPr>
            <w:r w:rsidRPr="000C734C">
              <w:rPr>
                <w:highlight w:val="yellow"/>
              </w:rPr>
              <w:t>+10°</w:t>
            </w:r>
          </w:p>
        </w:tc>
        <w:tc>
          <w:tcPr>
            <w:tcW w:w="0" w:type="auto"/>
            <w:vAlign w:val="center"/>
            <w:hideMark/>
          </w:tcPr>
          <w:p w14:paraId="654EDDB1" w14:textId="77777777" w:rsidR="000C734C" w:rsidRPr="000C734C" w:rsidRDefault="000C734C" w:rsidP="000C734C">
            <w:pPr>
              <w:rPr>
                <w:highlight w:val="yellow"/>
              </w:rPr>
            </w:pPr>
            <w:r w:rsidRPr="000C734C">
              <w:rPr>
                <w:highlight w:val="yellow"/>
              </w:rPr>
              <w:t>0,053</w:t>
            </w:r>
          </w:p>
        </w:tc>
        <w:tc>
          <w:tcPr>
            <w:tcW w:w="0" w:type="auto"/>
            <w:vAlign w:val="center"/>
            <w:hideMark/>
          </w:tcPr>
          <w:p w14:paraId="1D9BC59D" w14:textId="77777777" w:rsidR="000C734C" w:rsidRPr="000C734C" w:rsidRDefault="000C734C" w:rsidP="000C734C">
            <w:pPr>
              <w:rPr>
                <w:highlight w:val="yellow"/>
              </w:rPr>
            </w:pPr>
            <w:r w:rsidRPr="000C734C">
              <w:rPr>
                <w:highlight w:val="yellow"/>
              </w:rPr>
              <w:t>0,120</w:t>
            </w:r>
          </w:p>
        </w:tc>
        <w:tc>
          <w:tcPr>
            <w:tcW w:w="0" w:type="auto"/>
            <w:vAlign w:val="center"/>
            <w:hideMark/>
          </w:tcPr>
          <w:p w14:paraId="7BF8EA9A" w14:textId="77777777" w:rsidR="000C734C" w:rsidRPr="000C734C" w:rsidRDefault="000C734C" w:rsidP="000C734C">
            <w:pPr>
              <w:rPr>
                <w:highlight w:val="yellow"/>
              </w:rPr>
            </w:pPr>
            <w:r w:rsidRPr="000C734C">
              <w:rPr>
                <w:highlight w:val="yellow"/>
              </w:rPr>
              <w:t>0,213</w:t>
            </w:r>
          </w:p>
        </w:tc>
        <w:tc>
          <w:tcPr>
            <w:tcW w:w="0" w:type="auto"/>
            <w:vAlign w:val="center"/>
            <w:hideMark/>
          </w:tcPr>
          <w:p w14:paraId="174D1C98" w14:textId="77777777" w:rsidR="000C734C" w:rsidRPr="000C734C" w:rsidRDefault="000C734C" w:rsidP="000C734C">
            <w:pPr>
              <w:rPr>
                <w:highlight w:val="yellow"/>
              </w:rPr>
            </w:pPr>
            <w:r w:rsidRPr="000C734C">
              <w:rPr>
                <w:highlight w:val="yellow"/>
              </w:rPr>
              <w:t>0,333</w:t>
            </w:r>
          </w:p>
        </w:tc>
        <w:tc>
          <w:tcPr>
            <w:tcW w:w="0" w:type="auto"/>
            <w:vAlign w:val="center"/>
            <w:hideMark/>
          </w:tcPr>
          <w:p w14:paraId="044EB66F" w14:textId="77777777" w:rsidR="000C734C" w:rsidRPr="000C734C" w:rsidRDefault="000C734C" w:rsidP="000C734C">
            <w:pPr>
              <w:rPr>
                <w:highlight w:val="yellow"/>
              </w:rPr>
            </w:pPr>
            <w:r w:rsidRPr="000C734C">
              <w:rPr>
                <w:highlight w:val="yellow"/>
              </w:rPr>
              <w:t>0,480</w:t>
            </w:r>
          </w:p>
        </w:tc>
        <w:tc>
          <w:tcPr>
            <w:tcW w:w="0" w:type="auto"/>
            <w:vAlign w:val="center"/>
            <w:hideMark/>
          </w:tcPr>
          <w:p w14:paraId="5AB9712D" w14:textId="77777777" w:rsidR="000C734C" w:rsidRPr="000C734C" w:rsidRDefault="000C734C" w:rsidP="000C734C">
            <w:pPr>
              <w:rPr>
                <w:highlight w:val="yellow"/>
              </w:rPr>
            </w:pPr>
            <w:r w:rsidRPr="000C734C">
              <w:rPr>
                <w:highlight w:val="yellow"/>
              </w:rPr>
              <w:t>0,546</w:t>
            </w:r>
          </w:p>
        </w:tc>
      </w:tr>
      <w:tr w:rsidR="000C734C" w:rsidRPr="000C734C" w14:paraId="2C3BF36A" w14:textId="77777777">
        <w:trPr>
          <w:tblCellSpacing w:w="15" w:type="dxa"/>
        </w:trPr>
        <w:tc>
          <w:tcPr>
            <w:tcW w:w="0" w:type="auto"/>
            <w:vAlign w:val="center"/>
            <w:hideMark/>
          </w:tcPr>
          <w:p w14:paraId="4F4157A8" w14:textId="77777777" w:rsidR="000C734C" w:rsidRPr="000C734C" w:rsidRDefault="000C734C" w:rsidP="000C734C">
            <w:pPr>
              <w:rPr>
                <w:highlight w:val="yellow"/>
              </w:rPr>
            </w:pPr>
            <w:r w:rsidRPr="000C734C">
              <w:rPr>
                <w:highlight w:val="yellow"/>
              </w:rPr>
              <w:t>+15°</w:t>
            </w:r>
          </w:p>
        </w:tc>
        <w:tc>
          <w:tcPr>
            <w:tcW w:w="0" w:type="auto"/>
            <w:vAlign w:val="center"/>
            <w:hideMark/>
          </w:tcPr>
          <w:p w14:paraId="18CCAF83" w14:textId="77777777" w:rsidR="000C734C" w:rsidRPr="000C734C" w:rsidRDefault="000C734C" w:rsidP="000C734C">
            <w:pPr>
              <w:rPr>
                <w:highlight w:val="yellow"/>
              </w:rPr>
            </w:pPr>
            <w:r w:rsidRPr="000C734C">
              <w:rPr>
                <w:highlight w:val="yellow"/>
              </w:rPr>
              <w:t>0,075</w:t>
            </w:r>
          </w:p>
        </w:tc>
        <w:tc>
          <w:tcPr>
            <w:tcW w:w="0" w:type="auto"/>
            <w:vAlign w:val="center"/>
            <w:hideMark/>
          </w:tcPr>
          <w:p w14:paraId="7F75E225" w14:textId="77777777" w:rsidR="000C734C" w:rsidRPr="000C734C" w:rsidRDefault="000C734C" w:rsidP="000C734C">
            <w:pPr>
              <w:rPr>
                <w:highlight w:val="yellow"/>
              </w:rPr>
            </w:pPr>
            <w:r w:rsidRPr="000C734C">
              <w:rPr>
                <w:highlight w:val="yellow"/>
              </w:rPr>
              <w:t>0,166</w:t>
            </w:r>
          </w:p>
        </w:tc>
        <w:tc>
          <w:tcPr>
            <w:tcW w:w="0" w:type="auto"/>
            <w:vAlign w:val="center"/>
            <w:hideMark/>
          </w:tcPr>
          <w:p w14:paraId="68719010" w14:textId="77777777" w:rsidR="000C734C" w:rsidRPr="000C734C" w:rsidRDefault="000C734C" w:rsidP="000C734C">
            <w:pPr>
              <w:rPr>
                <w:highlight w:val="yellow"/>
              </w:rPr>
            </w:pPr>
            <w:r w:rsidRPr="000C734C">
              <w:rPr>
                <w:highlight w:val="yellow"/>
              </w:rPr>
              <w:t>0,297</w:t>
            </w:r>
          </w:p>
        </w:tc>
        <w:tc>
          <w:tcPr>
            <w:tcW w:w="0" w:type="auto"/>
            <w:vAlign w:val="center"/>
            <w:hideMark/>
          </w:tcPr>
          <w:p w14:paraId="67B0A1EF" w14:textId="77777777" w:rsidR="000C734C" w:rsidRPr="000C734C" w:rsidRDefault="000C734C" w:rsidP="000C734C">
            <w:pPr>
              <w:rPr>
                <w:highlight w:val="yellow"/>
              </w:rPr>
            </w:pPr>
            <w:r w:rsidRPr="000C734C">
              <w:rPr>
                <w:highlight w:val="yellow"/>
              </w:rPr>
              <w:t>0,465</w:t>
            </w:r>
          </w:p>
        </w:tc>
        <w:tc>
          <w:tcPr>
            <w:tcW w:w="0" w:type="auto"/>
            <w:vAlign w:val="center"/>
            <w:hideMark/>
          </w:tcPr>
          <w:p w14:paraId="7E412BC8" w14:textId="77777777" w:rsidR="000C734C" w:rsidRPr="000C734C" w:rsidRDefault="000C734C" w:rsidP="000C734C">
            <w:pPr>
              <w:rPr>
                <w:highlight w:val="yellow"/>
              </w:rPr>
            </w:pPr>
            <w:r w:rsidRPr="000C734C">
              <w:rPr>
                <w:highlight w:val="yellow"/>
              </w:rPr>
              <w:t>0,670</w:t>
            </w:r>
          </w:p>
        </w:tc>
        <w:tc>
          <w:tcPr>
            <w:tcW w:w="0" w:type="auto"/>
            <w:vAlign w:val="center"/>
            <w:hideMark/>
          </w:tcPr>
          <w:p w14:paraId="25398F52" w14:textId="77777777" w:rsidR="000C734C" w:rsidRPr="000C734C" w:rsidRDefault="000C734C" w:rsidP="000C734C">
            <w:pPr>
              <w:rPr>
                <w:highlight w:val="yellow"/>
              </w:rPr>
            </w:pPr>
            <w:r w:rsidRPr="000C734C">
              <w:rPr>
                <w:highlight w:val="yellow"/>
              </w:rPr>
              <w:t>0,583*</w:t>
            </w:r>
          </w:p>
        </w:tc>
      </w:tr>
    </w:tbl>
    <w:p w14:paraId="12F5ECF2" w14:textId="77777777" w:rsidR="000C734C" w:rsidRPr="000C734C" w:rsidRDefault="000C734C" w:rsidP="000C734C">
      <w:pPr>
        <w:rPr>
          <w:highlight w:val="yellow"/>
        </w:rPr>
      </w:pPr>
      <w:r w:rsidRPr="000C734C">
        <w:rPr>
          <w:i/>
          <w:iCs/>
          <w:highlight w:val="yellow"/>
        </w:rPr>
        <w:t>Tabla 5.1. Valor absoluto del momento de bisagra máximo [</w:t>
      </w:r>
      <w:proofErr w:type="spellStart"/>
      <w:r w:rsidRPr="000C734C">
        <w:rPr>
          <w:i/>
          <w:iCs/>
          <w:highlight w:val="yellow"/>
        </w:rPr>
        <w:t>N·m</w:t>
      </w:r>
      <w:proofErr w:type="spellEnd"/>
      <w:r w:rsidRPr="000C734C">
        <w:rPr>
          <w:i/>
          <w:iCs/>
          <w:highlight w:val="yellow"/>
        </w:rPr>
        <w:t>] con α ≤ 10° (todos ocurren en α = 10°). La última columna da el valor en α = 12°. *Caso sin converger.</w:t>
      </w:r>
    </w:p>
    <w:p w14:paraId="7F8FC5AB" w14:textId="77777777" w:rsidR="000C734C" w:rsidRPr="000C734C" w:rsidRDefault="000C734C" w:rsidP="000C734C">
      <w:pPr>
        <w:rPr>
          <w:highlight w:val="yellow"/>
        </w:rPr>
      </w:pPr>
      <w:r w:rsidRPr="000C734C">
        <w:rPr>
          <w:highlight w:val="yellow"/>
        </w:rPr>
        <w:t xml:space="preserve">Se adoptan dos valores de referencia. El primero es </w:t>
      </w:r>
      <w:r w:rsidRPr="000C734C">
        <w:rPr>
          <w:b/>
          <w:bCs/>
          <w:highlight w:val="yellow"/>
        </w:rPr>
        <w:t xml:space="preserve">0,670 </w:t>
      </w:r>
      <w:proofErr w:type="spellStart"/>
      <w:r w:rsidRPr="000C734C">
        <w:rPr>
          <w:b/>
          <w:bCs/>
          <w:highlight w:val="yellow"/>
        </w:rPr>
        <w:t>N·m</w:t>
      </w:r>
      <w:proofErr w:type="spellEnd"/>
      <w:r w:rsidRPr="000C734C">
        <w:rPr>
          <w:highlight w:val="yellow"/>
        </w:rPr>
        <w:t xml:space="preserve"> (δ = +15°, M = 0,3, α = 10°), máximo de la envolvente completa, con la reserva de que proviene de una malla con defectos locales en la bisagra. El segundo es </w:t>
      </w:r>
      <w:r w:rsidRPr="000C734C">
        <w:rPr>
          <w:b/>
          <w:bCs/>
          <w:highlight w:val="yellow"/>
        </w:rPr>
        <w:t xml:space="preserve">0,546 </w:t>
      </w:r>
      <w:proofErr w:type="spellStart"/>
      <w:r w:rsidRPr="000C734C">
        <w:rPr>
          <w:b/>
          <w:bCs/>
          <w:highlight w:val="yellow"/>
        </w:rPr>
        <w:t>N·m</w:t>
      </w:r>
      <w:proofErr w:type="spellEnd"/>
      <w:r w:rsidRPr="000C734C">
        <w:rPr>
          <w:highlight w:val="yellow"/>
        </w:rPr>
        <w:t xml:space="preserve"> para |δ| ≤ 10° (mallas sin defectos, α hasta 12°), que baja a 0,480 </w:t>
      </w:r>
      <w:proofErr w:type="spellStart"/>
      <w:r w:rsidRPr="000C734C">
        <w:rPr>
          <w:highlight w:val="yellow"/>
        </w:rPr>
        <w:t>N·m</w:t>
      </w:r>
      <w:proofErr w:type="spellEnd"/>
      <w:r w:rsidRPr="000C734C">
        <w:rPr>
          <w:highlight w:val="yellow"/>
        </w:rPr>
        <w:t xml:space="preserve"> si la envolvente de operación se limita a α ≤ 10°. Por simetría del perfil, los mismos valores se obtienen con signo opuesto para (−δ, −α).</w:t>
      </w:r>
    </w:p>
    <w:p w14:paraId="499F3572" w14:textId="77777777" w:rsidR="000C734C" w:rsidRDefault="000C734C" w:rsidP="000C734C">
      <w:r w:rsidRPr="000C734C">
        <w:rPr>
          <w:highlight w:val="yellow"/>
        </w:rPr>
        <w:t>Todos los máximos de la Tabla 5.1 están en el borde α = 10°, y para δ = +5° y +10° el torque sigue creciendo en α = 12°. El máximo real puede estar entre los puntos de la grilla, por lo que los valores deben leerse como máximos de la grilla y no como cotas.</w:t>
      </w:r>
    </w:p>
    <w:p w14:paraId="39430B13" w14:textId="77777777" w:rsidR="000C734C" w:rsidRDefault="000C734C" w:rsidP="000C734C"/>
    <w:p w14:paraId="38B042B0" w14:textId="77777777" w:rsidR="005F0BBA" w:rsidRDefault="005F0BBA" w:rsidP="005F0BBA">
      <w:pPr>
        <w:keepNext/>
        <w:jc w:val="center"/>
      </w:pPr>
      <w:r>
        <w:rPr>
          <w:noProof/>
        </w:rPr>
        <w:lastRenderedPageBreak/>
        <w:drawing>
          <wp:inline distT="0" distB="0" distL="0" distR="0" wp14:anchorId="451A405B" wp14:editId="2AB4DEFD">
            <wp:extent cx="5612130" cy="3447415"/>
            <wp:effectExtent l="0" t="0" r="7620" b="635"/>
            <wp:docPr id="186301187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011872" name="Imagen 186301187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12130" cy="3447415"/>
                    </a:xfrm>
                    <a:prstGeom prst="rect">
                      <a:avLst/>
                    </a:prstGeom>
                  </pic:spPr>
                </pic:pic>
              </a:graphicData>
            </a:graphic>
          </wp:inline>
        </w:drawing>
      </w:r>
    </w:p>
    <w:p w14:paraId="6EF46D38" w14:textId="5C4C257E" w:rsidR="000C734C" w:rsidRPr="000C734C" w:rsidRDefault="005F0BBA" w:rsidP="005F0BBA">
      <w:pPr>
        <w:pStyle w:val="Descripcin"/>
      </w:pPr>
      <w:r w:rsidRPr="00653AE5">
        <w:rPr>
          <w:highlight w:val="yellow"/>
        </w:rPr>
        <w:t xml:space="preserve">Figura </w:t>
      </w:r>
      <w:r w:rsidRPr="00653AE5">
        <w:rPr>
          <w:highlight w:val="yellow"/>
        </w:rPr>
        <w:fldChar w:fldCharType="begin"/>
      </w:r>
      <w:r w:rsidRPr="00653AE5">
        <w:rPr>
          <w:highlight w:val="yellow"/>
        </w:rPr>
        <w:instrText xml:space="preserve"> SEQ Figura \* ARABIC </w:instrText>
      </w:r>
      <w:r w:rsidRPr="00653AE5">
        <w:rPr>
          <w:highlight w:val="yellow"/>
        </w:rPr>
        <w:fldChar w:fldCharType="separate"/>
      </w:r>
      <w:r w:rsidRPr="00653AE5">
        <w:rPr>
          <w:noProof/>
          <w:highlight w:val="yellow"/>
        </w:rPr>
        <w:t>3</w:t>
      </w:r>
      <w:r w:rsidRPr="00653AE5">
        <w:rPr>
          <w:highlight w:val="yellow"/>
        </w:rPr>
        <w:fldChar w:fldCharType="end"/>
      </w:r>
      <w:r w:rsidRPr="00653AE5">
        <w:rPr>
          <w:highlight w:val="yellow"/>
        </w:rPr>
        <w:t xml:space="preserve">. </w:t>
      </w:r>
      <w:r w:rsidR="00653AE5" w:rsidRPr="00653AE5">
        <w:rPr>
          <w:highlight w:val="yellow"/>
        </w:rPr>
        <w:t>Momento de bisagra en función de α (M = 0,3).</w:t>
      </w:r>
    </w:p>
    <w:p w14:paraId="157A411B" w14:textId="77777777" w:rsidR="00653AE5" w:rsidRPr="00653AE5" w:rsidRDefault="00653AE5" w:rsidP="00653AE5">
      <w:pPr>
        <w:rPr>
          <w:highlight w:val="yellow"/>
        </w:rPr>
      </w:pPr>
      <w:r w:rsidRPr="00653AE5">
        <w:rPr>
          <w:b/>
          <w:bCs/>
          <w:highlight w:val="yellow"/>
        </w:rPr>
        <w:t>5.3 Discusión</w:t>
      </w:r>
    </w:p>
    <w:p w14:paraId="0E2055C5" w14:textId="77777777" w:rsidR="00653AE5" w:rsidRPr="00653AE5" w:rsidRDefault="00653AE5" w:rsidP="00653AE5">
      <w:pPr>
        <w:rPr>
          <w:highlight w:val="yellow"/>
        </w:rPr>
      </w:pPr>
      <w:r w:rsidRPr="00653AE5">
        <w:rPr>
          <w:highlight w:val="yellow"/>
        </w:rPr>
        <w:t>Los resultados son consistentes con la teoría de perfil delgado (sección 4.6) y entre sí, pero no están validados contra datos experimentales ni con un estudio de malla. Por la teoría de franjas con b/c = 0,75, M&lt;sub&gt;h&lt;/sub&gt; tiende a sobreestimar la carga de un ala de envergadura finita, de modo que constituye una estimación conservadora de la carga real del actuador. Esa conservadora no compensa la incertidumbre numérica no cuantificada, por lo que el dimensionamiento debe incluir un factor de seguridad explícito.</w:t>
      </w:r>
    </w:p>
    <w:p w14:paraId="09871972" w14:textId="77777777" w:rsidR="00653AE5" w:rsidRPr="00653AE5" w:rsidRDefault="00653AE5" w:rsidP="00653AE5">
      <w:pPr>
        <w:rPr>
          <w:highlight w:val="yellow"/>
        </w:rPr>
      </w:pPr>
      <w:r w:rsidRPr="00653AE5">
        <w:rPr>
          <w:highlight w:val="yellow"/>
        </w:rPr>
        <w:t>La LUT interpola con un error bajo en casi todo el dominio, y de hasta ≈ 2 % del rango de C&lt;sub&gt;h&lt;/sub&gt; en la esquina δ ≥ 10°, α ≥ 10° (Tabla 4.5), que coincide con la zona de no linealidad. Las limitaciones principales son la carga cuasi-estática, la ausencia de holgura en la bisagra y la hipótesis de flujo incompresible (error esperado de ≈ 5 % en M = 0,3).</w:t>
      </w:r>
    </w:p>
    <w:p w14:paraId="1EE7EAB4" w14:textId="77777777" w:rsidR="00653AE5" w:rsidRPr="00653AE5" w:rsidRDefault="00653AE5" w:rsidP="00653AE5">
      <w:r w:rsidRPr="00653AE5">
        <w:rPr>
          <w:highlight w:val="yellow"/>
        </w:rPr>
        <w:t>Estos resultados definen las cargas de referencia que el banco debe reproducir, pero la hipótesis del trabajo (reproducir esas cargas con sensores COTS con un error acotado) solo podrá evaluarse con el banco construido y ensayado (Hito 4).</w:t>
      </w:r>
    </w:p>
    <w:p w14:paraId="0921AD12" w14:textId="77777777" w:rsidR="000C734C" w:rsidRPr="000C734C" w:rsidRDefault="000C734C" w:rsidP="000C734C"/>
    <w:p w14:paraId="4656D510" w14:textId="77777777" w:rsidR="007C219A" w:rsidRDefault="007C219A" w:rsidP="00212BCA"/>
    <w:p w14:paraId="7D9A7745" w14:textId="55C88613" w:rsidR="00212BCA" w:rsidRDefault="00212BCA" w:rsidP="00212BCA"/>
    <w:p w14:paraId="4A0B43D8" w14:textId="4D7717E6" w:rsidR="00845274" w:rsidRPr="00653AE5" w:rsidRDefault="001472F7">
      <w:pPr>
        <w:spacing w:after="160" w:line="259" w:lineRule="auto"/>
        <w:jc w:val="left"/>
      </w:pPr>
      <w:r>
        <w:br w:type="page"/>
      </w:r>
    </w:p>
    <w:p w14:paraId="24999FD5" w14:textId="15158F40" w:rsidR="001472F7" w:rsidRDefault="001472F7" w:rsidP="001472F7">
      <w:pPr>
        <w:pStyle w:val="Ttulo1"/>
      </w:pPr>
      <w:bookmarkStart w:id="42" w:name="_Toc243748978"/>
      <w:r>
        <w:lastRenderedPageBreak/>
        <w:t>Avance de diseño de detalle</w:t>
      </w:r>
      <w:bookmarkEnd w:id="42"/>
    </w:p>
    <w:p w14:paraId="6506CFB9" w14:textId="77777777" w:rsidR="00C07E86" w:rsidRDefault="00C07E86" w:rsidP="00C07E86"/>
    <w:p w14:paraId="4D44786E" w14:textId="77777777" w:rsidR="00C07E86" w:rsidRDefault="00C07E86" w:rsidP="00C07E86"/>
    <w:p w14:paraId="58D18CCD" w14:textId="77777777" w:rsidR="00C07E86" w:rsidRDefault="00C07E86">
      <w:pPr>
        <w:spacing w:after="160" w:line="259" w:lineRule="auto"/>
        <w:jc w:val="left"/>
        <w:rPr>
          <w:rFonts w:eastAsiaTheme="majorEastAsia" w:cstheme="majorBidi"/>
          <w:b/>
          <w:color w:val="000000" w:themeColor="text1"/>
          <w:sz w:val="32"/>
          <w:szCs w:val="40"/>
        </w:rPr>
      </w:pPr>
      <w:r>
        <w:br w:type="page"/>
      </w:r>
    </w:p>
    <w:p w14:paraId="0F867ABE" w14:textId="10CE63A6" w:rsidR="00C07E86" w:rsidRDefault="00C07E86" w:rsidP="00C07E86">
      <w:pPr>
        <w:pStyle w:val="Ttulo1"/>
      </w:pPr>
      <w:bookmarkStart w:id="43" w:name="_Toc243748979"/>
      <w:r>
        <w:lastRenderedPageBreak/>
        <w:t>Conclusiones parciales y estado del proyecto</w:t>
      </w:r>
      <w:bookmarkEnd w:id="43"/>
    </w:p>
    <w:p w14:paraId="317168A6" w14:textId="77777777" w:rsidR="00F94F87" w:rsidRPr="00F94F87" w:rsidRDefault="00F94F87" w:rsidP="00F94F87">
      <w:pPr>
        <w:rPr>
          <w:highlight w:val="yellow"/>
          <w:lang w:eastAsia="es-CL"/>
        </w:rPr>
      </w:pPr>
      <w:r w:rsidRPr="00F94F87">
        <w:rPr>
          <w:highlight w:val="yellow"/>
          <w:lang w:eastAsia="es-CL"/>
        </w:rPr>
        <w:t>7.1 Conclusiones parciales</w:t>
      </w:r>
    </w:p>
    <w:p w14:paraId="66C877E0" w14:textId="77777777" w:rsidR="00F94F87" w:rsidRPr="00F94F87" w:rsidRDefault="00F94F87" w:rsidP="00F94F87">
      <w:pPr>
        <w:rPr>
          <w:highlight w:val="yellow"/>
          <w:lang w:eastAsia="es-CL"/>
        </w:rPr>
      </w:pPr>
      <w:r w:rsidRPr="00F94F87">
        <w:rPr>
          <w:highlight w:val="yellow"/>
          <w:lang w:eastAsia="es-CL"/>
        </w:rPr>
        <w:t>Este avance cubre los hitos 1 y 2 de la carta Gantt, es decir, los objetivos específicos OE1 y OE2.</w:t>
      </w:r>
    </w:p>
    <w:p w14:paraId="33ABC8D5" w14:textId="77777777" w:rsidR="00F94F87" w:rsidRPr="00F94F87" w:rsidRDefault="00F94F87" w:rsidP="00F94F87">
      <w:pPr>
        <w:rPr>
          <w:highlight w:val="yellow"/>
          <w:lang w:eastAsia="es-CL"/>
        </w:rPr>
      </w:pPr>
      <w:r w:rsidRPr="00F94F87">
        <w:rPr>
          <w:b/>
          <w:bCs/>
          <w:highlight w:val="yellow"/>
          <w:lang w:eastAsia="es-CL"/>
        </w:rPr>
        <w:t>OE1 (diseño preliminar).</w:t>
      </w:r>
      <w:r w:rsidRPr="00F94F87">
        <w:rPr>
          <w:highlight w:val="yellow"/>
          <w:lang w:eastAsia="es-CL"/>
        </w:rPr>
        <w:t xml:space="preserve"> Se concibió un diseño preliminar del banco a partir del estado del arte de actuadores COTS, bancos de ensayo y metodologías de simulación (capítulo 3). De él resultaron los requisitos funcionales (sección 3.4), entre ellos un torque de bisagra de hasta 0,67 </w:t>
      </w:r>
      <w:proofErr w:type="spellStart"/>
      <w:r w:rsidRPr="00F94F87">
        <w:rPr>
          <w:highlight w:val="yellow"/>
          <w:lang w:eastAsia="es-CL"/>
        </w:rPr>
        <w:t>N·m</w:t>
      </w:r>
      <w:proofErr w:type="spellEnd"/>
      <w:r w:rsidRPr="00F94F87">
        <w:rPr>
          <w:highlight w:val="yellow"/>
          <w:lang w:eastAsia="es-CL"/>
        </w:rPr>
        <w:t xml:space="preserve"> para la superficie de referencia [completar: resolución angular y frecuencia de actualización].</w:t>
      </w:r>
    </w:p>
    <w:p w14:paraId="604461E7" w14:textId="77777777" w:rsidR="00F94F87" w:rsidRPr="00F94F87" w:rsidRDefault="00F94F87" w:rsidP="00F94F87">
      <w:pPr>
        <w:rPr>
          <w:highlight w:val="yellow"/>
          <w:lang w:eastAsia="es-CL"/>
        </w:rPr>
      </w:pPr>
      <w:r w:rsidRPr="00F94F87">
        <w:rPr>
          <w:b/>
          <w:bCs/>
          <w:highlight w:val="yellow"/>
          <w:lang w:eastAsia="es-CL"/>
        </w:rPr>
        <w:t>OE2 (metodología de cargas).</w:t>
      </w:r>
      <w:r w:rsidRPr="00F94F87">
        <w:rPr>
          <w:highlight w:val="yellow"/>
          <w:lang w:eastAsia="es-CL"/>
        </w:rPr>
        <w:t xml:space="preserve"> Se desarrolló y ejecutó una metodología que va de la simulación a una tabla de cargas utilizable por el banco. Se resolvieron 315 casos RANS estáticos (7 deflexiones, 9 ángulos de ataque y 5 números de Mach), de los cuales 306 cumplieron el criterio de convergencia. Los 9 restantes, la mayoría cerca de la pérdida (α = 12°), quedan marcados y fuera del punto de diseño. Con ellos se construyó una LUT de 455 nodos, interpolada </w:t>
      </w:r>
      <w:proofErr w:type="spellStart"/>
      <w:r w:rsidRPr="00F94F87">
        <w:rPr>
          <w:highlight w:val="yellow"/>
          <w:lang w:eastAsia="es-CL"/>
        </w:rPr>
        <w:t>trilinealmente</w:t>
      </w:r>
      <w:proofErr w:type="spellEnd"/>
      <w:r w:rsidRPr="00F94F87">
        <w:rPr>
          <w:highlight w:val="yellow"/>
          <w:lang w:eastAsia="es-CL"/>
        </w:rPr>
        <w:t xml:space="preserve"> sobre C&lt;sub&gt;h&lt;/sub&gt;, que entrega el torque con M&lt;sub&gt;h&lt;/sub&gt; = K·M²·C&lt;sub&gt;h&lt;/sub&gt;. Su error de interpolación es bajo en casi todo el dominio y llega a ≈ 2 % del rango de C&lt;sub&gt;h&lt;/sub&gt; en la esquina δ ≥ 10°, α ≥ 10°. Los torques de referencia son 0,670 </w:t>
      </w:r>
      <w:proofErr w:type="spellStart"/>
      <w:r w:rsidRPr="00F94F87">
        <w:rPr>
          <w:highlight w:val="yellow"/>
          <w:lang w:eastAsia="es-CL"/>
        </w:rPr>
        <w:t>N·m</w:t>
      </w:r>
      <w:proofErr w:type="spellEnd"/>
      <w:r w:rsidRPr="00F94F87">
        <w:rPr>
          <w:highlight w:val="yellow"/>
          <w:lang w:eastAsia="es-CL"/>
        </w:rPr>
        <w:t xml:space="preserve"> para la envolvente completa (con reserva, por una malla con defectos locales en la bisagra) y 0,546 </w:t>
      </w:r>
      <w:proofErr w:type="spellStart"/>
      <w:r w:rsidRPr="00F94F87">
        <w:rPr>
          <w:highlight w:val="yellow"/>
          <w:lang w:eastAsia="es-CL"/>
        </w:rPr>
        <w:t>N·m</w:t>
      </w:r>
      <w:proofErr w:type="spellEnd"/>
      <w:r w:rsidRPr="00F94F87">
        <w:rPr>
          <w:highlight w:val="yellow"/>
          <w:lang w:eastAsia="es-CL"/>
        </w:rPr>
        <w:t xml:space="preserve"> para |δ| ≤ 10°.</w:t>
      </w:r>
    </w:p>
    <w:p w14:paraId="3A6CC28B" w14:textId="77777777" w:rsidR="00F94F87" w:rsidRPr="00F94F87" w:rsidRDefault="00F94F87" w:rsidP="00F94F87">
      <w:pPr>
        <w:rPr>
          <w:highlight w:val="yellow"/>
          <w:lang w:eastAsia="es-CL"/>
        </w:rPr>
      </w:pPr>
      <w:r w:rsidRPr="00F94F87">
        <w:rPr>
          <w:highlight w:val="yellow"/>
          <w:lang w:eastAsia="es-CL"/>
        </w:rPr>
        <w:t>Los resultados son consistentes con la teoría de perfil delgado (pendientes entre 93 % y 98 % del valor teórico), pero no se realizó un estudio de independencia de malla ni una validación experimental. Por ello la incertidumbre numérica no está cuantificada, y los valores deben tratarse como estimaciones de ingeniería con un factor de seguridad explícito. Además, los máximos de torque están en el borde de la grilla, por lo que podrían subestimar el pico real.</w:t>
      </w:r>
    </w:p>
    <w:p w14:paraId="79703059" w14:textId="77777777" w:rsidR="00F94F87" w:rsidRPr="00F94F87" w:rsidRDefault="00F94F87" w:rsidP="00F94F87">
      <w:pPr>
        <w:rPr>
          <w:highlight w:val="yellow"/>
          <w:lang w:eastAsia="es-CL"/>
        </w:rPr>
      </w:pPr>
      <w:r w:rsidRPr="00F94F87">
        <w:rPr>
          <w:b/>
          <w:bCs/>
          <w:highlight w:val="yellow"/>
          <w:lang w:eastAsia="es-CL"/>
        </w:rPr>
        <w:t>Hipótesis.</w:t>
      </w:r>
      <w:r w:rsidRPr="00F94F87">
        <w:rPr>
          <w:highlight w:val="yellow"/>
          <w:lang w:eastAsia="es-CL"/>
        </w:rPr>
        <w:t xml:space="preserve"> Los resultados fijan las cargas de referencia que el banco debe reproducir, pero la hipótesis no puede confirmarse ni refutarse todavía. Para evaluarla se necesita el banco construido y ensayado (Hito 4), donde se comparará el torque aplicado con el calculado por simulación.</w:t>
      </w:r>
    </w:p>
    <w:p w14:paraId="5FFBCF13" w14:textId="77777777" w:rsidR="00F94F87" w:rsidRPr="00F94F87" w:rsidRDefault="00F94F87" w:rsidP="00F94F87">
      <w:pPr>
        <w:rPr>
          <w:highlight w:val="yellow"/>
          <w:lang w:eastAsia="es-CL"/>
        </w:rPr>
      </w:pPr>
      <w:r w:rsidRPr="00F94F87">
        <w:rPr>
          <w:b/>
          <w:bCs/>
          <w:highlight w:val="yellow"/>
          <w:lang w:eastAsia="es-CL"/>
        </w:rPr>
        <w:t>7.2 Estado respecto de la carta Gantt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4"/>
        <w:gridCol w:w="1982"/>
        <w:gridCol w:w="1520"/>
        <w:gridCol w:w="1383"/>
        <w:gridCol w:w="3449"/>
      </w:tblGrid>
      <w:tr w:rsidR="00F94F87" w:rsidRPr="00F94F87" w14:paraId="73CFFA07" w14:textId="77777777">
        <w:trPr>
          <w:tblHeader/>
          <w:tblCellSpacing w:w="15" w:type="dxa"/>
        </w:trPr>
        <w:tc>
          <w:tcPr>
            <w:tcW w:w="0" w:type="auto"/>
            <w:vAlign w:val="center"/>
            <w:hideMark/>
          </w:tcPr>
          <w:p w14:paraId="5A43F8C6" w14:textId="77777777" w:rsidR="00F94F87" w:rsidRPr="00F94F87" w:rsidRDefault="00F94F87" w:rsidP="00F94F87">
            <w:pPr>
              <w:rPr>
                <w:b/>
                <w:bCs/>
                <w:highlight w:val="yellow"/>
                <w:lang w:eastAsia="es-CL"/>
              </w:rPr>
            </w:pPr>
            <w:r w:rsidRPr="00F94F87">
              <w:rPr>
                <w:b/>
                <w:bCs/>
                <w:highlight w:val="yellow"/>
                <w:lang w:eastAsia="es-CL"/>
              </w:rPr>
              <w:t>Hito</w:t>
            </w:r>
          </w:p>
        </w:tc>
        <w:tc>
          <w:tcPr>
            <w:tcW w:w="0" w:type="auto"/>
            <w:vAlign w:val="center"/>
            <w:hideMark/>
          </w:tcPr>
          <w:p w14:paraId="7CAB9AD8" w14:textId="77777777" w:rsidR="00F94F87" w:rsidRPr="00F94F87" w:rsidRDefault="00F94F87" w:rsidP="00F94F87">
            <w:pPr>
              <w:rPr>
                <w:b/>
                <w:bCs/>
                <w:highlight w:val="yellow"/>
                <w:lang w:eastAsia="es-CL"/>
              </w:rPr>
            </w:pPr>
            <w:r w:rsidRPr="00F94F87">
              <w:rPr>
                <w:b/>
                <w:bCs/>
                <w:highlight w:val="yellow"/>
                <w:lang w:eastAsia="es-CL"/>
              </w:rPr>
              <w:t>Descripción</w:t>
            </w:r>
          </w:p>
        </w:tc>
        <w:tc>
          <w:tcPr>
            <w:tcW w:w="0" w:type="auto"/>
            <w:vAlign w:val="center"/>
            <w:hideMark/>
          </w:tcPr>
          <w:p w14:paraId="5E604548" w14:textId="77777777" w:rsidR="00F94F87" w:rsidRPr="00F94F87" w:rsidRDefault="00F94F87" w:rsidP="00F94F87">
            <w:pPr>
              <w:rPr>
                <w:b/>
                <w:bCs/>
                <w:highlight w:val="yellow"/>
                <w:lang w:eastAsia="es-CL"/>
              </w:rPr>
            </w:pPr>
            <w:r w:rsidRPr="00F94F87">
              <w:rPr>
                <w:b/>
                <w:bCs/>
                <w:highlight w:val="yellow"/>
                <w:lang w:eastAsia="es-CL"/>
              </w:rPr>
              <w:t>Semana planificada</w:t>
            </w:r>
          </w:p>
        </w:tc>
        <w:tc>
          <w:tcPr>
            <w:tcW w:w="0" w:type="auto"/>
            <w:vAlign w:val="center"/>
            <w:hideMark/>
          </w:tcPr>
          <w:p w14:paraId="2E4EBBE4" w14:textId="77777777" w:rsidR="00F94F87" w:rsidRPr="00F94F87" w:rsidRDefault="00F94F87" w:rsidP="00F94F87">
            <w:pPr>
              <w:rPr>
                <w:b/>
                <w:bCs/>
                <w:highlight w:val="yellow"/>
                <w:lang w:eastAsia="es-CL"/>
              </w:rPr>
            </w:pPr>
            <w:r w:rsidRPr="00F94F87">
              <w:rPr>
                <w:b/>
                <w:bCs/>
                <w:highlight w:val="yellow"/>
                <w:lang w:eastAsia="es-CL"/>
              </w:rPr>
              <w:t>Semana de logro</w:t>
            </w:r>
          </w:p>
        </w:tc>
        <w:tc>
          <w:tcPr>
            <w:tcW w:w="0" w:type="auto"/>
            <w:vAlign w:val="center"/>
            <w:hideMark/>
          </w:tcPr>
          <w:p w14:paraId="1D8AE06A" w14:textId="77777777" w:rsidR="00F94F87" w:rsidRPr="00F94F87" w:rsidRDefault="00F94F87" w:rsidP="00F94F87">
            <w:pPr>
              <w:rPr>
                <w:b/>
                <w:bCs/>
                <w:highlight w:val="yellow"/>
                <w:lang w:eastAsia="es-CL"/>
              </w:rPr>
            </w:pPr>
            <w:r w:rsidRPr="00F94F87">
              <w:rPr>
                <w:b/>
                <w:bCs/>
                <w:highlight w:val="yellow"/>
                <w:lang w:eastAsia="es-CL"/>
              </w:rPr>
              <w:t>Estado y evidencia</w:t>
            </w:r>
          </w:p>
        </w:tc>
      </w:tr>
      <w:tr w:rsidR="00F94F87" w:rsidRPr="00F94F87" w14:paraId="08BDCE7F" w14:textId="77777777">
        <w:trPr>
          <w:tblCellSpacing w:w="15" w:type="dxa"/>
        </w:trPr>
        <w:tc>
          <w:tcPr>
            <w:tcW w:w="0" w:type="auto"/>
            <w:vAlign w:val="center"/>
            <w:hideMark/>
          </w:tcPr>
          <w:p w14:paraId="0CB7CF3D" w14:textId="77777777" w:rsidR="00F94F87" w:rsidRPr="00F94F87" w:rsidRDefault="00F94F87" w:rsidP="00F94F87">
            <w:pPr>
              <w:rPr>
                <w:highlight w:val="yellow"/>
                <w:lang w:eastAsia="es-CL"/>
              </w:rPr>
            </w:pPr>
            <w:r w:rsidRPr="00F94F87">
              <w:rPr>
                <w:highlight w:val="yellow"/>
                <w:lang w:eastAsia="es-CL"/>
              </w:rPr>
              <w:t>1</w:t>
            </w:r>
          </w:p>
        </w:tc>
        <w:tc>
          <w:tcPr>
            <w:tcW w:w="0" w:type="auto"/>
            <w:vAlign w:val="center"/>
            <w:hideMark/>
          </w:tcPr>
          <w:p w14:paraId="029611D5" w14:textId="77777777" w:rsidR="00F94F87" w:rsidRPr="00F94F87" w:rsidRDefault="00F94F87" w:rsidP="00F94F87">
            <w:pPr>
              <w:rPr>
                <w:highlight w:val="yellow"/>
                <w:lang w:eastAsia="es-CL"/>
              </w:rPr>
            </w:pPr>
            <w:r w:rsidRPr="00F94F87">
              <w:rPr>
                <w:highlight w:val="yellow"/>
                <w:lang w:eastAsia="es-CL"/>
              </w:rPr>
              <w:t>Diseño preliminar completado</w:t>
            </w:r>
          </w:p>
        </w:tc>
        <w:tc>
          <w:tcPr>
            <w:tcW w:w="0" w:type="auto"/>
            <w:vAlign w:val="center"/>
            <w:hideMark/>
          </w:tcPr>
          <w:p w14:paraId="5236D478" w14:textId="77777777" w:rsidR="00F94F87" w:rsidRPr="00F94F87" w:rsidRDefault="00F94F87" w:rsidP="00F94F87">
            <w:pPr>
              <w:rPr>
                <w:highlight w:val="yellow"/>
                <w:lang w:eastAsia="es-CL"/>
              </w:rPr>
            </w:pPr>
            <w:r w:rsidRPr="00F94F87">
              <w:rPr>
                <w:highlight w:val="yellow"/>
                <w:lang w:eastAsia="es-CL"/>
              </w:rPr>
              <w:t>4</w:t>
            </w:r>
          </w:p>
        </w:tc>
        <w:tc>
          <w:tcPr>
            <w:tcW w:w="0" w:type="auto"/>
            <w:vAlign w:val="center"/>
            <w:hideMark/>
          </w:tcPr>
          <w:p w14:paraId="1C81F35D" w14:textId="77777777" w:rsidR="00F94F87" w:rsidRPr="00F94F87" w:rsidRDefault="00F94F87" w:rsidP="00F94F87">
            <w:pPr>
              <w:rPr>
                <w:highlight w:val="yellow"/>
                <w:lang w:eastAsia="es-CL"/>
              </w:rPr>
            </w:pPr>
            <w:r w:rsidRPr="00F94F87">
              <w:rPr>
                <w:highlight w:val="yellow"/>
                <w:lang w:eastAsia="es-CL"/>
              </w:rPr>
              <w:t>[completar]</w:t>
            </w:r>
          </w:p>
        </w:tc>
        <w:tc>
          <w:tcPr>
            <w:tcW w:w="0" w:type="auto"/>
            <w:vAlign w:val="center"/>
            <w:hideMark/>
          </w:tcPr>
          <w:p w14:paraId="4061F341" w14:textId="77777777" w:rsidR="00F94F87" w:rsidRPr="00F94F87" w:rsidRDefault="00F94F87" w:rsidP="00F94F87">
            <w:pPr>
              <w:rPr>
                <w:highlight w:val="yellow"/>
                <w:lang w:eastAsia="es-CL"/>
              </w:rPr>
            </w:pPr>
            <w:r w:rsidRPr="00F94F87">
              <w:rPr>
                <w:highlight w:val="yellow"/>
                <w:lang w:eastAsia="es-CL"/>
              </w:rPr>
              <w:t>[Completado]. Capítulo 3</w:t>
            </w:r>
          </w:p>
        </w:tc>
      </w:tr>
      <w:tr w:rsidR="00F94F87" w:rsidRPr="00F94F87" w14:paraId="651C20AC" w14:textId="77777777">
        <w:trPr>
          <w:tblCellSpacing w:w="15" w:type="dxa"/>
        </w:trPr>
        <w:tc>
          <w:tcPr>
            <w:tcW w:w="0" w:type="auto"/>
            <w:vAlign w:val="center"/>
            <w:hideMark/>
          </w:tcPr>
          <w:p w14:paraId="74A7955B" w14:textId="77777777" w:rsidR="00F94F87" w:rsidRPr="00F94F87" w:rsidRDefault="00F94F87" w:rsidP="00F94F87">
            <w:pPr>
              <w:rPr>
                <w:highlight w:val="yellow"/>
                <w:lang w:eastAsia="es-CL"/>
              </w:rPr>
            </w:pPr>
            <w:r w:rsidRPr="00F94F87">
              <w:rPr>
                <w:highlight w:val="yellow"/>
                <w:lang w:eastAsia="es-CL"/>
              </w:rPr>
              <w:t>2</w:t>
            </w:r>
          </w:p>
        </w:tc>
        <w:tc>
          <w:tcPr>
            <w:tcW w:w="0" w:type="auto"/>
            <w:vAlign w:val="center"/>
            <w:hideMark/>
          </w:tcPr>
          <w:p w14:paraId="5C19BF3D" w14:textId="77777777" w:rsidR="00F94F87" w:rsidRPr="00F94F87" w:rsidRDefault="00F94F87" w:rsidP="00F94F87">
            <w:pPr>
              <w:rPr>
                <w:highlight w:val="yellow"/>
                <w:lang w:eastAsia="es-CL"/>
              </w:rPr>
            </w:pPr>
            <w:r w:rsidRPr="00F94F87">
              <w:rPr>
                <w:highlight w:val="yellow"/>
                <w:lang w:eastAsia="es-CL"/>
              </w:rPr>
              <w:t>Metodología de cargas obtenida</w:t>
            </w:r>
          </w:p>
        </w:tc>
        <w:tc>
          <w:tcPr>
            <w:tcW w:w="0" w:type="auto"/>
            <w:vAlign w:val="center"/>
            <w:hideMark/>
          </w:tcPr>
          <w:p w14:paraId="62CA78AD" w14:textId="77777777" w:rsidR="00F94F87" w:rsidRPr="00F94F87" w:rsidRDefault="00F94F87" w:rsidP="00F94F87">
            <w:pPr>
              <w:rPr>
                <w:highlight w:val="yellow"/>
                <w:lang w:eastAsia="es-CL"/>
              </w:rPr>
            </w:pPr>
            <w:r w:rsidRPr="00F94F87">
              <w:rPr>
                <w:highlight w:val="yellow"/>
                <w:lang w:eastAsia="es-CL"/>
              </w:rPr>
              <w:t>8</w:t>
            </w:r>
          </w:p>
        </w:tc>
        <w:tc>
          <w:tcPr>
            <w:tcW w:w="0" w:type="auto"/>
            <w:vAlign w:val="center"/>
            <w:hideMark/>
          </w:tcPr>
          <w:p w14:paraId="0C8465CF" w14:textId="77777777" w:rsidR="00F94F87" w:rsidRPr="00F94F87" w:rsidRDefault="00F94F87" w:rsidP="00F94F87">
            <w:pPr>
              <w:rPr>
                <w:highlight w:val="yellow"/>
                <w:lang w:eastAsia="es-CL"/>
              </w:rPr>
            </w:pPr>
            <w:r w:rsidRPr="00F94F87">
              <w:rPr>
                <w:highlight w:val="yellow"/>
                <w:lang w:eastAsia="es-CL"/>
              </w:rPr>
              <w:t>[completar]</w:t>
            </w:r>
          </w:p>
        </w:tc>
        <w:tc>
          <w:tcPr>
            <w:tcW w:w="0" w:type="auto"/>
            <w:vAlign w:val="center"/>
            <w:hideMark/>
          </w:tcPr>
          <w:p w14:paraId="4E426B53" w14:textId="77777777" w:rsidR="00F94F87" w:rsidRPr="00F94F87" w:rsidRDefault="00F94F87" w:rsidP="00F94F87">
            <w:pPr>
              <w:rPr>
                <w:highlight w:val="yellow"/>
                <w:lang w:eastAsia="es-CL"/>
              </w:rPr>
            </w:pPr>
            <w:r w:rsidRPr="00F94F87">
              <w:rPr>
                <w:highlight w:val="yellow"/>
                <w:lang w:eastAsia="es-CL"/>
              </w:rPr>
              <w:t xml:space="preserve">Completado. Capítulos 4 y 5, </w:t>
            </w:r>
            <w:r w:rsidRPr="00F94F87">
              <w:rPr>
                <w:rFonts w:ascii="Courier New" w:hAnsi="Courier New" w:cs="Courier New"/>
                <w:sz w:val="20"/>
                <w:szCs w:val="20"/>
                <w:highlight w:val="yellow"/>
                <w:lang w:eastAsia="es-CL"/>
              </w:rPr>
              <w:t>resultados.csv</w:t>
            </w:r>
            <w:r w:rsidRPr="00F94F87">
              <w:rPr>
                <w:highlight w:val="yellow"/>
                <w:lang w:eastAsia="es-CL"/>
              </w:rPr>
              <w:t>, LUT de 455 nodos</w:t>
            </w:r>
          </w:p>
        </w:tc>
      </w:tr>
      <w:tr w:rsidR="00F94F87" w:rsidRPr="00F94F87" w14:paraId="01491458" w14:textId="77777777">
        <w:trPr>
          <w:tblCellSpacing w:w="15" w:type="dxa"/>
        </w:trPr>
        <w:tc>
          <w:tcPr>
            <w:tcW w:w="0" w:type="auto"/>
            <w:vAlign w:val="center"/>
            <w:hideMark/>
          </w:tcPr>
          <w:p w14:paraId="031E584E" w14:textId="77777777" w:rsidR="00F94F87" w:rsidRPr="00F94F87" w:rsidRDefault="00F94F87" w:rsidP="00F94F87">
            <w:pPr>
              <w:rPr>
                <w:highlight w:val="yellow"/>
                <w:lang w:eastAsia="es-CL"/>
              </w:rPr>
            </w:pPr>
            <w:r w:rsidRPr="00F94F87">
              <w:rPr>
                <w:highlight w:val="yellow"/>
                <w:lang w:eastAsia="es-CL"/>
              </w:rPr>
              <w:lastRenderedPageBreak/>
              <w:t>3</w:t>
            </w:r>
          </w:p>
        </w:tc>
        <w:tc>
          <w:tcPr>
            <w:tcW w:w="0" w:type="auto"/>
            <w:vAlign w:val="center"/>
            <w:hideMark/>
          </w:tcPr>
          <w:p w14:paraId="3E2E5871" w14:textId="77777777" w:rsidR="00F94F87" w:rsidRPr="00F94F87" w:rsidRDefault="00F94F87" w:rsidP="00F94F87">
            <w:pPr>
              <w:rPr>
                <w:highlight w:val="yellow"/>
                <w:lang w:eastAsia="es-CL"/>
              </w:rPr>
            </w:pPr>
            <w:r w:rsidRPr="00F94F87">
              <w:rPr>
                <w:highlight w:val="yellow"/>
                <w:lang w:eastAsia="es-CL"/>
              </w:rPr>
              <w:t>Arquitectura del banco finalizada</w:t>
            </w:r>
          </w:p>
        </w:tc>
        <w:tc>
          <w:tcPr>
            <w:tcW w:w="0" w:type="auto"/>
            <w:vAlign w:val="center"/>
            <w:hideMark/>
          </w:tcPr>
          <w:p w14:paraId="1303B20F" w14:textId="77777777" w:rsidR="00F94F87" w:rsidRPr="00F94F87" w:rsidRDefault="00F94F87" w:rsidP="00F94F87">
            <w:pPr>
              <w:rPr>
                <w:highlight w:val="yellow"/>
                <w:lang w:eastAsia="es-CL"/>
              </w:rPr>
            </w:pPr>
            <w:r w:rsidRPr="00F94F87">
              <w:rPr>
                <w:highlight w:val="yellow"/>
                <w:lang w:eastAsia="es-CL"/>
              </w:rPr>
              <w:t>12</w:t>
            </w:r>
          </w:p>
        </w:tc>
        <w:tc>
          <w:tcPr>
            <w:tcW w:w="0" w:type="auto"/>
            <w:vAlign w:val="center"/>
            <w:hideMark/>
          </w:tcPr>
          <w:p w14:paraId="0FD2AD1D" w14:textId="77777777" w:rsidR="00F94F87" w:rsidRPr="00F94F87" w:rsidRDefault="00F94F87" w:rsidP="00F94F87">
            <w:pPr>
              <w:rPr>
                <w:highlight w:val="yellow"/>
                <w:lang w:eastAsia="es-CL"/>
              </w:rPr>
            </w:pPr>
            <w:r w:rsidRPr="00F94F87">
              <w:rPr>
                <w:highlight w:val="yellow"/>
                <w:lang w:eastAsia="es-CL"/>
              </w:rPr>
              <w:t>—</w:t>
            </w:r>
          </w:p>
        </w:tc>
        <w:tc>
          <w:tcPr>
            <w:tcW w:w="0" w:type="auto"/>
            <w:vAlign w:val="center"/>
            <w:hideMark/>
          </w:tcPr>
          <w:p w14:paraId="2047E5D6" w14:textId="77777777" w:rsidR="00F94F87" w:rsidRPr="00F94F87" w:rsidRDefault="00F94F87" w:rsidP="00F94F87">
            <w:pPr>
              <w:rPr>
                <w:highlight w:val="yellow"/>
                <w:lang w:eastAsia="es-CL"/>
              </w:rPr>
            </w:pPr>
            <w:r w:rsidRPr="00F94F87">
              <w:rPr>
                <w:highlight w:val="yellow"/>
                <w:lang w:eastAsia="es-CL"/>
              </w:rPr>
              <w:t>[completar]</w:t>
            </w:r>
          </w:p>
        </w:tc>
      </w:tr>
      <w:tr w:rsidR="00F94F87" w:rsidRPr="00F94F87" w14:paraId="64E2E13C" w14:textId="77777777">
        <w:trPr>
          <w:tblCellSpacing w:w="15" w:type="dxa"/>
        </w:trPr>
        <w:tc>
          <w:tcPr>
            <w:tcW w:w="0" w:type="auto"/>
            <w:vAlign w:val="center"/>
            <w:hideMark/>
          </w:tcPr>
          <w:p w14:paraId="6B9E2006" w14:textId="77777777" w:rsidR="00F94F87" w:rsidRPr="00F94F87" w:rsidRDefault="00F94F87" w:rsidP="00F94F87">
            <w:pPr>
              <w:rPr>
                <w:highlight w:val="yellow"/>
                <w:lang w:eastAsia="es-CL"/>
              </w:rPr>
            </w:pPr>
            <w:r w:rsidRPr="00F94F87">
              <w:rPr>
                <w:highlight w:val="yellow"/>
                <w:lang w:eastAsia="es-CL"/>
              </w:rPr>
              <w:t>4</w:t>
            </w:r>
          </w:p>
        </w:tc>
        <w:tc>
          <w:tcPr>
            <w:tcW w:w="0" w:type="auto"/>
            <w:vAlign w:val="center"/>
            <w:hideMark/>
          </w:tcPr>
          <w:p w14:paraId="2C3F7EE4" w14:textId="77777777" w:rsidR="00F94F87" w:rsidRPr="00F94F87" w:rsidRDefault="00F94F87" w:rsidP="00F94F87">
            <w:pPr>
              <w:rPr>
                <w:highlight w:val="yellow"/>
                <w:lang w:eastAsia="es-CL"/>
              </w:rPr>
            </w:pPr>
            <w:r w:rsidRPr="00F94F87">
              <w:rPr>
                <w:highlight w:val="yellow"/>
                <w:lang w:eastAsia="es-CL"/>
              </w:rPr>
              <w:t>Banco operativo y validado</w:t>
            </w:r>
          </w:p>
        </w:tc>
        <w:tc>
          <w:tcPr>
            <w:tcW w:w="0" w:type="auto"/>
            <w:vAlign w:val="center"/>
            <w:hideMark/>
          </w:tcPr>
          <w:p w14:paraId="1AF3C7D3" w14:textId="77777777" w:rsidR="00F94F87" w:rsidRPr="00F94F87" w:rsidRDefault="00F94F87" w:rsidP="00F94F87">
            <w:pPr>
              <w:rPr>
                <w:highlight w:val="yellow"/>
                <w:lang w:eastAsia="es-CL"/>
              </w:rPr>
            </w:pPr>
            <w:r w:rsidRPr="00F94F87">
              <w:rPr>
                <w:highlight w:val="yellow"/>
                <w:lang w:eastAsia="es-CL"/>
              </w:rPr>
              <w:t>16</w:t>
            </w:r>
          </w:p>
        </w:tc>
        <w:tc>
          <w:tcPr>
            <w:tcW w:w="0" w:type="auto"/>
            <w:vAlign w:val="center"/>
            <w:hideMark/>
          </w:tcPr>
          <w:p w14:paraId="154598B6" w14:textId="77777777" w:rsidR="00F94F87" w:rsidRPr="00F94F87" w:rsidRDefault="00F94F87" w:rsidP="00F94F87">
            <w:pPr>
              <w:rPr>
                <w:highlight w:val="yellow"/>
                <w:lang w:eastAsia="es-CL"/>
              </w:rPr>
            </w:pPr>
            <w:r w:rsidRPr="00F94F87">
              <w:rPr>
                <w:highlight w:val="yellow"/>
                <w:lang w:eastAsia="es-CL"/>
              </w:rPr>
              <w:t>—</w:t>
            </w:r>
          </w:p>
        </w:tc>
        <w:tc>
          <w:tcPr>
            <w:tcW w:w="0" w:type="auto"/>
            <w:vAlign w:val="center"/>
            <w:hideMark/>
          </w:tcPr>
          <w:p w14:paraId="2A00344B" w14:textId="77777777" w:rsidR="00F94F87" w:rsidRPr="00F94F87" w:rsidRDefault="00F94F87" w:rsidP="00F94F87">
            <w:pPr>
              <w:rPr>
                <w:highlight w:val="yellow"/>
                <w:lang w:eastAsia="es-CL"/>
              </w:rPr>
            </w:pPr>
            <w:r w:rsidRPr="00F94F87">
              <w:rPr>
                <w:highlight w:val="yellow"/>
                <w:lang w:eastAsia="es-CL"/>
              </w:rPr>
              <w:t>[completar]</w:t>
            </w:r>
          </w:p>
        </w:tc>
      </w:tr>
    </w:tbl>
    <w:p w14:paraId="6EE79947" w14:textId="77777777" w:rsidR="00F94F87" w:rsidRPr="00F94F87" w:rsidRDefault="00F94F87" w:rsidP="00F94F87">
      <w:pPr>
        <w:rPr>
          <w:highlight w:val="yellow"/>
          <w:lang w:eastAsia="es-CL"/>
        </w:rPr>
      </w:pPr>
      <w:r w:rsidRPr="00F94F87">
        <w:rPr>
          <w:i/>
          <w:iCs/>
          <w:highlight w:val="yellow"/>
          <w:lang w:eastAsia="es-CL"/>
        </w:rPr>
        <w:t>Tabla 7.1. Estado de los hitos. El Gantt actualizado se incluye en el Anexo [X].</w:t>
      </w:r>
    </w:p>
    <w:p w14:paraId="45F03ADE" w14:textId="77777777" w:rsidR="00F94F87" w:rsidRPr="00F94F87" w:rsidRDefault="00F94F87" w:rsidP="00F94F87">
      <w:pPr>
        <w:rPr>
          <w:highlight w:val="yellow"/>
          <w:lang w:eastAsia="es-CL"/>
        </w:rPr>
      </w:pPr>
      <w:r w:rsidRPr="00F94F87">
        <w:rPr>
          <w:b/>
          <w:bCs/>
          <w:highlight w:val="yellow"/>
          <w:lang w:eastAsia="es-CL"/>
        </w:rPr>
        <w:t>7.3 Próximos pasos</w:t>
      </w:r>
    </w:p>
    <w:p w14:paraId="2C0F3D14" w14:textId="77777777" w:rsidR="00F94F87" w:rsidRPr="00F94F87" w:rsidRDefault="00F94F87" w:rsidP="00F94F87">
      <w:pPr>
        <w:rPr>
          <w:lang w:eastAsia="es-CL"/>
        </w:rPr>
      </w:pPr>
      <w:r w:rsidRPr="00F94F87">
        <w:rPr>
          <w:highlight w:val="yellow"/>
          <w:lang w:eastAsia="es-CL"/>
        </w:rPr>
        <w:t>Los próximos pasos corresponden a los Hitos 3 y 4: finalizar la arquitectura mecánica, electrónica, de software y de control (OE3), y luego fabricar, calibrar y ensayar el banco (OE4). En paralelo [confirmar si lo harás] se contempla acotar el pico de torque con simulaciones adicionales en δ = +15°, realizar un estudio de independencia de malla sobre un caso representativo y regenerar las mallas de |δ| = 15°.</w:t>
      </w:r>
    </w:p>
    <w:p w14:paraId="351B5EE6" w14:textId="77777777" w:rsidR="00F94F87" w:rsidRDefault="00F94F87" w:rsidP="00F94F87"/>
    <w:p w14:paraId="06D1166C" w14:textId="77777777" w:rsidR="00F94F87" w:rsidRPr="00F94F87" w:rsidRDefault="00F94F87" w:rsidP="00F94F87"/>
    <w:p w14:paraId="7F6C333D" w14:textId="6EE1CB6C" w:rsidR="00D14506" w:rsidRPr="005A54B9" w:rsidRDefault="006E6160" w:rsidP="006E6160">
      <w:pPr>
        <w:spacing w:after="160" w:line="259" w:lineRule="auto"/>
        <w:jc w:val="left"/>
        <w:rPr>
          <w:color w:val="000000" w:themeColor="text1"/>
        </w:rPr>
      </w:pPr>
      <w:r w:rsidRPr="005A54B9">
        <w:rPr>
          <w:color w:val="000000" w:themeColor="text1"/>
        </w:rPr>
        <w:br w:type="page"/>
      </w:r>
    </w:p>
    <w:bookmarkStart w:id="44" w:name="_Toc243748980" w:displacedByCustomXml="next"/>
    <w:sdt>
      <w:sdtPr>
        <w:rPr>
          <w:rFonts w:eastAsiaTheme="minorEastAsia" w:cstheme="minorBidi"/>
          <w:b w:val="0"/>
          <w:color w:val="auto"/>
          <w:sz w:val="22"/>
          <w:szCs w:val="22"/>
        </w:rPr>
        <w:id w:val="532539752"/>
        <w:docPartObj>
          <w:docPartGallery w:val="Bibliographies"/>
          <w:docPartUnique/>
        </w:docPartObj>
      </w:sdtPr>
      <w:sdtEndPr>
        <w:rPr>
          <w:rFonts w:cstheme="majorBidi"/>
          <w:b/>
          <w:color w:val="000000" w:themeColor="text1"/>
          <w:sz w:val="32"/>
          <w:szCs w:val="40"/>
        </w:rPr>
      </w:sdtEndPr>
      <w:sdtContent>
        <w:p w14:paraId="1344CFC1" w14:textId="3B3D00F7" w:rsidR="008658BF" w:rsidRPr="00557190" w:rsidRDefault="00401E30" w:rsidP="005F5D36">
          <w:pPr>
            <w:pStyle w:val="Anexo"/>
            <w:rPr>
              <w:lang w:val="en-US"/>
            </w:rPr>
          </w:pPr>
          <w:r w:rsidRPr="00557190">
            <w:rPr>
              <w:lang w:val="en-US"/>
            </w:rPr>
            <w:t>Referencias</w:t>
          </w:r>
        </w:p>
      </w:sdtContent>
    </w:sdt>
    <w:bookmarkEnd w:id="44" w:displacedByCustomXml="prev"/>
    <w:p w14:paraId="3B70BFEF" w14:textId="187C9BC4" w:rsidR="008658BF" w:rsidRPr="00557190" w:rsidRDefault="008658BF" w:rsidP="008658BF">
      <w:pPr>
        <w:pStyle w:val="Bibliografa"/>
        <w:rPr>
          <w:lang w:val="en-US"/>
        </w:rPr>
      </w:pPr>
    </w:p>
    <w:p w14:paraId="72F1C4EA" w14:textId="3559EE63" w:rsidR="00A42169" w:rsidRPr="005A54B9" w:rsidRDefault="00A42169" w:rsidP="00A42169">
      <w:pPr>
        <w:pStyle w:val="Bibliografa"/>
      </w:pPr>
      <w:bookmarkStart w:id="45" w:name="ZOTERO_BREF_eIRCVLm5ypBy"/>
      <w:r w:rsidRPr="00557190">
        <w:rPr>
          <w:lang w:val="en-US"/>
        </w:rPr>
        <w:t>[1]</w:t>
      </w:r>
      <w:r w:rsidRPr="00557190">
        <w:rPr>
          <w:lang w:val="en-US"/>
        </w:rPr>
        <w:tab/>
        <w:t xml:space="preserve">C. D. Simpson, “Control Surface Hinge Moment Prediction Using Computational Fluid Dynamics”, </w:t>
      </w:r>
      <w:r w:rsidR="00E76E02" w:rsidRPr="00557190">
        <w:rPr>
          <w:lang w:val="en-US"/>
        </w:rPr>
        <w:t>Master’s</w:t>
      </w:r>
      <w:r w:rsidRPr="00557190">
        <w:rPr>
          <w:lang w:val="en-US"/>
        </w:rPr>
        <w:t xml:space="preserve"> Thesis, Utah State University, 2016. </w:t>
      </w:r>
      <w:r w:rsidRPr="005A54B9">
        <w:t xml:space="preserve">[En línea]. Disponible en: </w:t>
      </w:r>
      <w:hyperlink r:id="rId15" w:history="1">
        <w:r w:rsidR="001F5E6C" w:rsidRPr="005A54B9">
          <w:rPr>
            <w:rStyle w:val="Hipervnculo"/>
          </w:rPr>
          <w:t>https://ui.adsabs.harvard.edu/abs/2016MsT.........46S/abstract</w:t>
        </w:r>
      </w:hyperlink>
      <w:r w:rsidR="001F5E6C" w:rsidRPr="005A54B9">
        <w:t xml:space="preserve"> </w:t>
      </w:r>
    </w:p>
    <w:p w14:paraId="401C35ED" w14:textId="5C32E3DD" w:rsidR="00A42169" w:rsidRPr="00557190" w:rsidRDefault="00A42169" w:rsidP="00A42169">
      <w:pPr>
        <w:pStyle w:val="Bibliografa"/>
        <w:rPr>
          <w:lang w:val="en-US"/>
        </w:rPr>
      </w:pPr>
      <w:r w:rsidRPr="00557190">
        <w:rPr>
          <w:lang w:val="en-US"/>
        </w:rPr>
        <w:t>[2]</w:t>
      </w:r>
      <w:r w:rsidRPr="00557190">
        <w:rPr>
          <w:lang w:val="en-US"/>
        </w:rPr>
        <w:tab/>
        <w:t xml:space="preserve">A. Da Ronch, M. Ghoreyshi, y K. J. Badcock, “On the Generation of Flight Dynamics Aerodynamic Tables by Computational Fluid Dynamics”, </w:t>
      </w:r>
      <w:r w:rsidRPr="00557190">
        <w:rPr>
          <w:i/>
          <w:iCs/>
          <w:lang w:val="en-US"/>
        </w:rPr>
        <w:t>Prog. Aerosp. Sci.</w:t>
      </w:r>
      <w:r w:rsidRPr="00557190">
        <w:rPr>
          <w:lang w:val="en-US"/>
        </w:rPr>
        <w:t>, vol. 47, n</w:t>
      </w:r>
      <w:r w:rsidRPr="00557190">
        <w:rPr>
          <w:vertAlign w:val="superscript"/>
          <w:lang w:val="en-US"/>
        </w:rPr>
        <w:t>o</w:t>
      </w:r>
      <w:r w:rsidRPr="00557190">
        <w:rPr>
          <w:lang w:val="en-US"/>
        </w:rPr>
        <w:t xml:space="preserve"> 8, pp. 597–620, 2011, doi: 10.1016/j.paerosci.2011.09.001.</w:t>
      </w:r>
    </w:p>
    <w:p w14:paraId="154D94C0" w14:textId="77777777" w:rsidR="00A42169" w:rsidRPr="00557190" w:rsidRDefault="00A42169" w:rsidP="00A42169">
      <w:pPr>
        <w:pStyle w:val="Bibliografa"/>
        <w:rPr>
          <w:lang w:val="en-US"/>
        </w:rPr>
      </w:pPr>
      <w:r w:rsidRPr="00557190">
        <w:rPr>
          <w:lang w:val="en-US"/>
        </w:rPr>
        <w:t>[3]</w:t>
      </w:r>
      <w:r w:rsidRPr="00557190">
        <w:rPr>
          <w:lang w:val="en-US"/>
        </w:rPr>
        <w:tab/>
        <w:t xml:space="preserve">A. Sinha, R. Kumar, y J. Umakant, “Reduced-order Model for Efficient Generation of a Subsonic Missile’s Aerodynamic Database”, </w:t>
      </w:r>
      <w:r w:rsidRPr="00557190">
        <w:rPr>
          <w:i/>
          <w:iCs/>
          <w:lang w:val="en-US"/>
        </w:rPr>
        <w:t>Aeronaut. J.</w:t>
      </w:r>
      <w:r w:rsidRPr="00557190">
        <w:rPr>
          <w:lang w:val="en-US"/>
        </w:rPr>
        <w:t>, vol. 126, n</w:t>
      </w:r>
      <w:r w:rsidRPr="00557190">
        <w:rPr>
          <w:vertAlign w:val="superscript"/>
          <w:lang w:val="en-US"/>
        </w:rPr>
        <w:t>o</w:t>
      </w:r>
      <w:r w:rsidRPr="00557190">
        <w:rPr>
          <w:lang w:val="en-US"/>
        </w:rPr>
        <w:t xml:space="preserve"> 1303, pp. 1546–1567, 2022, doi: 10.1017/aer.2022.4.</w:t>
      </w:r>
    </w:p>
    <w:p w14:paraId="5C504072" w14:textId="77777777" w:rsidR="00A42169" w:rsidRPr="00557190" w:rsidRDefault="00A42169" w:rsidP="00A42169">
      <w:pPr>
        <w:pStyle w:val="Bibliografa"/>
        <w:rPr>
          <w:lang w:val="en-US"/>
        </w:rPr>
      </w:pPr>
      <w:r w:rsidRPr="00557190">
        <w:rPr>
          <w:lang w:val="en-US"/>
        </w:rPr>
        <w:t>[4]</w:t>
      </w:r>
      <w:r w:rsidRPr="00557190">
        <w:rPr>
          <w:lang w:val="en-US"/>
        </w:rPr>
        <w:tab/>
        <w:t xml:space="preserve">L. Anastasopoulos y M. Hornung, “Design of a Real-Time Test Bench for UAV Servo Actuators”, en </w:t>
      </w:r>
      <w:r w:rsidRPr="00557190">
        <w:rPr>
          <w:i/>
          <w:iCs/>
          <w:lang w:val="en-US"/>
        </w:rPr>
        <w:t>2018 Aerodynamic Measurement Technology and Ground Testing Conference, AIAA AVIATION Forum</w:t>
      </w:r>
      <w:r w:rsidRPr="00557190">
        <w:rPr>
          <w:lang w:val="en-US"/>
        </w:rPr>
        <w:t>, 2018. doi: 10.2514/6.2018-3735.</w:t>
      </w:r>
    </w:p>
    <w:p w14:paraId="0DC5462F" w14:textId="46D89742" w:rsidR="00A42169" w:rsidRPr="00557190" w:rsidRDefault="00A42169" w:rsidP="00A42169">
      <w:pPr>
        <w:pStyle w:val="Bibliografa"/>
        <w:rPr>
          <w:lang w:val="en-US"/>
        </w:rPr>
      </w:pPr>
      <w:r w:rsidRPr="00557190">
        <w:rPr>
          <w:lang w:val="en-US"/>
        </w:rPr>
        <w:t>[5]</w:t>
      </w:r>
      <w:r w:rsidRPr="00557190">
        <w:rPr>
          <w:lang w:val="en-US"/>
        </w:rPr>
        <w:tab/>
        <w:t xml:space="preserve">M. Sadraey y others, “Evaluating the Effects of Control Surfaces Failure on the Generic Transport Model (GTM)”, </w:t>
      </w:r>
      <w:r w:rsidRPr="00557190">
        <w:rPr>
          <w:i/>
          <w:iCs/>
          <w:lang w:val="en-US"/>
        </w:rPr>
        <w:t>ArXiv Prepr. ArXiv190509794</w:t>
      </w:r>
      <w:r w:rsidRPr="00557190">
        <w:rPr>
          <w:lang w:val="en-US"/>
        </w:rPr>
        <w:t xml:space="preserve">, 2019, [En línea]. Disponible en: </w:t>
      </w:r>
      <w:hyperlink r:id="rId16" w:history="1">
        <w:r w:rsidR="001F5E6C" w:rsidRPr="00557190">
          <w:rPr>
            <w:rStyle w:val="Hipervnculo"/>
            <w:lang w:val="en-US"/>
          </w:rPr>
          <w:t>https://arxiv.org/pdf/1905.09794</w:t>
        </w:r>
      </w:hyperlink>
      <w:r w:rsidR="001F5E6C" w:rsidRPr="00557190">
        <w:rPr>
          <w:lang w:val="en-US"/>
        </w:rPr>
        <w:t xml:space="preserve"> </w:t>
      </w:r>
    </w:p>
    <w:p w14:paraId="64223AB6" w14:textId="20E7EA87" w:rsidR="00A42169" w:rsidRPr="00557190" w:rsidRDefault="00A42169" w:rsidP="00A42169">
      <w:pPr>
        <w:pStyle w:val="Bibliografa"/>
        <w:rPr>
          <w:lang w:val="en-US"/>
        </w:rPr>
      </w:pPr>
      <w:r w:rsidRPr="00557190">
        <w:rPr>
          <w:lang w:val="en-US"/>
        </w:rPr>
        <w:t>[6]</w:t>
      </w:r>
      <w:r w:rsidRPr="00557190">
        <w:rPr>
          <w:lang w:val="en-US"/>
        </w:rPr>
        <w:tab/>
        <w:t xml:space="preserve">A. Keipour, M. Mousaei, y S. Scherer, “ALFA: A Dataset for UAV Fault and Anomaly Detection”, </w:t>
      </w:r>
      <w:r w:rsidRPr="00557190">
        <w:rPr>
          <w:i/>
          <w:iCs/>
          <w:lang w:val="en-US"/>
        </w:rPr>
        <w:t>ArXiv Prepr. ArXiv190706268</w:t>
      </w:r>
      <w:r w:rsidRPr="00557190">
        <w:rPr>
          <w:lang w:val="en-US"/>
        </w:rPr>
        <w:t xml:space="preserve">, 2019, [En línea]. Disponible en: </w:t>
      </w:r>
      <w:hyperlink r:id="rId17" w:history="1">
        <w:r w:rsidR="001F5E6C" w:rsidRPr="00557190">
          <w:rPr>
            <w:rStyle w:val="Hipervnculo"/>
            <w:lang w:val="en-US"/>
          </w:rPr>
          <w:t>https://arxiv.org/pdf/1907.06268</w:t>
        </w:r>
      </w:hyperlink>
      <w:r w:rsidR="001F5E6C" w:rsidRPr="00557190">
        <w:rPr>
          <w:lang w:val="en-US"/>
        </w:rPr>
        <w:t xml:space="preserve"> </w:t>
      </w:r>
    </w:p>
    <w:p w14:paraId="10333675" w14:textId="1587CA42" w:rsidR="00A42169" w:rsidRPr="005A54B9" w:rsidRDefault="00A42169" w:rsidP="00A42169">
      <w:pPr>
        <w:pStyle w:val="Bibliografa"/>
      </w:pPr>
      <w:r w:rsidRPr="00557190">
        <w:rPr>
          <w:lang w:val="en-US"/>
        </w:rPr>
        <w:t>[7]</w:t>
      </w:r>
      <w:r w:rsidRPr="00557190">
        <w:rPr>
          <w:lang w:val="en-US"/>
        </w:rPr>
        <w:tab/>
        <w:t xml:space="preserve">Global Market Insights, “Precision Guided Munition Market Size &amp; Share Report, 2034”. </w:t>
      </w:r>
      <w:r w:rsidRPr="005A54B9">
        <w:t xml:space="preserve">2025. [En línea]. Disponible en: </w:t>
      </w:r>
      <w:hyperlink r:id="rId18" w:history="1">
        <w:r w:rsidR="001F5E6C" w:rsidRPr="005A54B9">
          <w:rPr>
            <w:rStyle w:val="Hipervnculo"/>
          </w:rPr>
          <w:t>https://www.gminsights.com/industry-analysis/precision-guided-munition-market</w:t>
        </w:r>
      </w:hyperlink>
      <w:r w:rsidR="001F5E6C" w:rsidRPr="005A54B9">
        <w:t xml:space="preserve"> </w:t>
      </w:r>
    </w:p>
    <w:p w14:paraId="17BCCDEB" w14:textId="45445020" w:rsidR="00A42169" w:rsidRPr="005A54B9" w:rsidRDefault="00A42169" w:rsidP="00A42169">
      <w:pPr>
        <w:pStyle w:val="Bibliografa"/>
      </w:pPr>
      <w:r w:rsidRPr="00557190">
        <w:rPr>
          <w:lang w:val="en-US"/>
        </w:rPr>
        <w:t>[8]</w:t>
      </w:r>
      <w:r w:rsidRPr="00557190">
        <w:rPr>
          <w:lang w:val="en-US"/>
        </w:rPr>
        <w:tab/>
        <w:t xml:space="preserve">Research and Markets, “Civilian Drones Market — Global Forecast 2026–2032”. </w:t>
      </w:r>
      <w:r w:rsidRPr="005A54B9">
        <w:t xml:space="preserve">2026. [En línea]. Disponible en: </w:t>
      </w:r>
      <w:hyperlink r:id="rId19" w:history="1">
        <w:r w:rsidR="001F5E6C" w:rsidRPr="005A54B9">
          <w:rPr>
            <w:rStyle w:val="Hipervnculo"/>
          </w:rPr>
          <w:t>https://www.researchandmarkets.com/report/civilian-drone</w:t>
        </w:r>
      </w:hyperlink>
      <w:r w:rsidR="001F5E6C" w:rsidRPr="005A54B9">
        <w:t xml:space="preserve"> </w:t>
      </w:r>
    </w:p>
    <w:p w14:paraId="413478AD" w14:textId="6CE214B2" w:rsidR="00A42169" w:rsidRPr="005A54B9" w:rsidRDefault="00A42169" w:rsidP="00A42169">
      <w:pPr>
        <w:pStyle w:val="Bibliografa"/>
      </w:pPr>
      <w:r w:rsidRPr="00557190">
        <w:rPr>
          <w:lang w:val="en-US"/>
        </w:rPr>
        <w:t>[9]</w:t>
      </w:r>
      <w:r w:rsidRPr="00557190">
        <w:rPr>
          <w:lang w:val="en-US"/>
        </w:rPr>
        <w:tab/>
        <w:t xml:space="preserve">MarketsandMarkets, “Unmanned Aerial Vehicle (UAV) Market Report 2025–2030”. </w:t>
      </w:r>
      <w:r w:rsidRPr="005A54B9">
        <w:t xml:space="preserve">2025. [En línea]. Disponible en: </w:t>
      </w:r>
      <w:hyperlink r:id="rId20" w:history="1">
        <w:r w:rsidR="001F5E6C" w:rsidRPr="005A54B9">
          <w:rPr>
            <w:rStyle w:val="Hipervnculo"/>
          </w:rPr>
          <w:t>https://www.marketsandmarkets.com/Market-Reports/unmanned-aerial-vehicles-uav-market-662.html</w:t>
        </w:r>
      </w:hyperlink>
      <w:r w:rsidR="001F5E6C" w:rsidRPr="005A54B9">
        <w:t xml:space="preserve"> </w:t>
      </w:r>
    </w:p>
    <w:p w14:paraId="1506698E" w14:textId="5766C798" w:rsidR="00A42169" w:rsidRPr="005A54B9" w:rsidRDefault="00A42169" w:rsidP="00A42169">
      <w:pPr>
        <w:pStyle w:val="Bibliografa"/>
      </w:pPr>
      <w:r w:rsidRPr="00557190">
        <w:rPr>
          <w:lang w:val="en-US"/>
        </w:rPr>
        <w:t>[10]</w:t>
      </w:r>
      <w:r w:rsidRPr="00557190">
        <w:rPr>
          <w:lang w:val="en-US"/>
        </w:rPr>
        <w:tab/>
        <w:t xml:space="preserve">Aerospace America / AIAA, “Symbiosis: Why CFD and Wind Tunnels Need Each Other”. </w:t>
      </w:r>
      <w:r w:rsidRPr="005A54B9">
        <w:t xml:space="preserve">2021. [En línea]. Disponible en: </w:t>
      </w:r>
      <w:hyperlink r:id="rId21" w:history="1">
        <w:r w:rsidR="001F5E6C" w:rsidRPr="005A54B9">
          <w:rPr>
            <w:rStyle w:val="Hipervnculo"/>
          </w:rPr>
          <w:t>https://aerospaceamerica.aiaa.org/features/symbiosis-why-cfd-and-wind-tunnels-need-each-other/</w:t>
        </w:r>
      </w:hyperlink>
      <w:r w:rsidR="001F5E6C" w:rsidRPr="005A54B9">
        <w:t xml:space="preserve"> </w:t>
      </w:r>
    </w:p>
    <w:p w14:paraId="320C24DC" w14:textId="554A8D16" w:rsidR="00A42169" w:rsidRPr="005A54B9" w:rsidRDefault="00A42169" w:rsidP="00A42169">
      <w:pPr>
        <w:pStyle w:val="Bibliografa"/>
      </w:pPr>
      <w:r w:rsidRPr="00557190">
        <w:rPr>
          <w:lang w:val="en-US"/>
        </w:rPr>
        <w:t>[11]</w:t>
      </w:r>
      <w:r w:rsidRPr="00557190">
        <w:rPr>
          <w:lang w:val="en-US"/>
        </w:rPr>
        <w:tab/>
        <w:t xml:space="preserve">Y. Chen y others, “Computational Fluid Dynamics: Its Carbon Footprint and Role in Carbon Emission Reduction”, </w:t>
      </w:r>
      <w:r w:rsidRPr="00557190">
        <w:rPr>
          <w:i/>
          <w:iCs/>
          <w:lang w:val="en-US"/>
        </w:rPr>
        <w:t xml:space="preserve">ArXiv Prepr. </w:t>
      </w:r>
      <w:r w:rsidRPr="005A54B9">
        <w:rPr>
          <w:i/>
          <w:iCs/>
        </w:rPr>
        <w:t>ArXiv240205985</w:t>
      </w:r>
      <w:r w:rsidRPr="005A54B9">
        <w:t xml:space="preserve">, 2024, [En línea]. Disponible en: </w:t>
      </w:r>
      <w:hyperlink r:id="rId22" w:history="1">
        <w:r w:rsidR="001F5E6C" w:rsidRPr="005A54B9">
          <w:rPr>
            <w:rStyle w:val="Hipervnculo"/>
          </w:rPr>
          <w:t>https://arxiv.org/pdf/2402.05985</w:t>
        </w:r>
      </w:hyperlink>
      <w:r w:rsidR="001F5E6C" w:rsidRPr="005A54B9">
        <w:t xml:space="preserve"> </w:t>
      </w:r>
    </w:p>
    <w:p w14:paraId="16EECF36" w14:textId="465509DB" w:rsidR="00A42169" w:rsidRPr="005A54B9" w:rsidRDefault="00A42169" w:rsidP="00A42169">
      <w:pPr>
        <w:pStyle w:val="Bibliografa"/>
      </w:pPr>
      <w:r w:rsidRPr="005A54B9">
        <w:t>[12]</w:t>
      </w:r>
      <w:r w:rsidRPr="005A54B9">
        <w:tab/>
        <w:t xml:space="preserve">Stockholm International Peace Research Institute (SIPRI), “Informe SIPRI 2025: Chile sigue entre los países con más gasto militar en América Latina”. 2025. [En línea]. Disponible en: </w:t>
      </w:r>
      <w:hyperlink r:id="rId23" w:history="1">
        <w:r w:rsidR="001F5E6C" w:rsidRPr="005A54B9">
          <w:rPr>
            <w:rStyle w:val="Hipervnculo"/>
          </w:rPr>
          <w:t>https://www.serpajchile.cl/web/informe-sipri-2025-chile-sigue-entre-los-paises-con-mas-gasto-militar-en-america-latina/</w:t>
        </w:r>
      </w:hyperlink>
      <w:r w:rsidR="001F5E6C" w:rsidRPr="005A54B9">
        <w:t xml:space="preserve"> </w:t>
      </w:r>
    </w:p>
    <w:p w14:paraId="62900270" w14:textId="77777777" w:rsidR="00A42169" w:rsidRPr="00557190" w:rsidRDefault="00A42169" w:rsidP="00A42169">
      <w:pPr>
        <w:pStyle w:val="Bibliografa"/>
        <w:rPr>
          <w:lang w:val="en-US"/>
        </w:rPr>
      </w:pPr>
      <w:r w:rsidRPr="00557190">
        <w:rPr>
          <w:lang w:val="en-US"/>
        </w:rPr>
        <w:t>[13]</w:t>
      </w:r>
      <w:r w:rsidRPr="00557190">
        <w:rPr>
          <w:lang w:val="en-US"/>
        </w:rPr>
        <w:tab/>
        <w:t xml:space="preserve">T. J. Mackman, C. B. Allen, M. Ghoreyshi, y K. J. Badcock, “Comparison of Adaptive Sampling Methods for Generation of Surrogate Aerodynamic Models”, </w:t>
      </w:r>
      <w:r w:rsidRPr="00557190">
        <w:rPr>
          <w:i/>
          <w:iCs/>
          <w:lang w:val="en-US"/>
        </w:rPr>
        <w:t>AIAA J.</w:t>
      </w:r>
      <w:r w:rsidRPr="00557190">
        <w:rPr>
          <w:lang w:val="en-US"/>
        </w:rPr>
        <w:t>, vol. 51, n</w:t>
      </w:r>
      <w:r w:rsidRPr="00557190">
        <w:rPr>
          <w:vertAlign w:val="superscript"/>
          <w:lang w:val="en-US"/>
        </w:rPr>
        <w:t>o</w:t>
      </w:r>
      <w:r w:rsidRPr="00557190">
        <w:rPr>
          <w:lang w:val="en-US"/>
        </w:rPr>
        <w:t xml:space="preserve"> 4, pp. 797–808, 2013, doi: 10.2514/1.J051607.</w:t>
      </w:r>
    </w:p>
    <w:p w14:paraId="49BA68E4" w14:textId="77777777" w:rsidR="00A42169" w:rsidRPr="00557190" w:rsidRDefault="00A42169" w:rsidP="00A42169">
      <w:pPr>
        <w:pStyle w:val="Bibliografa"/>
        <w:rPr>
          <w:lang w:val="en-US"/>
        </w:rPr>
      </w:pPr>
      <w:r w:rsidRPr="00557190">
        <w:rPr>
          <w:lang w:val="en-US"/>
        </w:rPr>
        <w:t>[14]</w:t>
      </w:r>
      <w:r w:rsidRPr="00557190">
        <w:rPr>
          <w:lang w:val="en-US"/>
        </w:rPr>
        <w:tab/>
        <w:t xml:space="preserve">J. Laurenceau y P. Sagaut, “Building Efficient Response Surfaces of Aerodynamic Functions with Kriging and Cokriging”, </w:t>
      </w:r>
      <w:r w:rsidRPr="00557190">
        <w:rPr>
          <w:i/>
          <w:iCs/>
          <w:lang w:val="en-US"/>
        </w:rPr>
        <w:t>AIAA J.</w:t>
      </w:r>
      <w:r w:rsidRPr="00557190">
        <w:rPr>
          <w:lang w:val="en-US"/>
        </w:rPr>
        <w:t>, vol. 46, n</w:t>
      </w:r>
      <w:r w:rsidRPr="00557190">
        <w:rPr>
          <w:vertAlign w:val="superscript"/>
          <w:lang w:val="en-US"/>
        </w:rPr>
        <w:t>o</w:t>
      </w:r>
      <w:r w:rsidRPr="00557190">
        <w:rPr>
          <w:lang w:val="en-US"/>
        </w:rPr>
        <w:t xml:space="preserve"> 2, pp. 498–507, 2008, doi: 10.2514/1.32308.</w:t>
      </w:r>
    </w:p>
    <w:p w14:paraId="0F56C361" w14:textId="77777777" w:rsidR="00A42169" w:rsidRPr="00557190" w:rsidRDefault="00A42169" w:rsidP="00A42169">
      <w:pPr>
        <w:pStyle w:val="Bibliografa"/>
        <w:rPr>
          <w:lang w:val="en-US"/>
        </w:rPr>
      </w:pPr>
      <w:r w:rsidRPr="00557190">
        <w:rPr>
          <w:lang w:val="en-US"/>
        </w:rPr>
        <w:t>[15]</w:t>
      </w:r>
      <w:r w:rsidRPr="00557190">
        <w:rPr>
          <w:lang w:val="en-US"/>
        </w:rPr>
        <w:tab/>
        <w:t xml:space="preserve">A. R. Plummer, “Control Techniques for Structural Testing: A Review”, </w:t>
      </w:r>
      <w:r w:rsidRPr="00557190">
        <w:rPr>
          <w:i/>
          <w:iCs/>
          <w:lang w:val="en-US"/>
        </w:rPr>
        <w:t>Proc. Inst. Mech. Eng. Part J. Syst. Control Eng.</w:t>
      </w:r>
      <w:r w:rsidRPr="00557190">
        <w:rPr>
          <w:lang w:val="en-US"/>
        </w:rPr>
        <w:t>, vol. 221, n</w:t>
      </w:r>
      <w:r w:rsidRPr="00557190">
        <w:rPr>
          <w:vertAlign w:val="superscript"/>
          <w:lang w:val="en-US"/>
        </w:rPr>
        <w:t>o</w:t>
      </w:r>
      <w:r w:rsidRPr="00557190">
        <w:rPr>
          <w:lang w:val="en-US"/>
        </w:rPr>
        <w:t xml:space="preserve"> 2, pp. 139–169, 2007, doi: 10.1243/09596518JSCE295.</w:t>
      </w:r>
    </w:p>
    <w:p w14:paraId="0E921DD5" w14:textId="77777777" w:rsidR="00A42169" w:rsidRPr="00557190" w:rsidRDefault="00A42169" w:rsidP="00A42169">
      <w:pPr>
        <w:pStyle w:val="Bibliografa"/>
        <w:rPr>
          <w:lang w:val="en-US"/>
        </w:rPr>
      </w:pPr>
      <w:r w:rsidRPr="00557190">
        <w:rPr>
          <w:lang w:val="en-US"/>
        </w:rPr>
        <w:lastRenderedPageBreak/>
        <w:t>[16]</w:t>
      </w:r>
      <w:r w:rsidRPr="00557190">
        <w:rPr>
          <w:lang w:val="en-US"/>
        </w:rPr>
        <w:tab/>
        <w:t xml:space="preserve">J. Yao, Z. Jiao, Y. Shang, y C. Huang, “Adaptive Nonlinear Optimal Compensation Control for Electro-Hydraulic Load Simulator”, </w:t>
      </w:r>
      <w:r w:rsidRPr="00557190">
        <w:rPr>
          <w:i/>
          <w:iCs/>
          <w:lang w:val="en-US"/>
        </w:rPr>
        <w:t>Chin. J. Aeronaut.</w:t>
      </w:r>
      <w:r w:rsidRPr="00557190">
        <w:rPr>
          <w:lang w:val="en-US"/>
        </w:rPr>
        <w:t>, vol. 23, n</w:t>
      </w:r>
      <w:r w:rsidRPr="00557190">
        <w:rPr>
          <w:vertAlign w:val="superscript"/>
          <w:lang w:val="en-US"/>
        </w:rPr>
        <w:t>o</w:t>
      </w:r>
      <w:r w:rsidRPr="00557190">
        <w:rPr>
          <w:lang w:val="en-US"/>
        </w:rPr>
        <w:t xml:space="preserve"> 6, pp. 720–733, 2010, doi: 10.1016/S1000-9361(09)60274-3.</w:t>
      </w:r>
    </w:p>
    <w:p w14:paraId="168F33B2" w14:textId="77777777" w:rsidR="00A42169" w:rsidRPr="00557190" w:rsidRDefault="00A42169" w:rsidP="00A42169">
      <w:pPr>
        <w:pStyle w:val="Bibliografa"/>
        <w:rPr>
          <w:lang w:val="en-US"/>
        </w:rPr>
      </w:pPr>
      <w:r w:rsidRPr="00557190">
        <w:rPr>
          <w:lang w:val="en-US"/>
        </w:rPr>
        <w:t>[17]</w:t>
      </w:r>
      <w:r w:rsidRPr="00557190">
        <w:rPr>
          <w:lang w:val="en-US"/>
        </w:rPr>
        <w:tab/>
        <w:t xml:space="preserve">J. Yao, Z. Jiao, y B. Yao, “Robust Control for Static Loading of Electrohydraulic Load Simulator with Friction Compensation”, </w:t>
      </w:r>
      <w:r w:rsidRPr="00557190">
        <w:rPr>
          <w:i/>
          <w:iCs/>
          <w:lang w:val="en-US"/>
        </w:rPr>
        <w:t>Chin. J. Aeronaut.</w:t>
      </w:r>
      <w:r w:rsidRPr="00557190">
        <w:rPr>
          <w:lang w:val="en-US"/>
        </w:rPr>
        <w:t>, vol. 25, n</w:t>
      </w:r>
      <w:r w:rsidRPr="00557190">
        <w:rPr>
          <w:vertAlign w:val="superscript"/>
          <w:lang w:val="en-US"/>
        </w:rPr>
        <w:t>o</w:t>
      </w:r>
      <w:r w:rsidRPr="00557190">
        <w:rPr>
          <w:lang w:val="en-US"/>
        </w:rPr>
        <w:t xml:space="preserve"> 6, pp. 954–962, 2012, doi: 10.1016/S1000-9361(11)60466-0.</w:t>
      </w:r>
    </w:p>
    <w:p w14:paraId="0EBEF9CD" w14:textId="77777777" w:rsidR="00A42169" w:rsidRPr="005A54B9" w:rsidRDefault="00A42169" w:rsidP="00A42169">
      <w:pPr>
        <w:pStyle w:val="Bibliografa"/>
      </w:pPr>
      <w:r w:rsidRPr="00557190">
        <w:rPr>
          <w:lang w:val="en-US"/>
        </w:rPr>
        <w:t>[18]</w:t>
      </w:r>
      <w:r w:rsidRPr="00557190">
        <w:rPr>
          <w:lang w:val="en-US"/>
        </w:rPr>
        <w:tab/>
        <w:t xml:space="preserve">Y. Nam, “QFT Force Loop Design for the Aerodynamic Load Simulator”, </w:t>
      </w:r>
      <w:r w:rsidRPr="00557190">
        <w:rPr>
          <w:i/>
          <w:iCs/>
          <w:lang w:val="en-US"/>
        </w:rPr>
        <w:t xml:space="preserve">IEEE Trans. </w:t>
      </w:r>
      <w:r w:rsidRPr="005A54B9">
        <w:rPr>
          <w:i/>
          <w:iCs/>
        </w:rPr>
        <w:t>Aerosp. Electron. Syst.</w:t>
      </w:r>
      <w:r w:rsidRPr="005A54B9">
        <w:t>, vol. 37, n</w:t>
      </w:r>
      <w:r w:rsidRPr="005A54B9">
        <w:rPr>
          <w:vertAlign w:val="superscript"/>
        </w:rPr>
        <w:t>o</w:t>
      </w:r>
      <w:r w:rsidRPr="005A54B9">
        <w:t xml:space="preserve"> 4, pp. 1384–1392, 2001, doi: 10.1109/7.976972.</w:t>
      </w:r>
    </w:p>
    <w:bookmarkEnd w:id="45"/>
    <w:p w14:paraId="1FF3E179" w14:textId="0E05ACCA" w:rsidR="002C70F4" w:rsidRPr="005A54B9" w:rsidRDefault="002C70F4">
      <w:pPr>
        <w:spacing w:after="160" w:line="259" w:lineRule="auto"/>
        <w:jc w:val="left"/>
        <w:rPr>
          <w:color w:val="000000" w:themeColor="text1"/>
        </w:rPr>
      </w:pPr>
    </w:p>
    <w:p w14:paraId="64B6CBF0" w14:textId="18DF7041" w:rsidR="005A54B9" w:rsidRPr="005A54B9" w:rsidRDefault="005A54B9">
      <w:pPr>
        <w:spacing w:after="160" w:line="259" w:lineRule="auto"/>
        <w:jc w:val="left"/>
        <w:rPr>
          <w:color w:val="000000" w:themeColor="text1"/>
        </w:rPr>
      </w:pPr>
      <w:r w:rsidRPr="005A54B9">
        <w:rPr>
          <w:color w:val="000000" w:themeColor="text1"/>
        </w:rPr>
        <w:br w:type="page"/>
      </w:r>
    </w:p>
    <w:p w14:paraId="776680C8" w14:textId="1440A955" w:rsidR="005A54B9" w:rsidRPr="005A54B9" w:rsidRDefault="005A54B9" w:rsidP="005A54B9">
      <w:pPr>
        <w:pStyle w:val="Ttulo1"/>
        <w:numPr>
          <w:ilvl w:val="0"/>
          <w:numId w:val="0"/>
        </w:numPr>
        <w:ind w:left="432"/>
      </w:pPr>
      <w:bookmarkStart w:id="46" w:name="_Toc243748981"/>
      <w:r w:rsidRPr="005A54B9">
        <w:lastRenderedPageBreak/>
        <w:t>Anexos</w:t>
      </w:r>
      <w:bookmarkEnd w:id="46"/>
    </w:p>
    <w:p w14:paraId="58BD1EB9" w14:textId="0FACDF40" w:rsidR="00E22DB1" w:rsidRDefault="005A54B9" w:rsidP="00B6699D">
      <w:pPr>
        <w:spacing w:after="160" w:line="259" w:lineRule="auto"/>
        <w:jc w:val="left"/>
        <w:rPr>
          <w:color w:val="000000" w:themeColor="text1"/>
        </w:rPr>
      </w:pPr>
      <w:r w:rsidRPr="005A54B9">
        <w:rPr>
          <w:color w:val="000000" w:themeColor="text1"/>
        </w:rPr>
        <w:t>Carta Gant</w:t>
      </w:r>
      <w:r w:rsidR="00557190">
        <w:rPr>
          <w:color w:val="000000" w:themeColor="text1"/>
        </w:rPr>
        <w:t>t</w:t>
      </w:r>
    </w:p>
    <w:p w14:paraId="79E54B5F" w14:textId="030252F8" w:rsidR="00E16F95" w:rsidRPr="00B6699D" w:rsidRDefault="00E16F95" w:rsidP="00B6699D">
      <w:pPr>
        <w:spacing w:after="160" w:line="259" w:lineRule="auto"/>
        <w:jc w:val="left"/>
        <w:rPr>
          <w:color w:val="000000" w:themeColor="text1"/>
        </w:rPr>
      </w:pPr>
      <w:r w:rsidRPr="00E16F95">
        <w:rPr>
          <w:noProof/>
        </w:rPr>
        <w:drawing>
          <wp:inline distT="0" distB="0" distL="0" distR="0" wp14:anchorId="6BD10126" wp14:editId="6806BD2A">
            <wp:extent cx="5612130" cy="3606800"/>
            <wp:effectExtent l="0" t="0" r="7620" b="0"/>
            <wp:docPr id="79732292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12130" cy="3606800"/>
                    </a:xfrm>
                    <a:prstGeom prst="rect">
                      <a:avLst/>
                    </a:prstGeom>
                    <a:noFill/>
                    <a:ln>
                      <a:noFill/>
                    </a:ln>
                  </pic:spPr>
                </pic:pic>
              </a:graphicData>
            </a:graphic>
          </wp:inline>
        </w:drawing>
      </w:r>
    </w:p>
    <w:sectPr w:rsidR="00E16F95" w:rsidRPr="00B6699D" w:rsidSect="002E7A30">
      <w:headerReference w:type="default" r:id="rId25"/>
      <w:footerReference w:type="default" r:id="rId26"/>
      <w:footerReference w:type="first" r:id="rId27"/>
      <w:pgSz w:w="12240" w:h="15840"/>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23402" w14:textId="77777777" w:rsidR="000C5798" w:rsidRPr="005A54B9" w:rsidRDefault="000C5798" w:rsidP="00BD006E">
      <w:pPr>
        <w:spacing w:after="0" w:line="240" w:lineRule="auto"/>
      </w:pPr>
      <w:r w:rsidRPr="005A54B9">
        <w:separator/>
      </w:r>
    </w:p>
  </w:endnote>
  <w:endnote w:type="continuationSeparator" w:id="0">
    <w:p w14:paraId="1E9CD016" w14:textId="77777777" w:rsidR="000C5798" w:rsidRPr="005A54B9" w:rsidRDefault="000C5798" w:rsidP="00BD006E">
      <w:pPr>
        <w:spacing w:after="0" w:line="240" w:lineRule="auto"/>
      </w:pPr>
      <w:r w:rsidRPr="005A54B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MR12">
    <w:altName w:val="Cambria"/>
    <w:panose1 w:val="00000000000000000000"/>
    <w:charset w:val="00"/>
    <w:family w:val="roman"/>
    <w:notTrueType/>
    <w:pitch w:val="default"/>
  </w:font>
  <w:font w:name="CMR10">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984970007"/>
      <w:docPartObj>
        <w:docPartGallery w:val="Page Numbers (Bottom of Page)"/>
        <w:docPartUnique/>
      </w:docPartObj>
    </w:sdtPr>
    <w:sdtContent>
      <w:p w14:paraId="723102CE" w14:textId="4EC2AC59" w:rsidR="00B240CB" w:rsidRPr="005A54B9" w:rsidRDefault="00B240CB" w:rsidP="00012CD0">
        <w:pPr>
          <w:pStyle w:val="Piedepgina"/>
          <w:framePr w:wrap="none" w:vAnchor="text" w:hAnchor="margin" w:xAlign="center" w:y="1"/>
          <w:rPr>
            <w:rStyle w:val="Nmerodepgina"/>
          </w:rPr>
        </w:pPr>
        <w:r w:rsidRPr="005A54B9">
          <w:rPr>
            <w:rStyle w:val="Nmerodepgina"/>
          </w:rPr>
          <w:fldChar w:fldCharType="begin"/>
        </w:r>
        <w:r w:rsidRPr="005A54B9">
          <w:rPr>
            <w:rStyle w:val="Nmerodepgina"/>
          </w:rPr>
          <w:instrText xml:space="preserve"> PAGE </w:instrText>
        </w:r>
        <w:r w:rsidRPr="005A54B9">
          <w:rPr>
            <w:rStyle w:val="Nmerodepgina"/>
          </w:rPr>
          <w:fldChar w:fldCharType="end"/>
        </w:r>
      </w:p>
    </w:sdtContent>
  </w:sdt>
  <w:sdt>
    <w:sdtPr>
      <w:rPr>
        <w:rStyle w:val="Nmerodepgina"/>
      </w:rPr>
      <w:id w:val="-2018533973"/>
      <w:docPartObj>
        <w:docPartGallery w:val="Page Numbers (Bottom of Page)"/>
        <w:docPartUnique/>
      </w:docPartObj>
    </w:sdtPr>
    <w:sdtContent>
      <w:p w14:paraId="2ABCC7E7" w14:textId="6924CCF6" w:rsidR="00994B68" w:rsidRPr="005A54B9" w:rsidRDefault="00994B68" w:rsidP="00012CD0">
        <w:pPr>
          <w:pStyle w:val="Piedepgina"/>
          <w:framePr w:wrap="none" w:vAnchor="text" w:hAnchor="margin" w:xAlign="center" w:y="1"/>
          <w:rPr>
            <w:rStyle w:val="Nmerodepgina"/>
          </w:rPr>
        </w:pPr>
        <w:r w:rsidRPr="005A54B9">
          <w:rPr>
            <w:rStyle w:val="Nmerodepgina"/>
          </w:rPr>
          <w:fldChar w:fldCharType="begin"/>
        </w:r>
        <w:r w:rsidRPr="005A54B9">
          <w:rPr>
            <w:rStyle w:val="Nmerodepgina"/>
          </w:rPr>
          <w:instrText xml:space="preserve"> PAGE </w:instrText>
        </w:r>
        <w:r w:rsidRPr="005A54B9">
          <w:rPr>
            <w:rStyle w:val="Nmerodepgina"/>
          </w:rPr>
          <w:fldChar w:fldCharType="end"/>
        </w:r>
      </w:p>
    </w:sdtContent>
  </w:sdt>
  <w:sdt>
    <w:sdtPr>
      <w:rPr>
        <w:rStyle w:val="Nmerodepgina"/>
      </w:rPr>
      <w:id w:val="1047490522"/>
      <w:docPartObj>
        <w:docPartGallery w:val="Page Numbers (Bottom of Page)"/>
        <w:docPartUnique/>
      </w:docPartObj>
    </w:sdtPr>
    <w:sdtContent>
      <w:p w14:paraId="77C18D35" w14:textId="2D5133AA" w:rsidR="002E7A30" w:rsidRPr="005A54B9" w:rsidRDefault="002E7A30" w:rsidP="00012CD0">
        <w:pPr>
          <w:pStyle w:val="Piedepgina"/>
          <w:framePr w:wrap="none" w:vAnchor="text" w:hAnchor="margin" w:xAlign="center" w:y="1"/>
          <w:rPr>
            <w:rStyle w:val="Nmerodepgina"/>
          </w:rPr>
        </w:pPr>
        <w:r w:rsidRPr="005A54B9">
          <w:rPr>
            <w:rStyle w:val="Nmerodepgina"/>
          </w:rPr>
          <w:fldChar w:fldCharType="begin"/>
        </w:r>
        <w:r w:rsidRPr="005A54B9">
          <w:rPr>
            <w:rStyle w:val="Nmerodepgina"/>
          </w:rPr>
          <w:instrText xml:space="preserve"> PAGE </w:instrText>
        </w:r>
        <w:r w:rsidRPr="005A54B9">
          <w:rPr>
            <w:rStyle w:val="Nmerodepgina"/>
          </w:rPr>
          <w:fldChar w:fldCharType="end"/>
        </w:r>
      </w:p>
    </w:sdtContent>
  </w:sdt>
  <w:sdt>
    <w:sdtPr>
      <w:rPr>
        <w:rStyle w:val="Nmerodepgina"/>
      </w:rPr>
      <w:id w:val="-619849229"/>
      <w:docPartObj>
        <w:docPartGallery w:val="Page Numbers (Bottom of Page)"/>
        <w:docPartUnique/>
      </w:docPartObj>
    </w:sdtPr>
    <w:sdtContent>
      <w:p w14:paraId="3EFB4BC8" w14:textId="4122C25B" w:rsidR="002E7A30" w:rsidRPr="005A54B9" w:rsidRDefault="002E7A30" w:rsidP="00012CD0">
        <w:pPr>
          <w:pStyle w:val="Piedepgina"/>
          <w:framePr w:wrap="none" w:vAnchor="text" w:hAnchor="margin" w:xAlign="center" w:y="1"/>
          <w:rPr>
            <w:rStyle w:val="Nmerodepgina"/>
          </w:rPr>
        </w:pPr>
        <w:r w:rsidRPr="005A54B9">
          <w:rPr>
            <w:rStyle w:val="Nmerodepgina"/>
          </w:rPr>
          <w:fldChar w:fldCharType="begin"/>
        </w:r>
        <w:r w:rsidRPr="005A54B9">
          <w:rPr>
            <w:rStyle w:val="Nmerodepgina"/>
          </w:rPr>
          <w:instrText xml:space="preserve"> PAGE </w:instrText>
        </w:r>
        <w:r w:rsidRPr="005A54B9">
          <w:rPr>
            <w:rStyle w:val="Nmerodepgina"/>
          </w:rPr>
          <w:fldChar w:fldCharType="end"/>
        </w:r>
      </w:p>
    </w:sdtContent>
  </w:sdt>
  <w:p w14:paraId="26BBD60B" w14:textId="77777777" w:rsidR="002E7A30" w:rsidRPr="005A54B9" w:rsidRDefault="002E7A3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tblGrid>
    <w:tr w:rsidR="796A4462" w:rsidRPr="005A54B9" w14:paraId="07212958" w14:textId="77777777" w:rsidTr="796A4462">
      <w:trPr>
        <w:trHeight w:val="300"/>
      </w:trPr>
      <w:tc>
        <w:tcPr>
          <w:tcW w:w="2945" w:type="dxa"/>
        </w:tcPr>
        <w:p w14:paraId="18C33599" w14:textId="26A14473" w:rsidR="796A4462" w:rsidRPr="005A54B9" w:rsidRDefault="796A4462" w:rsidP="796A4462">
          <w:pPr>
            <w:pStyle w:val="Encabezado"/>
            <w:ind w:left="-115"/>
            <w:jc w:val="left"/>
          </w:pPr>
        </w:p>
      </w:tc>
      <w:tc>
        <w:tcPr>
          <w:tcW w:w="2945" w:type="dxa"/>
        </w:tcPr>
        <w:p w14:paraId="2756FBD2" w14:textId="442C0F14" w:rsidR="796A4462" w:rsidRPr="005A54B9" w:rsidRDefault="796A4462" w:rsidP="796A4462">
          <w:pPr>
            <w:pStyle w:val="Encabezado"/>
            <w:jc w:val="center"/>
          </w:pPr>
        </w:p>
      </w:tc>
      <w:tc>
        <w:tcPr>
          <w:tcW w:w="2945" w:type="dxa"/>
        </w:tcPr>
        <w:p w14:paraId="04E0831F" w14:textId="2D1914CD" w:rsidR="796A4462" w:rsidRPr="005A54B9" w:rsidRDefault="796A4462" w:rsidP="796A4462">
          <w:pPr>
            <w:pStyle w:val="Encabezado"/>
            <w:ind w:right="-115"/>
            <w:jc w:val="right"/>
          </w:pPr>
        </w:p>
      </w:tc>
    </w:tr>
  </w:tbl>
  <w:p w14:paraId="700CB982" w14:textId="472F2957" w:rsidR="796A4462" w:rsidRPr="005A54B9" w:rsidRDefault="796A4462" w:rsidP="796A446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730189616"/>
      <w:docPartObj>
        <w:docPartGallery w:val="Page Numbers (Bottom of Page)"/>
        <w:docPartUnique/>
      </w:docPartObj>
    </w:sdtPr>
    <w:sdtContent>
      <w:p w14:paraId="50407EDC" w14:textId="31A56392" w:rsidR="002E7A30" w:rsidRPr="005A54B9" w:rsidRDefault="002E7A30" w:rsidP="00012CD0">
        <w:pPr>
          <w:pStyle w:val="Piedepgina"/>
          <w:framePr w:wrap="none" w:vAnchor="text" w:hAnchor="margin" w:xAlign="center" w:y="1"/>
          <w:rPr>
            <w:rStyle w:val="Nmerodepgina"/>
          </w:rPr>
        </w:pPr>
        <w:r w:rsidRPr="005A54B9">
          <w:rPr>
            <w:rStyle w:val="Nmerodepgina"/>
          </w:rPr>
          <w:fldChar w:fldCharType="begin"/>
        </w:r>
        <w:r w:rsidRPr="005A54B9">
          <w:rPr>
            <w:rStyle w:val="Nmerodepgina"/>
          </w:rPr>
          <w:instrText xml:space="preserve"> PAGE </w:instrText>
        </w:r>
        <w:r w:rsidRPr="005A54B9">
          <w:rPr>
            <w:rStyle w:val="Nmerodepgina"/>
          </w:rPr>
          <w:fldChar w:fldCharType="separate"/>
        </w:r>
        <w:r w:rsidRPr="005A54B9">
          <w:rPr>
            <w:rStyle w:val="Nmerodepgina"/>
          </w:rPr>
          <w:t>1</w:t>
        </w:r>
        <w:r w:rsidRPr="005A54B9">
          <w:rPr>
            <w:rStyle w:val="Nmerodepgina"/>
          </w:rPr>
          <w:fldChar w:fldCharType="end"/>
        </w:r>
      </w:p>
    </w:sdtContent>
  </w:sdt>
  <w:p w14:paraId="35830CF4" w14:textId="77777777" w:rsidR="002E7A30" w:rsidRPr="005A54B9" w:rsidRDefault="002E7A30">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tblGrid>
    <w:tr w:rsidR="796A4462" w:rsidRPr="005A54B9" w14:paraId="07BAE083" w14:textId="77777777" w:rsidTr="796A4462">
      <w:trPr>
        <w:trHeight w:val="300"/>
      </w:trPr>
      <w:tc>
        <w:tcPr>
          <w:tcW w:w="2945" w:type="dxa"/>
        </w:tcPr>
        <w:p w14:paraId="42A3248A" w14:textId="6461CA43" w:rsidR="796A4462" w:rsidRPr="005A54B9" w:rsidRDefault="796A4462" w:rsidP="796A4462">
          <w:pPr>
            <w:pStyle w:val="Encabezado"/>
            <w:ind w:left="-115"/>
            <w:jc w:val="left"/>
          </w:pPr>
        </w:p>
      </w:tc>
      <w:tc>
        <w:tcPr>
          <w:tcW w:w="2945" w:type="dxa"/>
        </w:tcPr>
        <w:p w14:paraId="01E0853C" w14:textId="27E4A6BD" w:rsidR="796A4462" w:rsidRPr="005A54B9" w:rsidRDefault="796A4462" w:rsidP="796A4462">
          <w:pPr>
            <w:pStyle w:val="Encabezado"/>
            <w:jc w:val="center"/>
          </w:pPr>
        </w:p>
      </w:tc>
      <w:tc>
        <w:tcPr>
          <w:tcW w:w="2945" w:type="dxa"/>
        </w:tcPr>
        <w:p w14:paraId="1AC7C178" w14:textId="4C34E2A0" w:rsidR="796A4462" w:rsidRPr="005A54B9" w:rsidRDefault="796A4462" w:rsidP="796A4462">
          <w:pPr>
            <w:pStyle w:val="Encabezado"/>
            <w:ind w:right="-115"/>
            <w:jc w:val="right"/>
          </w:pPr>
        </w:p>
      </w:tc>
    </w:tr>
  </w:tbl>
  <w:p w14:paraId="519D3DBF" w14:textId="530E5581" w:rsidR="796A4462" w:rsidRPr="005A54B9" w:rsidRDefault="796A4462" w:rsidP="796A446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81A11" w14:textId="77777777" w:rsidR="000C5798" w:rsidRPr="005A54B9" w:rsidRDefault="000C5798" w:rsidP="00BD006E">
      <w:pPr>
        <w:spacing w:after="0" w:line="240" w:lineRule="auto"/>
      </w:pPr>
      <w:r w:rsidRPr="005A54B9">
        <w:separator/>
      </w:r>
    </w:p>
  </w:footnote>
  <w:footnote w:type="continuationSeparator" w:id="0">
    <w:p w14:paraId="36B14BBC" w14:textId="77777777" w:rsidR="000C5798" w:rsidRPr="005A54B9" w:rsidRDefault="000C5798" w:rsidP="00BD006E">
      <w:pPr>
        <w:spacing w:after="0" w:line="240" w:lineRule="auto"/>
      </w:pPr>
      <w:r w:rsidRPr="005A54B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tblGrid>
    <w:tr w:rsidR="796A4462" w:rsidRPr="005A54B9" w14:paraId="63472CD0" w14:textId="77777777" w:rsidTr="796A4462">
      <w:trPr>
        <w:trHeight w:val="300"/>
      </w:trPr>
      <w:tc>
        <w:tcPr>
          <w:tcW w:w="2945" w:type="dxa"/>
        </w:tcPr>
        <w:p w14:paraId="07944351" w14:textId="09656DDC" w:rsidR="796A4462" w:rsidRPr="005A54B9" w:rsidRDefault="796A4462" w:rsidP="796A4462">
          <w:pPr>
            <w:pStyle w:val="Encabezado"/>
            <w:ind w:left="-115"/>
            <w:jc w:val="left"/>
          </w:pPr>
        </w:p>
      </w:tc>
      <w:tc>
        <w:tcPr>
          <w:tcW w:w="2945" w:type="dxa"/>
        </w:tcPr>
        <w:p w14:paraId="48D202C4" w14:textId="2673119A" w:rsidR="796A4462" w:rsidRPr="005A54B9" w:rsidRDefault="796A4462" w:rsidP="796A4462">
          <w:pPr>
            <w:pStyle w:val="Encabezado"/>
            <w:jc w:val="center"/>
          </w:pPr>
        </w:p>
      </w:tc>
      <w:tc>
        <w:tcPr>
          <w:tcW w:w="2945" w:type="dxa"/>
        </w:tcPr>
        <w:p w14:paraId="4BDE2B7B" w14:textId="12531B13" w:rsidR="796A4462" w:rsidRPr="005A54B9" w:rsidRDefault="796A4462" w:rsidP="796A4462">
          <w:pPr>
            <w:pStyle w:val="Encabezado"/>
            <w:ind w:right="-115"/>
            <w:jc w:val="right"/>
          </w:pPr>
        </w:p>
      </w:tc>
    </w:tr>
  </w:tbl>
  <w:p w14:paraId="5BD59F26" w14:textId="1AF47B37" w:rsidR="796A4462" w:rsidRPr="005A54B9" w:rsidRDefault="796A4462" w:rsidP="796A446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34B9F" w14:textId="0DC6FA32" w:rsidR="006E6160" w:rsidRPr="005A54B9" w:rsidRDefault="003526EC" w:rsidP="003526EC">
    <w:pPr>
      <w:pStyle w:val="Encabezado"/>
      <w:jc w:val="left"/>
    </w:pPr>
    <w:r w:rsidRPr="005A54B9">
      <w:rPr>
        <w:noProof/>
      </w:rPr>
      <w:drawing>
        <wp:inline distT="0" distB="0" distL="0" distR="0" wp14:anchorId="2579054A" wp14:editId="7778E00D">
          <wp:extent cx="2160000" cy="494173"/>
          <wp:effectExtent l="0" t="0" r="0" b="1270"/>
          <wp:docPr id="1977306643" name="Imagen 1" descr="Imagen que contiene botella, exterior, firmar, gent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45722" name="Imagen 1" descr="Imagen que contiene botella, exterior, firmar, gente&#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2160000" cy="494173"/>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5D8EB" w14:textId="77777777" w:rsidR="002E7A30" w:rsidRPr="005A54B9" w:rsidRDefault="002E7A3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F3FE0"/>
    <w:multiLevelType w:val="hybridMultilevel"/>
    <w:tmpl w:val="7C287E60"/>
    <w:lvl w:ilvl="0" w:tplc="BDA628DE">
      <w:start w:val="1"/>
      <w:numFmt w:val="upperLetter"/>
      <w:lvlText w:val="%1  "/>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2A5C3E29"/>
    <w:multiLevelType w:val="hybridMultilevel"/>
    <w:tmpl w:val="5FA6E5A8"/>
    <w:lvl w:ilvl="0" w:tplc="24AAE7B4">
      <w:start w:val="1"/>
      <w:numFmt w:val="upperLetter"/>
      <w:pStyle w:val="Anexos"/>
      <w:lvlText w:val="%1  "/>
      <w:lvlJc w:val="left"/>
      <w:pPr>
        <w:ind w:left="36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3B3F1B18"/>
    <w:multiLevelType w:val="multilevel"/>
    <w:tmpl w:val="5270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A35DB5"/>
    <w:multiLevelType w:val="multilevel"/>
    <w:tmpl w:val="63FC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B45CF0"/>
    <w:multiLevelType w:val="multilevel"/>
    <w:tmpl w:val="4B92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F714A7"/>
    <w:multiLevelType w:val="multilevel"/>
    <w:tmpl w:val="0A02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632500"/>
    <w:multiLevelType w:val="multilevel"/>
    <w:tmpl w:val="6FB60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AA6B7B"/>
    <w:multiLevelType w:val="hybridMultilevel"/>
    <w:tmpl w:val="32565928"/>
    <w:lvl w:ilvl="0" w:tplc="EB469ACC">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62354CE2"/>
    <w:multiLevelType w:val="multilevel"/>
    <w:tmpl w:val="B4103ABE"/>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16cid:durableId="2076926657">
    <w:abstractNumId w:val="7"/>
  </w:num>
  <w:num w:numId="2" w16cid:durableId="79915891">
    <w:abstractNumId w:val="8"/>
  </w:num>
  <w:num w:numId="3" w16cid:durableId="2094743179">
    <w:abstractNumId w:val="1"/>
  </w:num>
  <w:num w:numId="4" w16cid:durableId="151258452">
    <w:abstractNumId w:val="0"/>
  </w:num>
  <w:num w:numId="5" w16cid:durableId="169495008">
    <w:abstractNumId w:val="5"/>
  </w:num>
  <w:num w:numId="6" w16cid:durableId="917716771">
    <w:abstractNumId w:val="3"/>
  </w:num>
  <w:num w:numId="7" w16cid:durableId="46876324">
    <w:abstractNumId w:val="4"/>
  </w:num>
  <w:num w:numId="8" w16cid:durableId="215119604">
    <w:abstractNumId w:val="6"/>
  </w:num>
  <w:num w:numId="9" w16cid:durableId="10062523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06E"/>
    <w:rsid w:val="000210B2"/>
    <w:rsid w:val="00024431"/>
    <w:rsid w:val="00040C89"/>
    <w:rsid w:val="00053318"/>
    <w:rsid w:val="00053610"/>
    <w:rsid w:val="00056C87"/>
    <w:rsid w:val="000577BA"/>
    <w:rsid w:val="00066F7B"/>
    <w:rsid w:val="00086EFB"/>
    <w:rsid w:val="000C2440"/>
    <w:rsid w:val="000C29BB"/>
    <w:rsid w:val="000C5798"/>
    <w:rsid w:val="000C6393"/>
    <w:rsid w:val="000C734C"/>
    <w:rsid w:val="000F166F"/>
    <w:rsid w:val="000F3C80"/>
    <w:rsid w:val="000F4374"/>
    <w:rsid w:val="000F5D07"/>
    <w:rsid w:val="000F608D"/>
    <w:rsid w:val="000F652F"/>
    <w:rsid w:val="000F6BB1"/>
    <w:rsid w:val="001007C7"/>
    <w:rsid w:val="00100CF5"/>
    <w:rsid w:val="00112E6E"/>
    <w:rsid w:val="00125BBB"/>
    <w:rsid w:val="001472F7"/>
    <w:rsid w:val="001501A6"/>
    <w:rsid w:val="001516E8"/>
    <w:rsid w:val="00151F21"/>
    <w:rsid w:val="001547DA"/>
    <w:rsid w:val="00165671"/>
    <w:rsid w:val="001955AD"/>
    <w:rsid w:val="001A09FC"/>
    <w:rsid w:val="001A6155"/>
    <w:rsid w:val="001D500B"/>
    <w:rsid w:val="001E060D"/>
    <w:rsid w:val="001E1472"/>
    <w:rsid w:val="001E440C"/>
    <w:rsid w:val="001F5E6C"/>
    <w:rsid w:val="00212BCA"/>
    <w:rsid w:val="00216864"/>
    <w:rsid w:val="00217A1F"/>
    <w:rsid w:val="00226BF1"/>
    <w:rsid w:val="00230E2E"/>
    <w:rsid w:val="00256440"/>
    <w:rsid w:val="00257EA5"/>
    <w:rsid w:val="00264B25"/>
    <w:rsid w:val="002650F1"/>
    <w:rsid w:val="002908F1"/>
    <w:rsid w:val="002929FD"/>
    <w:rsid w:val="00294855"/>
    <w:rsid w:val="002A30EB"/>
    <w:rsid w:val="002A696F"/>
    <w:rsid w:val="002B1C59"/>
    <w:rsid w:val="002C3513"/>
    <w:rsid w:val="002C70F4"/>
    <w:rsid w:val="002E7A30"/>
    <w:rsid w:val="00303243"/>
    <w:rsid w:val="0032039E"/>
    <w:rsid w:val="00322CA4"/>
    <w:rsid w:val="003240EA"/>
    <w:rsid w:val="00331C4C"/>
    <w:rsid w:val="00347249"/>
    <w:rsid w:val="003526EC"/>
    <w:rsid w:val="00355255"/>
    <w:rsid w:val="003844E1"/>
    <w:rsid w:val="003870C3"/>
    <w:rsid w:val="00387738"/>
    <w:rsid w:val="003960FD"/>
    <w:rsid w:val="003A2004"/>
    <w:rsid w:val="003A2A26"/>
    <w:rsid w:val="003A5995"/>
    <w:rsid w:val="003A766D"/>
    <w:rsid w:val="003D1864"/>
    <w:rsid w:val="003E1809"/>
    <w:rsid w:val="00401E30"/>
    <w:rsid w:val="00414D09"/>
    <w:rsid w:val="00421D13"/>
    <w:rsid w:val="00423598"/>
    <w:rsid w:val="00442EBB"/>
    <w:rsid w:val="004513C5"/>
    <w:rsid w:val="0046314A"/>
    <w:rsid w:val="00465868"/>
    <w:rsid w:val="00477774"/>
    <w:rsid w:val="0048503E"/>
    <w:rsid w:val="004874FD"/>
    <w:rsid w:val="004A4041"/>
    <w:rsid w:val="004B4073"/>
    <w:rsid w:val="004C0350"/>
    <w:rsid w:val="004C4F29"/>
    <w:rsid w:val="004D2D14"/>
    <w:rsid w:val="004E3AAC"/>
    <w:rsid w:val="004F589D"/>
    <w:rsid w:val="005062D6"/>
    <w:rsid w:val="00507E23"/>
    <w:rsid w:val="0051137F"/>
    <w:rsid w:val="00512A5E"/>
    <w:rsid w:val="00516BC5"/>
    <w:rsid w:val="00522B4B"/>
    <w:rsid w:val="0053070F"/>
    <w:rsid w:val="005325D0"/>
    <w:rsid w:val="00535F6B"/>
    <w:rsid w:val="00554F04"/>
    <w:rsid w:val="00556DC5"/>
    <w:rsid w:val="00557190"/>
    <w:rsid w:val="00561B2F"/>
    <w:rsid w:val="00564546"/>
    <w:rsid w:val="00570BFE"/>
    <w:rsid w:val="00572A85"/>
    <w:rsid w:val="005861FC"/>
    <w:rsid w:val="005A520F"/>
    <w:rsid w:val="005A54B9"/>
    <w:rsid w:val="005B3194"/>
    <w:rsid w:val="005C0412"/>
    <w:rsid w:val="005C37AA"/>
    <w:rsid w:val="005D06FB"/>
    <w:rsid w:val="005E0AD5"/>
    <w:rsid w:val="005E5F8C"/>
    <w:rsid w:val="005F0BBA"/>
    <w:rsid w:val="005F3912"/>
    <w:rsid w:val="005F5B06"/>
    <w:rsid w:val="005F5D36"/>
    <w:rsid w:val="006124C2"/>
    <w:rsid w:val="00615E6D"/>
    <w:rsid w:val="00642507"/>
    <w:rsid w:val="00653AE5"/>
    <w:rsid w:val="0065532A"/>
    <w:rsid w:val="006611E8"/>
    <w:rsid w:val="00673B5E"/>
    <w:rsid w:val="00680EFD"/>
    <w:rsid w:val="0069428F"/>
    <w:rsid w:val="006A279D"/>
    <w:rsid w:val="006C34F3"/>
    <w:rsid w:val="006D5DB8"/>
    <w:rsid w:val="006D796B"/>
    <w:rsid w:val="006E6160"/>
    <w:rsid w:val="006F038D"/>
    <w:rsid w:val="006F143C"/>
    <w:rsid w:val="006F1EE2"/>
    <w:rsid w:val="006F4E8D"/>
    <w:rsid w:val="006F50E9"/>
    <w:rsid w:val="007149E3"/>
    <w:rsid w:val="0071663C"/>
    <w:rsid w:val="00730765"/>
    <w:rsid w:val="0074297B"/>
    <w:rsid w:val="00746391"/>
    <w:rsid w:val="007563E2"/>
    <w:rsid w:val="00766575"/>
    <w:rsid w:val="00766758"/>
    <w:rsid w:val="007764EF"/>
    <w:rsid w:val="00784E95"/>
    <w:rsid w:val="007A7F07"/>
    <w:rsid w:val="007C1A7D"/>
    <w:rsid w:val="007C219A"/>
    <w:rsid w:val="007D605A"/>
    <w:rsid w:val="007D718A"/>
    <w:rsid w:val="007E065F"/>
    <w:rsid w:val="007F0969"/>
    <w:rsid w:val="0080182E"/>
    <w:rsid w:val="00801A76"/>
    <w:rsid w:val="00804CA7"/>
    <w:rsid w:val="0081017F"/>
    <w:rsid w:val="0082003E"/>
    <w:rsid w:val="00824E97"/>
    <w:rsid w:val="00825350"/>
    <w:rsid w:val="008349BA"/>
    <w:rsid w:val="00845274"/>
    <w:rsid w:val="00851E7A"/>
    <w:rsid w:val="00865163"/>
    <w:rsid w:val="008658BF"/>
    <w:rsid w:val="00874351"/>
    <w:rsid w:val="00883297"/>
    <w:rsid w:val="008858BE"/>
    <w:rsid w:val="00886B31"/>
    <w:rsid w:val="00894390"/>
    <w:rsid w:val="008A4CF1"/>
    <w:rsid w:val="008B10B0"/>
    <w:rsid w:val="008C0F6C"/>
    <w:rsid w:val="008C7F7C"/>
    <w:rsid w:val="008F6F61"/>
    <w:rsid w:val="0094271B"/>
    <w:rsid w:val="00942B9E"/>
    <w:rsid w:val="00944DFC"/>
    <w:rsid w:val="00951483"/>
    <w:rsid w:val="00963914"/>
    <w:rsid w:val="00970675"/>
    <w:rsid w:val="009710F0"/>
    <w:rsid w:val="009764F7"/>
    <w:rsid w:val="00983864"/>
    <w:rsid w:val="00985439"/>
    <w:rsid w:val="00994B68"/>
    <w:rsid w:val="009974D8"/>
    <w:rsid w:val="009A2884"/>
    <w:rsid w:val="009A4C70"/>
    <w:rsid w:val="009C0149"/>
    <w:rsid w:val="009C576A"/>
    <w:rsid w:val="009D41A3"/>
    <w:rsid w:val="009D78CC"/>
    <w:rsid w:val="009E2FF0"/>
    <w:rsid w:val="009F5E66"/>
    <w:rsid w:val="00A0407D"/>
    <w:rsid w:val="00A10E82"/>
    <w:rsid w:val="00A13131"/>
    <w:rsid w:val="00A13352"/>
    <w:rsid w:val="00A31813"/>
    <w:rsid w:val="00A32030"/>
    <w:rsid w:val="00A33B81"/>
    <w:rsid w:val="00A37419"/>
    <w:rsid w:val="00A42169"/>
    <w:rsid w:val="00A53B32"/>
    <w:rsid w:val="00A54585"/>
    <w:rsid w:val="00A76233"/>
    <w:rsid w:val="00A90CB6"/>
    <w:rsid w:val="00A97E14"/>
    <w:rsid w:val="00AB56BB"/>
    <w:rsid w:val="00AC721C"/>
    <w:rsid w:val="00AD3120"/>
    <w:rsid w:val="00AD3226"/>
    <w:rsid w:val="00AE6B7C"/>
    <w:rsid w:val="00AF7168"/>
    <w:rsid w:val="00B15AEF"/>
    <w:rsid w:val="00B240CB"/>
    <w:rsid w:val="00B24E82"/>
    <w:rsid w:val="00B43CF7"/>
    <w:rsid w:val="00B47CB8"/>
    <w:rsid w:val="00B5226C"/>
    <w:rsid w:val="00B5789B"/>
    <w:rsid w:val="00B6215C"/>
    <w:rsid w:val="00B6699D"/>
    <w:rsid w:val="00B71132"/>
    <w:rsid w:val="00B722ED"/>
    <w:rsid w:val="00B72CF0"/>
    <w:rsid w:val="00B75DE0"/>
    <w:rsid w:val="00B82596"/>
    <w:rsid w:val="00BA4AA3"/>
    <w:rsid w:val="00BC2302"/>
    <w:rsid w:val="00BC5873"/>
    <w:rsid w:val="00BD006E"/>
    <w:rsid w:val="00BD1148"/>
    <w:rsid w:val="00BD2148"/>
    <w:rsid w:val="00BF149E"/>
    <w:rsid w:val="00C07E86"/>
    <w:rsid w:val="00C103CC"/>
    <w:rsid w:val="00C12A02"/>
    <w:rsid w:val="00C13384"/>
    <w:rsid w:val="00C20651"/>
    <w:rsid w:val="00C41D6D"/>
    <w:rsid w:val="00C4580A"/>
    <w:rsid w:val="00C559BE"/>
    <w:rsid w:val="00C65F6D"/>
    <w:rsid w:val="00C836A9"/>
    <w:rsid w:val="00C8763F"/>
    <w:rsid w:val="00C976D1"/>
    <w:rsid w:val="00CA30DB"/>
    <w:rsid w:val="00CB059C"/>
    <w:rsid w:val="00CB188C"/>
    <w:rsid w:val="00CE340E"/>
    <w:rsid w:val="00CE486C"/>
    <w:rsid w:val="00CF150E"/>
    <w:rsid w:val="00CF3B54"/>
    <w:rsid w:val="00D02A72"/>
    <w:rsid w:val="00D14506"/>
    <w:rsid w:val="00D167F6"/>
    <w:rsid w:val="00D30AD0"/>
    <w:rsid w:val="00D52DD7"/>
    <w:rsid w:val="00D6092A"/>
    <w:rsid w:val="00D64DC6"/>
    <w:rsid w:val="00D75971"/>
    <w:rsid w:val="00D83BE9"/>
    <w:rsid w:val="00D941AE"/>
    <w:rsid w:val="00D942CB"/>
    <w:rsid w:val="00DA6DC4"/>
    <w:rsid w:val="00DA76A2"/>
    <w:rsid w:val="00DB4089"/>
    <w:rsid w:val="00DD38C6"/>
    <w:rsid w:val="00DD523B"/>
    <w:rsid w:val="00DD71B4"/>
    <w:rsid w:val="00DE2CD7"/>
    <w:rsid w:val="00DE59D3"/>
    <w:rsid w:val="00E0722B"/>
    <w:rsid w:val="00E0741B"/>
    <w:rsid w:val="00E139C9"/>
    <w:rsid w:val="00E16F95"/>
    <w:rsid w:val="00E22DB1"/>
    <w:rsid w:val="00E37975"/>
    <w:rsid w:val="00E42D87"/>
    <w:rsid w:val="00E434D7"/>
    <w:rsid w:val="00E56AB2"/>
    <w:rsid w:val="00E60E4D"/>
    <w:rsid w:val="00E66115"/>
    <w:rsid w:val="00E67F9E"/>
    <w:rsid w:val="00E724C3"/>
    <w:rsid w:val="00E76E02"/>
    <w:rsid w:val="00E80D8B"/>
    <w:rsid w:val="00E9386C"/>
    <w:rsid w:val="00EA6AAE"/>
    <w:rsid w:val="00EB1260"/>
    <w:rsid w:val="00ED367E"/>
    <w:rsid w:val="00EE3AE7"/>
    <w:rsid w:val="00EE4C2B"/>
    <w:rsid w:val="00EF619F"/>
    <w:rsid w:val="00EF74B4"/>
    <w:rsid w:val="00F04B5A"/>
    <w:rsid w:val="00F102A5"/>
    <w:rsid w:val="00F103E0"/>
    <w:rsid w:val="00F17E29"/>
    <w:rsid w:val="00F269A5"/>
    <w:rsid w:val="00F44E23"/>
    <w:rsid w:val="00F628B3"/>
    <w:rsid w:val="00F70A37"/>
    <w:rsid w:val="00F82C4C"/>
    <w:rsid w:val="00F94F87"/>
    <w:rsid w:val="00FA01FA"/>
    <w:rsid w:val="00FA0663"/>
    <w:rsid w:val="00FA4459"/>
    <w:rsid w:val="00FA5484"/>
    <w:rsid w:val="00FB108F"/>
    <w:rsid w:val="00FB43CD"/>
    <w:rsid w:val="00FC4BBA"/>
    <w:rsid w:val="796A446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BC319F"/>
  <w15:chartTrackingRefBased/>
  <w15:docId w15:val="{A791397C-2F44-4DEF-90E0-EEED37453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21C"/>
    <w:pPr>
      <w:spacing w:after="120" w:line="276" w:lineRule="auto"/>
      <w:jc w:val="both"/>
    </w:pPr>
    <w:rPr>
      <w:rFonts w:ascii="Arial" w:hAnsi="Arial"/>
    </w:rPr>
  </w:style>
  <w:style w:type="paragraph" w:styleId="Ttulo1">
    <w:name w:val="heading 1"/>
    <w:basedOn w:val="Normal"/>
    <w:next w:val="Normal"/>
    <w:link w:val="Ttulo1Car"/>
    <w:uiPriority w:val="9"/>
    <w:qFormat/>
    <w:rsid w:val="002E7A30"/>
    <w:pPr>
      <w:keepNext/>
      <w:keepLines/>
      <w:numPr>
        <w:numId w:val="2"/>
      </w:numPr>
      <w:spacing w:before="360" w:after="240"/>
      <w:outlineLvl w:val="0"/>
    </w:pPr>
    <w:rPr>
      <w:rFonts w:eastAsiaTheme="majorEastAsia" w:cstheme="majorBidi"/>
      <w:b/>
      <w:color w:val="000000" w:themeColor="text1"/>
      <w:sz w:val="32"/>
      <w:szCs w:val="40"/>
    </w:rPr>
  </w:style>
  <w:style w:type="paragraph" w:styleId="Ttulo2">
    <w:name w:val="heading 2"/>
    <w:basedOn w:val="Normal"/>
    <w:next w:val="Normal"/>
    <w:link w:val="Ttulo2Car"/>
    <w:uiPriority w:val="9"/>
    <w:unhideWhenUsed/>
    <w:qFormat/>
    <w:rsid w:val="002E7A30"/>
    <w:pPr>
      <w:keepNext/>
      <w:keepLines/>
      <w:numPr>
        <w:ilvl w:val="1"/>
        <w:numId w:val="2"/>
      </w:numPr>
      <w:spacing w:before="160" w:after="80"/>
      <w:outlineLvl w:val="1"/>
    </w:pPr>
    <w:rPr>
      <w:rFonts w:eastAsiaTheme="majorEastAsia" w:cstheme="majorBidi"/>
      <w:b/>
      <w:color w:val="000000" w:themeColor="text1"/>
      <w:sz w:val="28"/>
      <w:szCs w:val="32"/>
    </w:rPr>
  </w:style>
  <w:style w:type="paragraph" w:styleId="Ttulo3">
    <w:name w:val="heading 3"/>
    <w:basedOn w:val="Normal"/>
    <w:next w:val="Normal"/>
    <w:link w:val="Ttulo3Car"/>
    <w:uiPriority w:val="9"/>
    <w:unhideWhenUsed/>
    <w:qFormat/>
    <w:rsid w:val="002E7A30"/>
    <w:pPr>
      <w:keepNext/>
      <w:keepLines/>
      <w:numPr>
        <w:ilvl w:val="2"/>
        <w:numId w:val="2"/>
      </w:numPr>
      <w:spacing w:before="160" w:after="80"/>
      <w:outlineLvl w:val="2"/>
    </w:pPr>
    <w:rPr>
      <w:rFonts w:eastAsiaTheme="majorEastAsia" w:cstheme="majorBidi"/>
      <w:color w:val="000000" w:themeColor="text1"/>
      <w:sz w:val="28"/>
      <w:szCs w:val="28"/>
    </w:rPr>
  </w:style>
  <w:style w:type="paragraph" w:styleId="Ttulo4">
    <w:name w:val="heading 4"/>
    <w:basedOn w:val="Normal"/>
    <w:next w:val="Normal"/>
    <w:link w:val="Ttulo4Car"/>
    <w:uiPriority w:val="9"/>
    <w:semiHidden/>
    <w:unhideWhenUsed/>
    <w:qFormat/>
    <w:rsid w:val="00BD006E"/>
    <w:pPr>
      <w:keepNext/>
      <w:keepLines/>
      <w:numPr>
        <w:ilvl w:val="3"/>
        <w:numId w:val="2"/>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D006E"/>
    <w:pPr>
      <w:keepNext/>
      <w:keepLines/>
      <w:numPr>
        <w:ilvl w:val="4"/>
        <w:numId w:val="2"/>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D006E"/>
    <w:pPr>
      <w:keepNext/>
      <w:keepLines/>
      <w:numPr>
        <w:ilvl w:val="5"/>
        <w:numId w:val="2"/>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D006E"/>
    <w:pPr>
      <w:keepNext/>
      <w:keepLines/>
      <w:numPr>
        <w:ilvl w:val="6"/>
        <w:numId w:val="2"/>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D006E"/>
    <w:pPr>
      <w:keepNext/>
      <w:keepLines/>
      <w:numPr>
        <w:ilvl w:val="7"/>
        <w:numId w:val="2"/>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D006E"/>
    <w:pPr>
      <w:keepNext/>
      <w:keepLines/>
      <w:numPr>
        <w:ilvl w:val="8"/>
        <w:numId w:val="2"/>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E7A30"/>
    <w:rPr>
      <w:rFonts w:ascii="Arial" w:eastAsiaTheme="majorEastAsia" w:hAnsi="Arial" w:cstheme="majorBidi"/>
      <w:b/>
      <w:color w:val="000000" w:themeColor="text1"/>
      <w:sz w:val="32"/>
      <w:szCs w:val="40"/>
    </w:rPr>
  </w:style>
  <w:style w:type="character" w:customStyle="1" w:styleId="Ttulo2Car">
    <w:name w:val="Título 2 Car"/>
    <w:basedOn w:val="Fuentedeprrafopredeter"/>
    <w:link w:val="Ttulo2"/>
    <w:uiPriority w:val="9"/>
    <w:rsid w:val="002E7A30"/>
    <w:rPr>
      <w:rFonts w:ascii="Arial" w:eastAsiaTheme="majorEastAsia" w:hAnsi="Arial" w:cstheme="majorBidi"/>
      <w:b/>
      <w:color w:val="000000" w:themeColor="text1"/>
      <w:sz w:val="28"/>
      <w:szCs w:val="32"/>
    </w:rPr>
  </w:style>
  <w:style w:type="character" w:customStyle="1" w:styleId="Ttulo3Car">
    <w:name w:val="Título 3 Car"/>
    <w:basedOn w:val="Fuentedeprrafopredeter"/>
    <w:link w:val="Ttulo3"/>
    <w:uiPriority w:val="9"/>
    <w:rsid w:val="002E7A30"/>
    <w:rPr>
      <w:rFonts w:ascii="Arial" w:eastAsiaTheme="majorEastAsia" w:hAnsi="Arial" w:cstheme="majorBidi"/>
      <w:color w:val="000000" w:themeColor="text1"/>
      <w:sz w:val="28"/>
      <w:szCs w:val="28"/>
    </w:rPr>
  </w:style>
  <w:style w:type="character" w:customStyle="1" w:styleId="Ttulo4Car">
    <w:name w:val="Título 4 Car"/>
    <w:basedOn w:val="Fuentedeprrafopredeter"/>
    <w:link w:val="Ttulo4"/>
    <w:uiPriority w:val="9"/>
    <w:semiHidden/>
    <w:rsid w:val="00BD006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D006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D006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D006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D006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D006E"/>
    <w:rPr>
      <w:rFonts w:eastAsiaTheme="majorEastAsia" w:cstheme="majorBidi"/>
      <w:color w:val="272727" w:themeColor="text1" w:themeTint="D8"/>
    </w:rPr>
  </w:style>
  <w:style w:type="paragraph" w:styleId="Ttulo">
    <w:name w:val="Title"/>
    <w:basedOn w:val="Normal"/>
    <w:next w:val="Normal"/>
    <w:link w:val="TtuloCar"/>
    <w:uiPriority w:val="10"/>
    <w:qFormat/>
    <w:rsid w:val="00572A85"/>
    <w:pPr>
      <w:spacing w:before="120" w:line="240" w:lineRule="auto"/>
      <w:contextualSpacing/>
    </w:pPr>
    <w:rPr>
      <w:rFonts w:eastAsiaTheme="majorEastAsia" w:cstheme="majorBidi"/>
      <w:b/>
      <w:spacing w:val="-10"/>
      <w:kern w:val="28"/>
      <w:sz w:val="40"/>
      <w:szCs w:val="56"/>
    </w:rPr>
  </w:style>
  <w:style w:type="character" w:customStyle="1" w:styleId="TtuloCar">
    <w:name w:val="Título Car"/>
    <w:basedOn w:val="Fuentedeprrafopredeter"/>
    <w:link w:val="Ttulo"/>
    <w:uiPriority w:val="10"/>
    <w:rsid w:val="00572A85"/>
    <w:rPr>
      <w:rFonts w:ascii="Arial" w:eastAsiaTheme="majorEastAsia" w:hAnsi="Arial" w:cstheme="majorBidi"/>
      <w:b/>
      <w:spacing w:val="-10"/>
      <w:kern w:val="28"/>
      <w:sz w:val="40"/>
      <w:szCs w:val="56"/>
    </w:rPr>
  </w:style>
  <w:style w:type="paragraph" w:styleId="Subttulo">
    <w:name w:val="Subtitle"/>
    <w:basedOn w:val="Normal"/>
    <w:next w:val="Normal"/>
    <w:link w:val="SubttuloCar"/>
    <w:uiPriority w:val="11"/>
    <w:qFormat/>
    <w:rsid w:val="00C103CC"/>
    <w:pPr>
      <w:numPr>
        <w:ilvl w:val="1"/>
      </w:numPr>
      <w:jc w:val="center"/>
    </w:pPr>
    <w:rPr>
      <w:rFonts w:eastAsiaTheme="majorEastAsia" w:cstheme="majorBidi"/>
      <w:color w:val="595959" w:themeColor="text1" w:themeTint="A6"/>
      <w:spacing w:val="15"/>
      <w:szCs w:val="28"/>
    </w:rPr>
  </w:style>
  <w:style w:type="character" w:customStyle="1" w:styleId="SubttuloCar">
    <w:name w:val="Subtítulo Car"/>
    <w:basedOn w:val="Fuentedeprrafopredeter"/>
    <w:link w:val="Subttulo"/>
    <w:uiPriority w:val="11"/>
    <w:rsid w:val="00C103CC"/>
    <w:rPr>
      <w:rFonts w:ascii="Arial" w:eastAsiaTheme="majorEastAsia" w:hAnsi="Arial" w:cstheme="majorBidi"/>
      <w:color w:val="595959" w:themeColor="text1" w:themeTint="A6"/>
      <w:spacing w:val="15"/>
      <w:szCs w:val="28"/>
    </w:rPr>
  </w:style>
  <w:style w:type="paragraph" w:styleId="Cita">
    <w:name w:val="Quote"/>
    <w:basedOn w:val="Normal"/>
    <w:next w:val="Normal"/>
    <w:link w:val="CitaCar"/>
    <w:uiPriority w:val="29"/>
    <w:qFormat/>
    <w:rsid w:val="00BD006E"/>
    <w:pPr>
      <w:spacing w:before="160"/>
      <w:jc w:val="center"/>
    </w:pPr>
    <w:rPr>
      <w:i/>
      <w:iCs/>
      <w:color w:val="404040" w:themeColor="text1" w:themeTint="BF"/>
    </w:rPr>
  </w:style>
  <w:style w:type="character" w:customStyle="1" w:styleId="CitaCar">
    <w:name w:val="Cita Car"/>
    <w:basedOn w:val="Fuentedeprrafopredeter"/>
    <w:link w:val="Cita"/>
    <w:uiPriority w:val="29"/>
    <w:rsid w:val="00BD006E"/>
    <w:rPr>
      <w:i/>
      <w:iCs/>
      <w:color w:val="404040" w:themeColor="text1" w:themeTint="BF"/>
    </w:rPr>
  </w:style>
  <w:style w:type="paragraph" w:styleId="Prrafodelista">
    <w:name w:val="List Paragraph"/>
    <w:basedOn w:val="Normal"/>
    <w:uiPriority w:val="34"/>
    <w:qFormat/>
    <w:rsid w:val="00BD006E"/>
    <w:pPr>
      <w:ind w:left="720"/>
      <w:contextualSpacing/>
    </w:pPr>
  </w:style>
  <w:style w:type="character" w:styleId="nfasisintenso">
    <w:name w:val="Intense Emphasis"/>
    <w:basedOn w:val="Fuentedeprrafopredeter"/>
    <w:uiPriority w:val="21"/>
    <w:qFormat/>
    <w:rsid w:val="00BD006E"/>
    <w:rPr>
      <w:i/>
      <w:iCs/>
      <w:color w:val="0F4761" w:themeColor="accent1" w:themeShade="BF"/>
    </w:rPr>
  </w:style>
  <w:style w:type="paragraph" w:styleId="Citadestacada">
    <w:name w:val="Intense Quote"/>
    <w:basedOn w:val="Normal"/>
    <w:next w:val="Normal"/>
    <w:link w:val="CitadestacadaCar"/>
    <w:uiPriority w:val="30"/>
    <w:qFormat/>
    <w:rsid w:val="00BD00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D006E"/>
    <w:rPr>
      <w:i/>
      <w:iCs/>
      <w:color w:val="0F4761" w:themeColor="accent1" w:themeShade="BF"/>
    </w:rPr>
  </w:style>
  <w:style w:type="character" w:styleId="Referenciaintensa">
    <w:name w:val="Intense Reference"/>
    <w:basedOn w:val="Fuentedeprrafopredeter"/>
    <w:uiPriority w:val="32"/>
    <w:qFormat/>
    <w:rsid w:val="00BD006E"/>
    <w:rPr>
      <w:b/>
      <w:bCs/>
      <w:smallCaps/>
      <w:color w:val="0F4761" w:themeColor="accent1" w:themeShade="BF"/>
      <w:spacing w:val="5"/>
    </w:rPr>
  </w:style>
  <w:style w:type="paragraph" w:styleId="Encabezado">
    <w:name w:val="header"/>
    <w:basedOn w:val="Normal"/>
    <w:link w:val="EncabezadoCar"/>
    <w:uiPriority w:val="99"/>
    <w:unhideWhenUsed/>
    <w:rsid w:val="00BD006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D006E"/>
  </w:style>
  <w:style w:type="paragraph" w:styleId="Piedepgina">
    <w:name w:val="footer"/>
    <w:basedOn w:val="Normal"/>
    <w:link w:val="PiedepginaCar"/>
    <w:uiPriority w:val="99"/>
    <w:unhideWhenUsed/>
    <w:rsid w:val="00BD006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D006E"/>
  </w:style>
  <w:style w:type="table" w:styleId="Tablaconcuadrcula">
    <w:name w:val="Table Grid"/>
    <w:basedOn w:val="Tablanormal"/>
    <w:uiPriority w:val="39"/>
    <w:rsid w:val="00BD00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aliases w:val="Título Tabla"/>
    <w:basedOn w:val="Normal"/>
    <w:next w:val="Normal"/>
    <w:link w:val="DescripcinCar"/>
    <w:uiPriority w:val="35"/>
    <w:unhideWhenUsed/>
    <w:qFormat/>
    <w:rsid w:val="007E065F"/>
    <w:pPr>
      <w:spacing w:before="240" w:line="240" w:lineRule="auto"/>
      <w:jc w:val="center"/>
    </w:pPr>
    <w:rPr>
      <w:i/>
      <w:iCs/>
      <w:sz w:val="18"/>
      <w:szCs w:val="18"/>
    </w:rPr>
  </w:style>
  <w:style w:type="character" w:styleId="Textodelmarcadordeposicin">
    <w:name w:val="Placeholder Text"/>
    <w:basedOn w:val="Fuentedeprrafopredeter"/>
    <w:uiPriority w:val="99"/>
    <w:semiHidden/>
    <w:rsid w:val="00522B4B"/>
    <w:rPr>
      <w:color w:val="666666"/>
    </w:rPr>
  </w:style>
  <w:style w:type="paragraph" w:customStyle="1" w:styleId="Anexos">
    <w:name w:val="Anexos"/>
    <w:basedOn w:val="Ttulo1"/>
    <w:link w:val="AnexosCar"/>
    <w:rsid w:val="00801A76"/>
    <w:pPr>
      <w:numPr>
        <w:numId w:val="3"/>
      </w:numPr>
    </w:pPr>
  </w:style>
  <w:style w:type="character" w:customStyle="1" w:styleId="AnexosCar">
    <w:name w:val="Anexos Car"/>
    <w:basedOn w:val="Ttulo1Car"/>
    <w:link w:val="Anexos"/>
    <w:rsid w:val="00EB1260"/>
    <w:rPr>
      <w:rFonts w:ascii="Arial" w:eastAsiaTheme="majorEastAsia" w:hAnsi="Arial" w:cstheme="majorBidi"/>
      <w:b/>
      <w:color w:val="0F4761"/>
      <w:sz w:val="32"/>
      <w:szCs w:val="40"/>
    </w:rPr>
  </w:style>
  <w:style w:type="paragraph" w:customStyle="1" w:styleId="Anexo">
    <w:name w:val="Anexo"/>
    <w:basedOn w:val="Ttulo1"/>
    <w:next w:val="Normal"/>
    <w:link w:val="AnexoCar"/>
    <w:qFormat/>
    <w:rsid w:val="005A520F"/>
    <w:pPr>
      <w:numPr>
        <w:numId w:val="0"/>
      </w:numPr>
      <w:ind w:left="414" w:hanging="414"/>
    </w:pPr>
  </w:style>
  <w:style w:type="character" w:customStyle="1" w:styleId="AnexoCar">
    <w:name w:val="Anexo Car"/>
    <w:basedOn w:val="Ttulo1Car"/>
    <w:link w:val="Anexo"/>
    <w:rsid w:val="005A520F"/>
    <w:rPr>
      <w:rFonts w:ascii="Arial" w:eastAsiaTheme="majorEastAsia" w:hAnsi="Arial" w:cstheme="majorBidi"/>
      <w:b/>
      <w:color w:val="0F4761"/>
      <w:sz w:val="32"/>
      <w:szCs w:val="40"/>
    </w:rPr>
  </w:style>
  <w:style w:type="paragraph" w:customStyle="1" w:styleId="Ttulodefigura">
    <w:name w:val="Título de figura"/>
    <w:basedOn w:val="Descripcin"/>
    <w:link w:val="TtulodefiguraCar"/>
    <w:qFormat/>
    <w:rsid w:val="007E065F"/>
    <w:pPr>
      <w:spacing w:before="120" w:after="240"/>
    </w:pPr>
  </w:style>
  <w:style w:type="character" w:customStyle="1" w:styleId="DescripcinCar">
    <w:name w:val="Descripción Car"/>
    <w:aliases w:val="Título Tabla Car"/>
    <w:basedOn w:val="Fuentedeprrafopredeter"/>
    <w:link w:val="Descripcin"/>
    <w:uiPriority w:val="35"/>
    <w:rsid w:val="007E065F"/>
    <w:rPr>
      <w:rFonts w:ascii="Arial" w:hAnsi="Arial"/>
      <w:i/>
      <w:iCs/>
      <w:sz w:val="18"/>
      <w:szCs w:val="18"/>
    </w:rPr>
  </w:style>
  <w:style w:type="character" w:customStyle="1" w:styleId="TtulodefiguraCar">
    <w:name w:val="Título de figura Car"/>
    <w:basedOn w:val="DescripcinCar"/>
    <w:link w:val="Ttulodefigura"/>
    <w:rsid w:val="007E065F"/>
    <w:rPr>
      <w:rFonts w:ascii="Arial" w:hAnsi="Arial"/>
      <w:i/>
      <w:iCs/>
      <w:sz w:val="18"/>
      <w:szCs w:val="18"/>
    </w:rPr>
  </w:style>
  <w:style w:type="paragraph" w:styleId="Bibliografa">
    <w:name w:val="Bibliography"/>
    <w:basedOn w:val="Normal"/>
    <w:next w:val="Normal"/>
    <w:uiPriority w:val="37"/>
    <w:unhideWhenUsed/>
    <w:rsid w:val="00401E30"/>
    <w:pPr>
      <w:tabs>
        <w:tab w:val="left" w:pos="384"/>
      </w:tabs>
      <w:spacing w:after="0" w:line="240" w:lineRule="auto"/>
      <w:ind w:left="384" w:hanging="384"/>
    </w:pPr>
  </w:style>
  <w:style w:type="paragraph" w:styleId="NormalWeb">
    <w:name w:val="Normal (Web)"/>
    <w:basedOn w:val="Normal"/>
    <w:uiPriority w:val="99"/>
    <w:unhideWhenUsed/>
    <w:rsid w:val="00CA30DB"/>
    <w:pPr>
      <w:spacing w:before="100" w:beforeAutospacing="1" w:after="100" w:afterAutospacing="1" w:line="240" w:lineRule="auto"/>
      <w:jc w:val="left"/>
    </w:pPr>
    <w:rPr>
      <w:rFonts w:ascii="Times New Roman" w:eastAsia="Times New Roman" w:hAnsi="Times New Roman" w:cs="Times New Roman"/>
      <w:kern w:val="0"/>
      <w:sz w:val="24"/>
      <w:szCs w:val="24"/>
      <w:lang w:eastAsia="es-MX"/>
      <w14:ligatures w14:val="none"/>
    </w:rPr>
  </w:style>
  <w:style w:type="character" w:styleId="Nmerodepgina">
    <w:name w:val="page number"/>
    <w:basedOn w:val="Fuentedeprrafopredeter"/>
    <w:uiPriority w:val="99"/>
    <w:semiHidden/>
    <w:unhideWhenUsed/>
    <w:rsid w:val="006E6160"/>
  </w:style>
  <w:style w:type="paragraph" w:styleId="TtuloTDC">
    <w:name w:val="TOC Heading"/>
    <w:basedOn w:val="Ttulo1"/>
    <w:next w:val="Normal"/>
    <w:uiPriority w:val="39"/>
    <w:unhideWhenUsed/>
    <w:qFormat/>
    <w:rsid w:val="00E0722B"/>
    <w:pPr>
      <w:numPr>
        <w:numId w:val="0"/>
      </w:numPr>
      <w:spacing w:before="480" w:after="0"/>
      <w:jc w:val="left"/>
      <w:outlineLvl w:val="9"/>
    </w:pPr>
    <w:rPr>
      <w:rFonts w:asciiTheme="majorHAnsi" w:hAnsiTheme="majorHAnsi"/>
      <w:bCs/>
      <w:color w:val="0F4761" w:themeColor="accent1" w:themeShade="BF"/>
      <w:kern w:val="0"/>
      <w:sz w:val="28"/>
      <w:szCs w:val="28"/>
      <w:lang w:eastAsia="es-MX"/>
      <w14:ligatures w14:val="none"/>
    </w:rPr>
  </w:style>
  <w:style w:type="paragraph" w:styleId="TDC1">
    <w:name w:val="toc 1"/>
    <w:basedOn w:val="Normal"/>
    <w:next w:val="Normal"/>
    <w:autoRedefine/>
    <w:uiPriority w:val="39"/>
    <w:unhideWhenUsed/>
    <w:rsid w:val="00E0722B"/>
    <w:pPr>
      <w:spacing w:before="120" w:after="0"/>
      <w:jc w:val="left"/>
    </w:pPr>
    <w:rPr>
      <w:rFonts w:asciiTheme="minorHAnsi" w:hAnsiTheme="minorHAnsi"/>
      <w:b/>
      <w:bCs/>
      <w:i/>
      <w:iCs/>
      <w:sz w:val="24"/>
      <w:szCs w:val="24"/>
    </w:rPr>
  </w:style>
  <w:style w:type="paragraph" w:styleId="TDC2">
    <w:name w:val="toc 2"/>
    <w:basedOn w:val="Normal"/>
    <w:next w:val="Normal"/>
    <w:autoRedefine/>
    <w:uiPriority w:val="39"/>
    <w:unhideWhenUsed/>
    <w:rsid w:val="00E0722B"/>
    <w:pPr>
      <w:spacing w:before="120" w:after="0"/>
      <w:ind w:left="220"/>
      <w:jc w:val="left"/>
    </w:pPr>
    <w:rPr>
      <w:rFonts w:asciiTheme="minorHAnsi" w:hAnsiTheme="minorHAnsi"/>
      <w:b/>
      <w:bCs/>
    </w:rPr>
  </w:style>
  <w:style w:type="character" w:styleId="Hipervnculo">
    <w:name w:val="Hyperlink"/>
    <w:basedOn w:val="Fuentedeprrafopredeter"/>
    <w:uiPriority w:val="99"/>
    <w:unhideWhenUsed/>
    <w:rsid w:val="00E0722B"/>
    <w:rPr>
      <w:color w:val="467886" w:themeColor="hyperlink"/>
      <w:u w:val="single"/>
    </w:rPr>
  </w:style>
  <w:style w:type="paragraph" w:styleId="TDC3">
    <w:name w:val="toc 3"/>
    <w:basedOn w:val="Normal"/>
    <w:next w:val="Normal"/>
    <w:autoRedefine/>
    <w:uiPriority w:val="39"/>
    <w:unhideWhenUsed/>
    <w:rsid w:val="00E0722B"/>
    <w:pPr>
      <w:spacing w:after="0"/>
      <w:ind w:left="440"/>
      <w:jc w:val="left"/>
    </w:pPr>
    <w:rPr>
      <w:rFonts w:asciiTheme="minorHAnsi" w:hAnsiTheme="minorHAnsi"/>
      <w:sz w:val="20"/>
      <w:szCs w:val="20"/>
    </w:rPr>
  </w:style>
  <w:style w:type="paragraph" w:styleId="TDC4">
    <w:name w:val="toc 4"/>
    <w:basedOn w:val="Normal"/>
    <w:next w:val="Normal"/>
    <w:autoRedefine/>
    <w:uiPriority w:val="39"/>
    <w:semiHidden/>
    <w:unhideWhenUsed/>
    <w:rsid w:val="00E0722B"/>
    <w:pPr>
      <w:spacing w:after="0"/>
      <w:ind w:left="660"/>
      <w:jc w:val="left"/>
    </w:pPr>
    <w:rPr>
      <w:rFonts w:asciiTheme="minorHAnsi" w:hAnsiTheme="minorHAnsi"/>
      <w:sz w:val="20"/>
      <w:szCs w:val="20"/>
    </w:rPr>
  </w:style>
  <w:style w:type="paragraph" w:styleId="TDC5">
    <w:name w:val="toc 5"/>
    <w:basedOn w:val="Normal"/>
    <w:next w:val="Normal"/>
    <w:autoRedefine/>
    <w:uiPriority w:val="39"/>
    <w:semiHidden/>
    <w:unhideWhenUsed/>
    <w:rsid w:val="00E0722B"/>
    <w:pPr>
      <w:spacing w:after="0"/>
      <w:ind w:left="880"/>
      <w:jc w:val="left"/>
    </w:pPr>
    <w:rPr>
      <w:rFonts w:asciiTheme="minorHAnsi" w:hAnsiTheme="minorHAnsi"/>
      <w:sz w:val="20"/>
      <w:szCs w:val="20"/>
    </w:rPr>
  </w:style>
  <w:style w:type="paragraph" w:styleId="TDC6">
    <w:name w:val="toc 6"/>
    <w:basedOn w:val="Normal"/>
    <w:next w:val="Normal"/>
    <w:autoRedefine/>
    <w:uiPriority w:val="39"/>
    <w:semiHidden/>
    <w:unhideWhenUsed/>
    <w:rsid w:val="00E0722B"/>
    <w:pPr>
      <w:spacing w:after="0"/>
      <w:ind w:left="1100"/>
      <w:jc w:val="left"/>
    </w:pPr>
    <w:rPr>
      <w:rFonts w:asciiTheme="minorHAnsi" w:hAnsiTheme="minorHAnsi"/>
      <w:sz w:val="20"/>
      <w:szCs w:val="20"/>
    </w:rPr>
  </w:style>
  <w:style w:type="paragraph" w:styleId="TDC7">
    <w:name w:val="toc 7"/>
    <w:basedOn w:val="Normal"/>
    <w:next w:val="Normal"/>
    <w:autoRedefine/>
    <w:uiPriority w:val="39"/>
    <w:semiHidden/>
    <w:unhideWhenUsed/>
    <w:rsid w:val="00E0722B"/>
    <w:pPr>
      <w:spacing w:after="0"/>
      <w:ind w:left="1320"/>
      <w:jc w:val="left"/>
    </w:pPr>
    <w:rPr>
      <w:rFonts w:asciiTheme="minorHAnsi" w:hAnsiTheme="minorHAnsi"/>
      <w:sz w:val="20"/>
      <w:szCs w:val="20"/>
    </w:rPr>
  </w:style>
  <w:style w:type="paragraph" w:styleId="TDC8">
    <w:name w:val="toc 8"/>
    <w:basedOn w:val="Normal"/>
    <w:next w:val="Normal"/>
    <w:autoRedefine/>
    <w:uiPriority w:val="39"/>
    <w:semiHidden/>
    <w:unhideWhenUsed/>
    <w:rsid w:val="00E0722B"/>
    <w:pPr>
      <w:spacing w:after="0"/>
      <w:ind w:left="1540"/>
      <w:jc w:val="left"/>
    </w:pPr>
    <w:rPr>
      <w:rFonts w:asciiTheme="minorHAnsi" w:hAnsiTheme="minorHAnsi"/>
      <w:sz w:val="20"/>
      <w:szCs w:val="20"/>
    </w:rPr>
  </w:style>
  <w:style w:type="paragraph" w:styleId="TDC9">
    <w:name w:val="toc 9"/>
    <w:basedOn w:val="Normal"/>
    <w:next w:val="Normal"/>
    <w:autoRedefine/>
    <w:uiPriority w:val="39"/>
    <w:semiHidden/>
    <w:unhideWhenUsed/>
    <w:rsid w:val="00E0722B"/>
    <w:pPr>
      <w:spacing w:after="0"/>
      <w:ind w:left="1760"/>
      <w:jc w:val="left"/>
    </w:pPr>
    <w:rPr>
      <w:rFonts w:asciiTheme="minorHAnsi" w:hAnsiTheme="minorHAnsi"/>
      <w:sz w:val="20"/>
      <w:szCs w:val="20"/>
    </w:rPr>
  </w:style>
  <w:style w:type="character" w:styleId="Mencinsinresolver">
    <w:name w:val="Unresolved Mention"/>
    <w:basedOn w:val="Fuentedeprrafopredeter"/>
    <w:uiPriority w:val="99"/>
    <w:semiHidden/>
    <w:unhideWhenUsed/>
    <w:rsid w:val="00963914"/>
    <w:rPr>
      <w:color w:val="605E5C"/>
      <w:shd w:val="clear" w:color="auto" w:fill="E1DFDD"/>
    </w:rPr>
  </w:style>
  <w:style w:type="character" w:styleId="Hipervnculovisitado">
    <w:name w:val="FollowedHyperlink"/>
    <w:basedOn w:val="Fuentedeprrafopredeter"/>
    <w:uiPriority w:val="99"/>
    <w:semiHidden/>
    <w:unhideWhenUsed/>
    <w:rsid w:val="005F5B06"/>
    <w:rPr>
      <w:color w:val="96607D" w:themeColor="followedHyperlink"/>
      <w:u w:val="single"/>
    </w:rPr>
  </w:style>
  <w:style w:type="character" w:styleId="Fuerte">
    <w:name w:val="Strong"/>
    <w:basedOn w:val="Fuentedeprrafopredeter"/>
    <w:uiPriority w:val="22"/>
    <w:qFormat/>
    <w:rsid w:val="00561B2F"/>
    <w:rPr>
      <w:b/>
      <w:bCs/>
    </w:rPr>
  </w:style>
  <w:style w:type="character" w:styleId="CdigoHTML">
    <w:name w:val="HTML Code"/>
    <w:basedOn w:val="Fuentedeprrafopredeter"/>
    <w:uiPriority w:val="99"/>
    <w:semiHidden/>
    <w:unhideWhenUsed/>
    <w:rsid w:val="00561B2F"/>
    <w:rPr>
      <w:rFonts w:ascii="Courier New" w:eastAsia="Times New Roman" w:hAnsi="Courier New" w:cs="Courier New"/>
      <w:sz w:val="20"/>
      <w:szCs w:val="20"/>
    </w:rPr>
  </w:style>
  <w:style w:type="character" w:styleId="nfasis">
    <w:name w:val="Emphasis"/>
    <w:basedOn w:val="Fuentedeprrafopredeter"/>
    <w:uiPriority w:val="20"/>
    <w:qFormat/>
    <w:rsid w:val="00561B2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20421">
      <w:bodyDiv w:val="1"/>
      <w:marLeft w:val="0"/>
      <w:marRight w:val="0"/>
      <w:marTop w:val="0"/>
      <w:marBottom w:val="0"/>
      <w:divBdr>
        <w:top w:val="none" w:sz="0" w:space="0" w:color="auto"/>
        <w:left w:val="none" w:sz="0" w:space="0" w:color="auto"/>
        <w:bottom w:val="none" w:sz="0" w:space="0" w:color="auto"/>
        <w:right w:val="none" w:sz="0" w:space="0" w:color="auto"/>
      </w:divBdr>
    </w:div>
    <w:div w:id="391588399">
      <w:bodyDiv w:val="1"/>
      <w:marLeft w:val="0"/>
      <w:marRight w:val="0"/>
      <w:marTop w:val="0"/>
      <w:marBottom w:val="0"/>
      <w:divBdr>
        <w:top w:val="none" w:sz="0" w:space="0" w:color="auto"/>
        <w:left w:val="none" w:sz="0" w:space="0" w:color="auto"/>
        <w:bottom w:val="none" w:sz="0" w:space="0" w:color="auto"/>
        <w:right w:val="none" w:sz="0" w:space="0" w:color="auto"/>
      </w:divBdr>
      <w:divsChild>
        <w:div w:id="951208655">
          <w:marLeft w:val="0"/>
          <w:marRight w:val="0"/>
          <w:marTop w:val="0"/>
          <w:marBottom w:val="0"/>
          <w:divBdr>
            <w:top w:val="none" w:sz="0" w:space="0" w:color="auto"/>
            <w:left w:val="none" w:sz="0" w:space="0" w:color="auto"/>
            <w:bottom w:val="none" w:sz="0" w:space="0" w:color="auto"/>
            <w:right w:val="none" w:sz="0" w:space="0" w:color="auto"/>
          </w:divBdr>
          <w:divsChild>
            <w:div w:id="2100641528">
              <w:marLeft w:val="0"/>
              <w:marRight w:val="0"/>
              <w:marTop w:val="0"/>
              <w:marBottom w:val="0"/>
              <w:divBdr>
                <w:top w:val="none" w:sz="0" w:space="0" w:color="auto"/>
                <w:left w:val="none" w:sz="0" w:space="0" w:color="auto"/>
                <w:bottom w:val="none" w:sz="0" w:space="0" w:color="auto"/>
                <w:right w:val="none" w:sz="0" w:space="0" w:color="auto"/>
              </w:divBdr>
              <w:divsChild>
                <w:div w:id="67203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080003">
      <w:bodyDiv w:val="1"/>
      <w:marLeft w:val="0"/>
      <w:marRight w:val="0"/>
      <w:marTop w:val="0"/>
      <w:marBottom w:val="0"/>
      <w:divBdr>
        <w:top w:val="none" w:sz="0" w:space="0" w:color="auto"/>
        <w:left w:val="none" w:sz="0" w:space="0" w:color="auto"/>
        <w:bottom w:val="none" w:sz="0" w:space="0" w:color="auto"/>
        <w:right w:val="none" w:sz="0" w:space="0" w:color="auto"/>
      </w:divBdr>
    </w:div>
    <w:div w:id="834954221">
      <w:bodyDiv w:val="1"/>
      <w:marLeft w:val="0"/>
      <w:marRight w:val="0"/>
      <w:marTop w:val="0"/>
      <w:marBottom w:val="0"/>
      <w:divBdr>
        <w:top w:val="none" w:sz="0" w:space="0" w:color="auto"/>
        <w:left w:val="none" w:sz="0" w:space="0" w:color="auto"/>
        <w:bottom w:val="none" w:sz="0" w:space="0" w:color="auto"/>
        <w:right w:val="none" w:sz="0" w:space="0" w:color="auto"/>
      </w:divBdr>
    </w:div>
    <w:div w:id="915625943">
      <w:bodyDiv w:val="1"/>
      <w:marLeft w:val="0"/>
      <w:marRight w:val="0"/>
      <w:marTop w:val="0"/>
      <w:marBottom w:val="0"/>
      <w:divBdr>
        <w:top w:val="none" w:sz="0" w:space="0" w:color="auto"/>
        <w:left w:val="none" w:sz="0" w:space="0" w:color="auto"/>
        <w:bottom w:val="none" w:sz="0" w:space="0" w:color="auto"/>
        <w:right w:val="none" w:sz="0" w:space="0" w:color="auto"/>
      </w:divBdr>
    </w:div>
    <w:div w:id="985819703">
      <w:bodyDiv w:val="1"/>
      <w:marLeft w:val="0"/>
      <w:marRight w:val="0"/>
      <w:marTop w:val="0"/>
      <w:marBottom w:val="0"/>
      <w:divBdr>
        <w:top w:val="none" w:sz="0" w:space="0" w:color="auto"/>
        <w:left w:val="none" w:sz="0" w:space="0" w:color="auto"/>
        <w:bottom w:val="none" w:sz="0" w:space="0" w:color="auto"/>
        <w:right w:val="none" w:sz="0" w:space="0" w:color="auto"/>
      </w:divBdr>
    </w:div>
    <w:div w:id="1097604100">
      <w:bodyDiv w:val="1"/>
      <w:marLeft w:val="0"/>
      <w:marRight w:val="0"/>
      <w:marTop w:val="0"/>
      <w:marBottom w:val="0"/>
      <w:divBdr>
        <w:top w:val="none" w:sz="0" w:space="0" w:color="auto"/>
        <w:left w:val="none" w:sz="0" w:space="0" w:color="auto"/>
        <w:bottom w:val="none" w:sz="0" w:space="0" w:color="auto"/>
        <w:right w:val="none" w:sz="0" w:space="0" w:color="auto"/>
      </w:divBdr>
    </w:div>
    <w:div w:id="1188520141">
      <w:bodyDiv w:val="1"/>
      <w:marLeft w:val="0"/>
      <w:marRight w:val="0"/>
      <w:marTop w:val="0"/>
      <w:marBottom w:val="0"/>
      <w:divBdr>
        <w:top w:val="none" w:sz="0" w:space="0" w:color="auto"/>
        <w:left w:val="none" w:sz="0" w:space="0" w:color="auto"/>
        <w:bottom w:val="none" w:sz="0" w:space="0" w:color="auto"/>
        <w:right w:val="none" w:sz="0" w:space="0" w:color="auto"/>
      </w:divBdr>
    </w:div>
    <w:div w:id="1287081333">
      <w:bodyDiv w:val="1"/>
      <w:marLeft w:val="0"/>
      <w:marRight w:val="0"/>
      <w:marTop w:val="0"/>
      <w:marBottom w:val="0"/>
      <w:divBdr>
        <w:top w:val="none" w:sz="0" w:space="0" w:color="auto"/>
        <w:left w:val="none" w:sz="0" w:space="0" w:color="auto"/>
        <w:bottom w:val="none" w:sz="0" w:space="0" w:color="auto"/>
        <w:right w:val="none" w:sz="0" w:space="0" w:color="auto"/>
      </w:divBdr>
    </w:div>
    <w:div w:id="1319118278">
      <w:bodyDiv w:val="1"/>
      <w:marLeft w:val="0"/>
      <w:marRight w:val="0"/>
      <w:marTop w:val="0"/>
      <w:marBottom w:val="0"/>
      <w:divBdr>
        <w:top w:val="none" w:sz="0" w:space="0" w:color="auto"/>
        <w:left w:val="none" w:sz="0" w:space="0" w:color="auto"/>
        <w:bottom w:val="none" w:sz="0" w:space="0" w:color="auto"/>
        <w:right w:val="none" w:sz="0" w:space="0" w:color="auto"/>
      </w:divBdr>
    </w:div>
    <w:div w:id="1354302924">
      <w:bodyDiv w:val="1"/>
      <w:marLeft w:val="0"/>
      <w:marRight w:val="0"/>
      <w:marTop w:val="0"/>
      <w:marBottom w:val="0"/>
      <w:divBdr>
        <w:top w:val="none" w:sz="0" w:space="0" w:color="auto"/>
        <w:left w:val="none" w:sz="0" w:space="0" w:color="auto"/>
        <w:bottom w:val="none" w:sz="0" w:space="0" w:color="auto"/>
        <w:right w:val="none" w:sz="0" w:space="0" w:color="auto"/>
      </w:divBdr>
      <w:divsChild>
        <w:div w:id="168178687">
          <w:marLeft w:val="0"/>
          <w:marRight w:val="0"/>
          <w:marTop w:val="0"/>
          <w:marBottom w:val="0"/>
          <w:divBdr>
            <w:top w:val="none" w:sz="0" w:space="0" w:color="auto"/>
            <w:left w:val="none" w:sz="0" w:space="0" w:color="auto"/>
            <w:bottom w:val="none" w:sz="0" w:space="0" w:color="auto"/>
            <w:right w:val="none" w:sz="0" w:space="0" w:color="auto"/>
          </w:divBdr>
          <w:divsChild>
            <w:div w:id="349643735">
              <w:marLeft w:val="0"/>
              <w:marRight w:val="0"/>
              <w:marTop w:val="0"/>
              <w:marBottom w:val="0"/>
              <w:divBdr>
                <w:top w:val="none" w:sz="0" w:space="0" w:color="auto"/>
                <w:left w:val="none" w:sz="0" w:space="0" w:color="auto"/>
                <w:bottom w:val="none" w:sz="0" w:space="0" w:color="auto"/>
                <w:right w:val="none" w:sz="0" w:space="0" w:color="auto"/>
              </w:divBdr>
              <w:divsChild>
                <w:div w:id="180337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214175">
      <w:bodyDiv w:val="1"/>
      <w:marLeft w:val="0"/>
      <w:marRight w:val="0"/>
      <w:marTop w:val="0"/>
      <w:marBottom w:val="0"/>
      <w:divBdr>
        <w:top w:val="none" w:sz="0" w:space="0" w:color="auto"/>
        <w:left w:val="none" w:sz="0" w:space="0" w:color="auto"/>
        <w:bottom w:val="none" w:sz="0" w:space="0" w:color="auto"/>
        <w:right w:val="none" w:sz="0" w:space="0" w:color="auto"/>
      </w:divBdr>
      <w:divsChild>
        <w:div w:id="589311438">
          <w:marLeft w:val="0"/>
          <w:marRight w:val="0"/>
          <w:marTop w:val="0"/>
          <w:marBottom w:val="0"/>
          <w:divBdr>
            <w:top w:val="none" w:sz="0" w:space="0" w:color="auto"/>
            <w:left w:val="none" w:sz="0" w:space="0" w:color="auto"/>
            <w:bottom w:val="none" w:sz="0" w:space="0" w:color="auto"/>
            <w:right w:val="none" w:sz="0" w:space="0" w:color="auto"/>
          </w:divBdr>
          <w:divsChild>
            <w:div w:id="1198078340">
              <w:marLeft w:val="0"/>
              <w:marRight w:val="0"/>
              <w:marTop w:val="0"/>
              <w:marBottom w:val="0"/>
              <w:divBdr>
                <w:top w:val="none" w:sz="0" w:space="0" w:color="auto"/>
                <w:left w:val="none" w:sz="0" w:space="0" w:color="auto"/>
                <w:bottom w:val="none" w:sz="0" w:space="0" w:color="auto"/>
                <w:right w:val="none" w:sz="0" w:space="0" w:color="auto"/>
              </w:divBdr>
              <w:divsChild>
                <w:div w:id="14427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633159">
      <w:bodyDiv w:val="1"/>
      <w:marLeft w:val="0"/>
      <w:marRight w:val="0"/>
      <w:marTop w:val="0"/>
      <w:marBottom w:val="0"/>
      <w:divBdr>
        <w:top w:val="none" w:sz="0" w:space="0" w:color="auto"/>
        <w:left w:val="none" w:sz="0" w:space="0" w:color="auto"/>
        <w:bottom w:val="none" w:sz="0" w:space="0" w:color="auto"/>
        <w:right w:val="none" w:sz="0" w:space="0" w:color="auto"/>
      </w:divBdr>
    </w:div>
    <w:div w:id="1633251223">
      <w:bodyDiv w:val="1"/>
      <w:marLeft w:val="0"/>
      <w:marRight w:val="0"/>
      <w:marTop w:val="0"/>
      <w:marBottom w:val="0"/>
      <w:divBdr>
        <w:top w:val="none" w:sz="0" w:space="0" w:color="auto"/>
        <w:left w:val="none" w:sz="0" w:space="0" w:color="auto"/>
        <w:bottom w:val="none" w:sz="0" w:space="0" w:color="auto"/>
        <w:right w:val="none" w:sz="0" w:space="0" w:color="auto"/>
      </w:divBdr>
    </w:div>
    <w:div w:id="1690525869">
      <w:bodyDiv w:val="1"/>
      <w:marLeft w:val="0"/>
      <w:marRight w:val="0"/>
      <w:marTop w:val="0"/>
      <w:marBottom w:val="0"/>
      <w:divBdr>
        <w:top w:val="none" w:sz="0" w:space="0" w:color="auto"/>
        <w:left w:val="none" w:sz="0" w:space="0" w:color="auto"/>
        <w:bottom w:val="none" w:sz="0" w:space="0" w:color="auto"/>
        <w:right w:val="none" w:sz="0" w:space="0" w:color="auto"/>
      </w:divBdr>
    </w:div>
    <w:div w:id="2008970989">
      <w:bodyDiv w:val="1"/>
      <w:marLeft w:val="0"/>
      <w:marRight w:val="0"/>
      <w:marTop w:val="0"/>
      <w:marBottom w:val="0"/>
      <w:divBdr>
        <w:top w:val="none" w:sz="0" w:space="0" w:color="auto"/>
        <w:left w:val="none" w:sz="0" w:space="0" w:color="auto"/>
        <w:bottom w:val="none" w:sz="0" w:space="0" w:color="auto"/>
        <w:right w:val="none" w:sz="0" w:space="0" w:color="auto"/>
      </w:divBdr>
      <w:divsChild>
        <w:div w:id="1452093573">
          <w:marLeft w:val="0"/>
          <w:marRight w:val="0"/>
          <w:marTop w:val="0"/>
          <w:marBottom w:val="0"/>
          <w:divBdr>
            <w:top w:val="none" w:sz="0" w:space="0" w:color="auto"/>
            <w:left w:val="none" w:sz="0" w:space="0" w:color="auto"/>
            <w:bottom w:val="none" w:sz="0" w:space="0" w:color="auto"/>
            <w:right w:val="none" w:sz="0" w:space="0" w:color="auto"/>
          </w:divBdr>
          <w:divsChild>
            <w:div w:id="739406521">
              <w:marLeft w:val="0"/>
              <w:marRight w:val="0"/>
              <w:marTop w:val="0"/>
              <w:marBottom w:val="0"/>
              <w:divBdr>
                <w:top w:val="none" w:sz="0" w:space="0" w:color="auto"/>
                <w:left w:val="none" w:sz="0" w:space="0" w:color="auto"/>
                <w:bottom w:val="none" w:sz="0" w:space="0" w:color="auto"/>
                <w:right w:val="none" w:sz="0" w:space="0" w:color="auto"/>
              </w:divBdr>
              <w:divsChild>
                <w:div w:id="189557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631872">
      <w:bodyDiv w:val="1"/>
      <w:marLeft w:val="0"/>
      <w:marRight w:val="0"/>
      <w:marTop w:val="0"/>
      <w:marBottom w:val="0"/>
      <w:divBdr>
        <w:top w:val="none" w:sz="0" w:space="0" w:color="auto"/>
        <w:left w:val="none" w:sz="0" w:space="0" w:color="auto"/>
        <w:bottom w:val="none" w:sz="0" w:space="0" w:color="auto"/>
        <w:right w:val="none" w:sz="0" w:space="0" w:color="auto"/>
      </w:divBdr>
    </w:div>
    <w:div w:id="2055421377">
      <w:bodyDiv w:val="1"/>
      <w:marLeft w:val="0"/>
      <w:marRight w:val="0"/>
      <w:marTop w:val="0"/>
      <w:marBottom w:val="0"/>
      <w:divBdr>
        <w:top w:val="none" w:sz="0" w:space="0" w:color="auto"/>
        <w:left w:val="none" w:sz="0" w:space="0" w:color="auto"/>
        <w:bottom w:val="none" w:sz="0" w:space="0" w:color="auto"/>
        <w:right w:val="none" w:sz="0" w:space="0" w:color="auto"/>
      </w:divBdr>
    </w:div>
    <w:div w:id="2073458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hyperlink" Target="https://www.gminsights.com/industry-analysis/precision-guided-munition-market" TargetMode="External"/><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yperlink" Target="https://aerospaceamerica.aiaa.org/features/symbiosis-why-cfd-and-wind-tunnels-need-each-other/"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arxiv.org/pdf/1907.06268" TargetMode="External"/><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arxiv.org/pdf/1905.09794" TargetMode="External"/><Relationship Id="rId20" Type="http://schemas.openxmlformats.org/officeDocument/2006/relationships/hyperlink" Target="https://www.marketsandmarkets.com/Market-Reports/unmanned-aerial-vehicles-uav-market-662.html"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5.emf"/><Relationship Id="rId5" Type="http://schemas.openxmlformats.org/officeDocument/2006/relationships/webSettings" Target="webSettings.xml"/><Relationship Id="rId15" Type="http://schemas.openxmlformats.org/officeDocument/2006/relationships/hyperlink" Target="https://ui.adsabs.harvard.edu/abs/2016MsT.........46S/abstract" TargetMode="External"/><Relationship Id="rId23" Type="http://schemas.openxmlformats.org/officeDocument/2006/relationships/hyperlink" Target="https://www.serpajchile.cl/web/informe-sipri-2025-chile-sigue-entre-los-paises-con-mas-gasto-militar-en-america-latina/" TargetMode="External"/><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https://www.researchandmarkets.com/report/civilian-drone"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arxiv.org/pdf/2402.05985" TargetMode="External"/><Relationship Id="rId27"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Fra14</b:Tag>
    <b:SourceType>JournalArticle</b:SourceType>
    <b:Guid>{9437B214-401D-47BC-AFA8-F21BF17512FF}</b:Guid>
    <b:Title>Modal approach to the dynamics of string instruments over the audible range</b:Title>
    <b:Year>2014</b:Year>
    <b:Author>
      <b:Author>
        <b:NameList>
          <b:Person>
            <b:Last>Sorge</b:Last>
            <b:First>Francesco</b:First>
          </b:Person>
        </b:NameList>
      </b:Author>
    </b:Author>
    <b:JournalName>Journal of Sound and Vibration</b:JournalName>
    <b:Pages> 118536</b:Pages>
    <b:RefOrder>1</b:RefOrder>
  </b:Source>
</b:Sources>
</file>

<file path=customXml/itemProps1.xml><?xml version="1.0" encoding="utf-8"?>
<ds:datastoreItem xmlns:ds="http://schemas.openxmlformats.org/officeDocument/2006/customXml" ds:itemID="{7F85B3D8-ABDB-4809-AF16-45D2ACF0EC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844</TotalTime>
  <Pages>28</Pages>
  <Words>7320</Words>
  <Characters>40261</Characters>
  <Application>Microsoft Office Word</Application>
  <DocSecurity>0</DocSecurity>
  <Lines>335</Lines>
  <Paragraphs>94</Paragraphs>
  <ScaleCrop>false</ScaleCrop>
  <Company/>
  <LinksUpToDate>false</LinksUpToDate>
  <CharactersWithSpaces>47487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Leaman</dc:creator>
  <cp:keywords/>
  <dc:description/>
  <cp:lastModifiedBy>José Ignacio Arriagada Cuadra</cp:lastModifiedBy>
  <cp:revision>266</cp:revision>
  <cp:lastPrinted>2024-07-09T19:22:00Z</cp:lastPrinted>
  <dcterms:created xsi:type="dcterms:W3CDTF">2024-06-19T12:52:00Z</dcterms:created>
  <dcterms:modified xsi:type="dcterms:W3CDTF">2026-10-25T04:44:00Z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680deb6c21061bee8f96e3fb16f5c3286c502f469f77e1fa87a7fed738a805ac</vt:lpwstr>
  </property>
  <property fmtid="{D5CDD505-2E9C-101B-9397-08002B2CF9AE}" pid="3" name="ZOTERO_BREF_u8oWKD4ujWgQ_1">
    <vt:lpwstr>ZOTERO_TEMP</vt:lpwstr>
  </property>
  <property fmtid="{D5CDD505-2E9C-101B-9397-08002B2CF9AE}" pid="4" name="ZOTERO_BREF_nwM8Jj8MJgXD_1">
    <vt:lpwstr>ZOTERO_ITEM CSL_CITATION {"citationID":"Zh5rvB3B","properties":{"unsorted":false,"formattedCitation":"[1]","plainCitation":"[1]","noteIndex":0},"citationItems":[{"id":467,"uris":["http://zotero.org/users/21079036/items/T4KRCHBN"],"itemData":{"id":467,"typ</vt:lpwstr>
  </property>
  <property fmtid="{D5CDD505-2E9C-101B-9397-08002B2CF9AE}" pid="5" name="ZOTERO_BREF_nwM8Jj8MJgXD_2">
    <vt:lpwstr>e":"paper-conference","container-title":"2018 Aerodynamic Measurement Technology and Ground Testing Conference, AIAA AVIATION Forum","DOI":"10.2514/6.2018-3735","issue":"AIAA 2018-3735","title":"Design of a Real-Time Test Bench for UAV Servo Actuators","a</vt:lpwstr>
  </property>
  <property fmtid="{D5CDD505-2E9C-101B-9397-08002B2CF9AE}" pid="6" name="ZOTERO_BREF_nwM8Jj8MJgXD_3">
    <vt:lpwstr>uthor":[{"family":"Anastasopoulos","given":"Lysandros"},{"family":"Hornung","given":"Mirko"}],"issued":{"date-parts":[["2018"]]}}}],"schema":"https://github.com/citation-style-language/schema/raw/master/csl-citation.json"}</vt:lpwstr>
  </property>
  <property fmtid="{D5CDD505-2E9C-101B-9397-08002B2CF9AE}" pid="7" name="ZOTERO_PREF_1">
    <vt:lpwstr>&lt;data data-version="3" zotero-version="9.0.6"&gt;&lt;session id="QoDKq6vY"/&gt;&lt;style id="http://www.zotero.org/styles/ieee" locale="es-CL" hasBibliography="1" bibliographyStyleHasBeenSet="1"/&gt;&lt;prefs&gt;&lt;pref name="fieldType" value="Bookmark"/&gt;&lt;pref name="automaticJo</vt:lpwstr>
  </property>
  <property fmtid="{D5CDD505-2E9C-101B-9397-08002B2CF9AE}" pid="8" name="ZOTERO_PREF_2">
    <vt:lpwstr>urnalAbbreviations" value="true"/&gt;&lt;/prefs&gt;&lt;/data&gt;</vt:lpwstr>
  </property>
  <property fmtid="{D5CDD505-2E9C-101B-9397-08002B2CF9AE}" pid="9" name="ZOTERO_BREF_j71xDLKcmJ6Z_1">
    <vt:lpwstr>ZOTERO_ITEM CSL_CITATION {"citationID":"pq4clPq1","properties":{"unsorted":false,"formattedCitation":"[1]","plainCitation":"[1]","noteIndex":0},"citationItems":[{"id":450,"uris":["http://zotero.org/users/21079036/items/K9UMEHS6"],"itemData":{"id":450,"typ</vt:lpwstr>
  </property>
  <property fmtid="{D5CDD505-2E9C-101B-9397-08002B2CF9AE}" pid="10" name="ZOTERO_BREF_j71xDLKcmJ6Z_2">
    <vt:lpwstr>e":"thesis","genre":"Master's Thesis","publisher":"Utah State University","title":"Control Surface Hinge Moment Prediction Using Computational Fluid Dynamics","URL":"https://ui.adsabs.harvard.edu/abs/2016MsT.........46S/abstract","author":[{"family":"Simp</vt:lpwstr>
  </property>
  <property fmtid="{D5CDD505-2E9C-101B-9397-08002B2CF9AE}" pid="11" name="ZOTERO_BREF_j71xDLKcmJ6Z_3">
    <vt:lpwstr>son","given":"Christopher D."}],"issued":{"date-parts":[["2016"]]}}}],"schema":"https://github.com/citation-style-language/schema/raw/master/csl-citation.json"}</vt:lpwstr>
  </property>
  <property fmtid="{D5CDD505-2E9C-101B-9397-08002B2CF9AE}" pid="12" name="ZOTERO_BREF_eIRCVLm5ypBy_1">
    <vt:lpwstr>ZOTERO_BIBL {"uncited":[],"omitted":[],"custom":[]} CSL_BIBLIOGRAPHY</vt:lpwstr>
  </property>
  <property fmtid="{D5CDD505-2E9C-101B-9397-08002B2CF9AE}" pid="13" name="ZOTERO_BREF_SxR973s3Winf_1">
    <vt:lpwstr>ZOTERO_ITEM CSL_CITATION {"citationID":"nCnuUz9z","properties":{"unsorted":false,"formattedCitation":"[2]","plainCitation":"[2]","noteIndex":0},"citationItems":[{"id":454,"uris":["http://zotero.org/users/21079036/items/IHL8J4NC"],"itemData":{"id":454,"typ</vt:lpwstr>
  </property>
  <property fmtid="{D5CDD505-2E9C-101B-9397-08002B2CF9AE}" pid="14" name="ZOTERO_BREF_SxR973s3Winf_2">
    <vt:lpwstr>e":"article-journal","container-title":"Progress in Aerospace Sciences","DOI":"10.1016/j.paerosci.2011.09.001","issue":"8","page":"597–620","title":"On the Generation of Flight Dynamics Aerodynamic Tables by Computational Fluid Dynamics","volume":"47","au</vt:lpwstr>
  </property>
  <property fmtid="{D5CDD505-2E9C-101B-9397-08002B2CF9AE}" pid="15" name="ZOTERO_BREF_SxR973s3Winf_3">
    <vt:lpwstr>thor":[{"family":"Da Ronch","given":"A."},{"family":"Ghoreyshi","given":"M."},{"family":"Badcock","given":"K. J."}],"issued":{"date-parts":[["2011"]]}}}],"schema":"https://github.com/citation-style-language/schema/raw/master/csl-citation.json"}</vt:lpwstr>
  </property>
  <property fmtid="{D5CDD505-2E9C-101B-9397-08002B2CF9AE}" pid="16" name="ZOTERO_BREF_J8t4ZwDeosRD_1">
    <vt:lpwstr>ZOTERO_ITEM CSL_CITATION {"citationID":"Z4QcX4nB","properties":{"unsorted":false,"formattedCitation":"[2]","plainCitation":"[2]","noteIndex":0},"citationItems":[{"id":454,"uris":["http://zotero.org/users/21079036/items/IHL8J4NC"],"itemData":{"id":454,"typ</vt:lpwstr>
  </property>
  <property fmtid="{D5CDD505-2E9C-101B-9397-08002B2CF9AE}" pid="17" name="ZOTERO_BREF_J8t4ZwDeosRD_2">
    <vt:lpwstr>e":"article-journal","container-title":"Progress in Aerospace Sciences","DOI":"10.1016/j.paerosci.2011.09.001","issue":"8","page":"597–620","title":"On the Generation of Flight Dynamics Aerodynamic Tables by Computational Fluid Dynamics","volume":"47","au</vt:lpwstr>
  </property>
  <property fmtid="{D5CDD505-2E9C-101B-9397-08002B2CF9AE}" pid="18" name="ZOTERO_BREF_J8t4ZwDeosRD_3">
    <vt:lpwstr>thor":[{"family":"Da Ronch","given":"A."},{"family":"Ghoreyshi","given":"M."},{"family":"Badcock","given":"K. J."}],"issued":{"date-parts":[["2011"]]}}}],"schema":"https://github.com/citation-style-language/schema/raw/master/csl-citation.json"}</vt:lpwstr>
  </property>
  <property fmtid="{D5CDD505-2E9C-101B-9397-08002B2CF9AE}" pid="19" name="ZOTERO_BREF_QC5oULHURREB_1">
    <vt:lpwstr>ZOTERO_ITEM CSL_CITATION {"citationID":"Uloargax","properties":{"unsorted":false,"formattedCitation":"[3]","plainCitation":"[3]","noteIndex":0},"citationItems":[{"id":455,"uris":["http://zotero.org/users/21079036/items/DPHRIHL9"],"itemData":{"id":455,"typ</vt:lpwstr>
  </property>
  <property fmtid="{D5CDD505-2E9C-101B-9397-08002B2CF9AE}" pid="20" name="ZOTERO_BREF_QC5oULHURREB_2">
    <vt:lpwstr>e":"article-journal","container-title":"The Aeronautical Journal","DOI":"10.1017/aer.2022.4","issue":"1303","page":"1546–1567","title":"Reduced-order Model for Efficient Generation of a Subsonic Missile's Aerodynamic Database","volume":"126","author":[{"f</vt:lpwstr>
  </property>
  <property fmtid="{D5CDD505-2E9C-101B-9397-08002B2CF9AE}" pid="21" name="ZOTERO_BREF_QC5oULHURREB_3">
    <vt:lpwstr>amily":"Sinha","given":"A."},{"family":"Kumar","given":"R."},{"family":"Umakant","given":"J."}],"issued":{"date-parts":[["2022"]]}}}],"schema":"https://github.com/citation-style-language/schema/raw/master/csl-citation.json"}</vt:lpwstr>
  </property>
  <property fmtid="{D5CDD505-2E9C-101B-9397-08002B2CF9AE}" pid="22" name="ZOTERO_BREF_ijX0cLB6825I_1">
    <vt:lpwstr>ZOTERO_ITEM CSL_CITATION {"citationID":"JxVB3jHs","properties":{"unsorted":false,"formattedCitation":"[4]","plainCitation":"[4]","noteIndex":0},"citationItems":[{"id":467,"uris":["http://zotero.org/users/21079036/items/T4KRCHBN"],"itemData":{"id":467,"typ</vt:lpwstr>
  </property>
  <property fmtid="{D5CDD505-2E9C-101B-9397-08002B2CF9AE}" pid="23" name="ZOTERO_BREF_ijX0cLB6825I_2">
    <vt:lpwstr>e":"paper-conference","container-title":"2018 Aerodynamic Measurement Technology and Ground Testing Conference, AIAA AVIATION Forum","DOI":"10.2514/6.2018-3735","issue":"AIAA 2018-3735","title":"Design of a Real-Time Test Bench for UAV Servo Actuators","a</vt:lpwstr>
  </property>
  <property fmtid="{D5CDD505-2E9C-101B-9397-08002B2CF9AE}" pid="24" name="ZOTERO_BREF_ijX0cLB6825I_3">
    <vt:lpwstr>uthor":[{"family":"Anastasopoulos","given":"Lysandros"},{"family":"Hornung","given":"Mirko"}],"issued":{"date-parts":[["2018"]]}}}],"schema":"https://github.com/citation-style-language/schema/raw/master/csl-citation.json"}</vt:lpwstr>
  </property>
  <property fmtid="{D5CDD505-2E9C-101B-9397-08002B2CF9AE}" pid="25" name="ZOTERO_BREF_5x9gaXyNKbbu_1">
    <vt:lpwstr>ZOTERO_TEMP</vt:lpwstr>
  </property>
  <property fmtid="{D5CDD505-2E9C-101B-9397-08002B2CF9AE}" pid="26" name="ZOTERO_BREF_2k1ZKBE6D55m_1">
    <vt:lpwstr>ZOTERO_ITEM CSL_CITATION {"citationID":"LU3EAZ2V","properties":{"unsorted":false,"formattedCitation":"[5]","plainCitation":"[5]","noteIndex":0},"citationItems":[{"id":549,"uris":["http://zotero.org/users/21079036/items/8MED9JUQ"],"itemData":{"id":549,"typ</vt:lpwstr>
  </property>
  <property fmtid="{D5CDD505-2E9C-101B-9397-08002B2CF9AE}" pid="27" name="ZOTERO_BREF_2k1ZKBE6D55m_2">
    <vt:lpwstr>e":"article-journal","container-title":"arXiv preprint arXiv:1905.09794","title":"Evaluating the Effects of Control Surfaces Failure on the Generic Transport Model (GTM)","URL":"https://arxiv.org/pdf/1905.09794","author":[{"family":"Sadraey","given":"M."}</vt:lpwstr>
  </property>
  <property fmtid="{D5CDD505-2E9C-101B-9397-08002B2CF9AE}" pid="28" name="ZOTERO_BREF_2k1ZKBE6D55m_3">
    <vt:lpwstr>,{"literal":"others"}],"issued":{"date-parts":[["2019"]]}}}],"schema":"https://github.com/citation-style-language/schema/raw/master/csl-citation.json"}</vt:lpwstr>
  </property>
  <property fmtid="{D5CDD505-2E9C-101B-9397-08002B2CF9AE}" pid="29" name="ZOTERO_BREF_xEmrBpvpW2UM_1">
    <vt:lpwstr>ZOTERO_ITEM CSL_CITATION {"citationID":"y2FoQZik","properties":{"unsorted":false,"formattedCitation":"[6]","plainCitation":"[6]","noteIndex":0},"citationItems":[{"id":551,"uris":["http://zotero.org/users/21079036/items/FLQ5LFN2"],"itemData":{"id":551,"typ</vt:lpwstr>
  </property>
  <property fmtid="{D5CDD505-2E9C-101B-9397-08002B2CF9AE}" pid="30" name="ZOTERO_BREF_xEmrBpvpW2UM_2">
    <vt:lpwstr>e":"article-journal","container-title":"arXiv preprint arXiv:1907.06268","title":"ALFA: A Dataset for UAV Fault and Anomaly Detection","URL":"https://arxiv.org/pdf/1907.06268","author":[{"family":"Keipour","given":"Azarakhsh"},{"family":"Mousaei","given":</vt:lpwstr>
  </property>
  <property fmtid="{D5CDD505-2E9C-101B-9397-08002B2CF9AE}" pid="31" name="ZOTERO_BREF_xEmrBpvpW2UM_3">
    <vt:lpwstr>"Mohammadreza"},{"family":"Scherer","given":"Sebastian"}],"issued":{"date-parts":[["2019"]]}}}],"schema":"https://github.com/citation-style-language/schema/raw/master/csl-citation.json"}</vt:lpwstr>
  </property>
  <property fmtid="{D5CDD505-2E9C-101B-9397-08002B2CF9AE}" pid="32" name="ZOTERO_BREF_7wDCmXQ32UHB_1">
    <vt:lpwstr>ZOTERO_ITEM CSL_CITATION {"citationID":"OJWTqTbY","properties":{"unsorted":false,"formattedCitation":"[7]","plainCitation":"[7]","noteIndex":0},"citationItems":[{"id":533,"uris":["http://zotero.org/users/21079036/items/RXDRUJLH"],"itemData":{"id":533,"typ</vt:lpwstr>
  </property>
  <property fmtid="{D5CDD505-2E9C-101B-9397-08002B2CF9AE}" pid="33" name="ZOTERO_BREF_7wDCmXQ32UHB_2">
    <vt:lpwstr>e":"document","title":"Precision Guided Munition Market Size &amp; Share Report, 2034","URL":"https://www.gminsights.com/industry-analysis/precision-guided-munition-market","author":[{"literal":"Global Market Insights"}],"issued":{"date-parts":[["2025"]]}}}],</vt:lpwstr>
  </property>
  <property fmtid="{D5CDD505-2E9C-101B-9397-08002B2CF9AE}" pid="34" name="ZOTERO_BREF_7wDCmXQ32UHB_3">
    <vt:lpwstr>"schema":"https://github.com/citation-style-language/schema/raw/master/csl-citation.json"}</vt:lpwstr>
  </property>
  <property fmtid="{D5CDD505-2E9C-101B-9397-08002B2CF9AE}" pid="35" name="ZOTERO_BREF_PzuYSVYkpOjO_1">
    <vt:lpwstr>ZOTERO_ITEM CSL_CITATION {"citationID":"1sHvOiqo","properties":{"unsorted":false,"formattedCitation":"[8]","plainCitation":"[8]","noteIndex":0},"citationItems":[{"id":539,"uris":["http://zotero.org/users/21079036/items/R7Q3NRYD"],"itemData":{"id":539,"typ</vt:lpwstr>
  </property>
  <property fmtid="{D5CDD505-2E9C-101B-9397-08002B2CF9AE}" pid="36" name="ZOTERO_BREF_PzuYSVYkpOjO_2">
    <vt:lpwstr>e":"document","title":"Civilian Drones Market — Global Forecast 2026–2032","URL":"https://www.researchandmarkets.com/report/civilian-drone","author":[{"literal":"Research and Markets"}],"issued":{"date-parts":[["2026"]]}}}],"schema":"https://github.com/ci</vt:lpwstr>
  </property>
  <property fmtid="{D5CDD505-2E9C-101B-9397-08002B2CF9AE}" pid="37" name="ZOTERO_BREF_PzuYSVYkpOjO_3">
    <vt:lpwstr>tation-style-language/schema/raw/master/csl-citation.json"}</vt:lpwstr>
  </property>
  <property fmtid="{D5CDD505-2E9C-101B-9397-08002B2CF9AE}" pid="38" name="ZOTERO_BREF_502sMrmdBj9v_1">
    <vt:lpwstr>ZOTERO_ITEM CSL_CITATION {"citationID":"1sL4mTFp","properties":{"unsorted":false,"formattedCitation":"[9]","plainCitation":"[9]","noteIndex":0},"citationItems":[{"id":535,"uris":["http://zotero.org/users/21079036/items/SUCQWFEY"],"itemData":{"id":535,"typ</vt:lpwstr>
  </property>
  <property fmtid="{D5CDD505-2E9C-101B-9397-08002B2CF9AE}" pid="39" name="ZOTERO_BREF_502sMrmdBj9v_2">
    <vt:lpwstr>e":"document","title":"Unmanned Aerial Vehicle (UAV) Market Report 2025–2030","URL":"https://www.marketsandmarkets.com/Market-Reports/unmanned-aerial-vehicles-uav-market-662.html","author":[{"literal":"MarketsandMarkets"}],"issued":{"date-parts":[["2025"]</vt:lpwstr>
  </property>
  <property fmtid="{D5CDD505-2E9C-101B-9397-08002B2CF9AE}" pid="40" name="ZOTERO_BREF_502sMrmdBj9v_3">
    <vt:lpwstr>]}}}],"schema":"https://github.com/citation-style-language/schema/raw/master/csl-citation.json"}</vt:lpwstr>
  </property>
  <property fmtid="{D5CDD505-2E9C-101B-9397-08002B2CF9AE}" pid="41" name="ZOTERO_BREF_j4gwILHuPfne_1">
    <vt:lpwstr>ZOTERO_ITEM CSL_CITATION {"citationID":"AtWnrXrN","properties":{"unsorted":false,"formattedCitation":"[10]","plainCitation":"[10]","noteIndex":0},"citationItems":[{"id":545,"uris":["http://zotero.org/users/21079036/items/9WGTD2XK"],"itemData":{"id":545,"t</vt:lpwstr>
  </property>
  <property fmtid="{D5CDD505-2E9C-101B-9397-08002B2CF9AE}" pid="42" name="ZOTERO_BREF_j4gwILHuPfne_2">
    <vt:lpwstr>ype":"document","title":"Symbiosis: Why CFD and Wind Tunnels Need Each Other","URL":"https://aerospaceamerica.aiaa.org/features/symbiosis-why-cfd-and-wind-tunnels-need-each-other/","author":[{"literal":"Aerospace America / AIAA"}],"issued":{"date-parts":[</vt:lpwstr>
  </property>
  <property fmtid="{D5CDD505-2E9C-101B-9397-08002B2CF9AE}" pid="43" name="ZOTERO_BREF_j4gwILHuPfne_3">
    <vt:lpwstr>["2021"]]}}}],"schema":"https://github.com/citation-style-language/schema/raw/master/csl-citation.json"}</vt:lpwstr>
  </property>
  <property fmtid="{D5CDD505-2E9C-101B-9397-08002B2CF9AE}" pid="44" name="ZOTERO_BREF_qczaH9J2IZhE_1">
    <vt:lpwstr>ZOTERO_ITEM CSL_CITATION {"citationID":"otkGia7d","properties":{"unsorted":false,"formattedCitation":"[11]","plainCitation":"[11]","noteIndex":0},"citationItems":[{"id":547,"uris":["http://zotero.org/users/21079036/items/LUKLVWUU"],"itemData":{"id":547,"t</vt:lpwstr>
  </property>
  <property fmtid="{D5CDD505-2E9C-101B-9397-08002B2CF9AE}" pid="45" name="ZOTERO_BREF_qczaH9J2IZhE_2">
    <vt:lpwstr>ype":"article-journal","container-title":"arXiv preprint arXiv:2402.05985","title":"Computational Fluid Dynamics: Its Carbon Footprint and Role in Carbon Emission Reduction","URL":"https://arxiv.org/pdf/2402.05985","author":[{"family":"Chen","given":"Y."}</vt:lpwstr>
  </property>
  <property fmtid="{D5CDD505-2E9C-101B-9397-08002B2CF9AE}" pid="46" name="ZOTERO_BREF_qczaH9J2IZhE_3">
    <vt:lpwstr>,{"literal":"others"}],"issued":{"date-parts":[["2024"]]}}}],"schema":"https://github.com/citation-style-language/schema/raw/master/csl-citation.json"}</vt:lpwstr>
  </property>
  <property fmtid="{D5CDD505-2E9C-101B-9397-08002B2CF9AE}" pid="47" name="ZOTERO_BREF_OMrL5Yu3fLL6_1">
    <vt:lpwstr>ZOTERO_ITEM CSL_CITATION {"citationID":"JUcsrjCB","properties":{"unsorted":false,"formattedCitation":"[12]","plainCitation":"[12]","noteIndex":0},"citationItems":[{"id":553,"uris":["http://zotero.org/users/21079036/items/3APHTTK9"],"itemData":{"id":553,"t</vt:lpwstr>
  </property>
  <property fmtid="{D5CDD505-2E9C-101B-9397-08002B2CF9AE}" pid="48" name="ZOTERO_BREF_OMrL5Yu3fLL6_2">
    <vt:lpwstr>ype":"document","title":"Informe SIPRI 2025: Chile sigue entre los países con más gasto militar en América Latina","URL":"https://www.serpajchile.cl/web/informe-sipri-2025-chile-sigue-entre-los-paises-con-mas-gasto-militar-en-america-latina/","author":[{"</vt:lpwstr>
  </property>
  <property fmtid="{D5CDD505-2E9C-101B-9397-08002B2CF9AE}" pid="49" name="ZOTERO_BREF_OMrL5Yu3fLL6_3">
    <vt:lpwstr>literal":"Stockholm International Peace Research Institute (SIPRI)"}],"issued":{"date-parts":[["2025"]]}}}],"schema":"https://github.com/citation-style-language/schema/raw/master/csl-citation.json"}</vt:lpwstr>
  </property>
  <property fmtid="{D5CDD505-2E9C-101B-9397-08002B2CF9AE}" pid="50" name="ZOTERO_BREF_BvgxpLwLSaa7_1">
    <vt:lpwstr>ZOTERO_ITEM CSL_CITATION {"citationID":"ZZJhY6Am","properties":{"unsorted":false,"formattedCitation":"[11]","plainCitation":"[11]","noteIndex":0},"citationItems":[{"id":547,"uris":["http://zotero.org/users/21079036/items/LUKLVWUU"],"itemData":{"id":547,"t</vt:lpwstr>
  </property>
  <property fmtid="{D5CDD505-2E9C-101B-9397-08002B2CF9AE}" pid="51" name="ZOTERO_BREF_BvgxpLwLSaa7_2">
    <vt:lpwstr>ype":"article-journal","container-title":"arXiv preprint arXiv:2402.05985","title":"Computational Fluid Dynamics: Its Carbon Footprint and Role in Carbon Emission Reduction","URL":"https://arxiv.org/pdf/2402.05985","author":[{"family":"Chen","given":"Y."}</vt:lpwstr>
  </property>
  <property fmtid="{D5CDD505-2E9C-101B-9397-08002B2CF9AE}" pid="52" name="ZOTERO_BREF_BvgxpLwLSaa7_3">
    <vt:lpwstr>,{"literal":"others"}],"issued":{"date-parts":[["2024"]]}}}],"schema":"https://github.com/citation-style-language/schema/raw/master/csl-citation.json"}</vt:lpwstr>
  </property>
  <property fmtid="{D5CDD505-2E9C-101B-9397-08002B2CF9AE}" pid="53" name="ZOTERO_BREF_gitcQW9QFLdT_1">
    <vt:lpwstr>ZOTERO_ITEM CSL_CITATION {"citationID":"Sy3GaO6P","properties":{"unsorted":false,"formattedCitation":"[11]","plainCitation":"[11]","noteIndex":0},"citationItems":[{"id":547,"uris":["http://zotero.org/users/21079036/items/LUKLVWUU"],"itemData":{"id":547,"t</vt:lpwstr>
  </property>
  <property fmtid="{D5CDD505-2E9C-101B-9397-08002B2CF9AE}" pid="54" name="ZOTERO_BREF_gitcQW9QFLdT_2">
    <vt:lpwstr>ype":"article-journal","container-title":"arXiv preprint arXiv:2402.05985","title":"Computational Fluid Dynamics: Its Carbon Footprint and Role in Carbon Emission Reduction","URL":"https://arxiv.org/pdf/2402.05985","author":[{"family":"Chen","given":"Y."}</vt:lpwstr>
  </property>
  <property fmtid="{D5CDD505-2E9C-101B-9397-08002B2CF9AE}" pid="55" name="ZOTERO_BREF_gitcQW9QFLdT_3">
    <vt:lpwstr>,{"literal":"others"}],"issued":{"date-parts":[["2024"]]}}}],"schema":"https://github.com/citation-style-language/schema/raw/master/csl-citation.json"}</vt:lpwstr>
  </property>
  <property fmtid="{D5CDD505-2E9C-101B-9397-08002B2CF9AE}" pid="56" name="ZOTERO_BREF_jpQIJvHhQ8Zy_1">
    <vt:lpwstr>ZOTERO_ITEM CSL_CITATION {"citationID":"xuSMANSn","properties":{"unsorted":false,"formattedCitation":"[8]","plainCitation":"[8]","noteIndex":0},"citationItems":[{"id":539,"uris":["http://zotero.org/users/21079036/items/R7Q3NRYD"],"itemData":{"id":539,"typ</vt:lpwstr>
  </property>
  <property fmtid="{D5CDD505-2E9C-101B-9397-08002B2CF9AE}" pid="57" name="ZOTERO_BREF_jpQIJvHhQ8Zy_2">
    <vt:lpwstr>e":"document","title":"Civilian Drones Market — Global Forecast 2026–2032","URL":"https://www.researchandmarkets.com/report/civilian-drone","author":[{"literal":"Research and Markets"}],"issued":{"date-parts":[["2026"]]}}}],"schema":"https://github.com/ci</vt:lpwstr>
  </property>
  <property fmtid="{D5CDD505-2E9C-101B-9397-08002B2CF9AE}" pid="58" name="ZOTERO_BREF_jpQIJvHhQ8Zy_3">
    <vt:lpwstr>tation-style-language/schema/raw/master/csl-citation.json"}</vt:lpwstr>
  </property>
  <property fmtid="{D5CDD505-2E9C-101B-9397-08002B2CF9AE}" pid="59" name="ZOTERO_BREF_FTiEz1nYoYXE_1">
    <vt:lpwstr>ZOTERO_ITEM CSL_CITATION {"citationID":"CJD7ficV","properties":{"unsorted":false,"formattedCitation":"[2]","plainCitation":"[2]","dontUpdate":true,"noteIndex":0},"citationItems":[{"id":454,"uris":["http://zotero.org/users/21079036/items/IHL8J4NC"],"itemDa</vt:lpwstr>
  </property>
  <property fmtid="{D5CDD505-2E9C-101B-9397-08002B2CF9AE}" pid="60" name="ZOTERO_BREF_FTiEz1nYoYXE_2">
    <vt:lpwstr>ta":{"id":454,"type":"article-journal","container-title":"Progress in Aerospace Sciences","DOI":"10.1016/j.paerosci.2011.09.001","issue":"8","page":"597–620","title":"On the Generation of Flight Dynamics Aerodynamic Tables by Computational Fluid Dynamics"</vt:lpwstr>
  </property>
  <property fmtid="{D5CDD505-2E9C-101B-9397-08002B2CF9AE}" pid="61" name="ZOTERO_BREF_FTiEz1nYoYXE_3">
    <vt:lpwstr>,"volume":"47","author":[{"family":"Da Ronch","given":"A."},{"family":"Ghoreyshi","given":"M."},{"family":"Badcock","given":"K. J."}],"issued":{"date-parts":[["2011"]]}}}],"schema":"https://github.com/citation-style-language/schema/raw/master/csl-citation</vt:lpwstr>
  </property>
  <property fmtid="{D5CDD505-2E9C-101B-9397-08002B2CF9AE}" pid="62" name="ZOTERO_BREF_3jVlYIkPcwf2_1">
    <vt:lpwstr>ZOTERO_ITEM CSL_CITATION {"citationID":"vyzqpPxV","properties":{"unsorted":false,"formattedCitation":"[13]","plainCitation":"[13]","noteIndex":0},"citationItems":[{"id":496,"uris":["http://zotero.org/users/21079036/items/K3V4TEPM"],"itemData":{"id":496,"t</vt:lpwstr>
  </property>
  <property fmtid="{D5CDD505-2E9C-101B-9397-08002B2CF9AE}" pid="63" name="ZOTERO_BREF_3jVlYIkPcwf2_2">
    <vt:lpwstr>ype":"article-journal","container-title":"AIAA Journal","DOI":"10.2514/1.J051607","issue":"4","page":"797–808","title":"Comparison of Adaptive Sampling Methods for Generation of Surrogate Aerodynamic Models","volume":"51","author":[{"family":"Mackman","gi</vt:lpwstr>
  </property>
  <property fmtid="{D5CDD505-2E9C-101B-9397-08002B2CF9AE}" pid="64" name="ZOTERO_BREF_3jVlYIkPcwf2_3">
    <vt:lpwstr>ven":"T. J."},{"family":"Allen","given":"C. B."},{"family":"Ghoreyshi","given":"Mehdi"},{"family":"Badcock","given":"K. J."}],"issued":{"date-parts":[["2013"]]}}}],"schema":"https://github.com/citation-style-language/schema/raw/master/csl-citation.json"}</vt:lpwstr>
  </property>
  <property fmtid="{D5CDD505-2E9C-101B-9397-08002B2CF9AE}" pid="65" name="ZOTERO_BREF_FTiEz1nYoYXE_4">
    <vt:lpwstr>.json"}</vt:lpwstr>
  </property>
  <property fmtid="{D5CDD505-2E9C-101B-9397-08002B2CF9AE}" pid="66" name="ZOTERO_BREF_iO3MUyjoHw8g_1">
    <vt:lpwstr>ZOTERO_ITEM CSL_CITATION {"citationID":"GaWueWPg","properties":{"unsorted":false,"formattedCitation":"[14]","plainCitation":"[14]","noteIndex":0},"citationItems":[{"id":465,"uris":["http://zotero.org/users/21079036/items/UY9ND8Q9"],"itemData":{"id":465,"t</vt:lpwstr>
  </property>
  <property fmtid="{D5CDD505-2E9C-101B-9397-08002B2CF9AE}" pid="67" name="ZOTERO_BREF_iO3MUyjoHw8g_2">
    <vt:lpwstr>ype":"article-journal","container-title":"AIAA Journal","DOI":"10.2514/1.32308","issue":"2","page":"498–507","title":"Building Efficient Response Surfaces of Aerodynamic Functions with Kriging and Cokriging","volume":"46","author":[{"family":"Laurenceau",</vt:lpwstr>
  </property>
  <property fmtid="{D5CDD505-2E9C-101B-9397-08002B2CF9AE}" pid="68" name="ZOTERO_BREF_iO3MUyjoHw8g_3">
    <vt:lpwstr>"given":"Julien"},{"family":"Sagaut","given":"Pierre"}],"issued":{"date-parts":[["2008"]]}}}],"schema":"https://github.com/citation-style-language/schema/raw/master/csl-citation.json"}</vt:lpwstr>
  </property>
  <property fmtid="{D5CDD505-2E9C-101B-9397-08002B2CF9AE}" pid="69" name="ZOTERO_BREF_2j90Q4F2zscy_1">
    <vt:lpwstr>ZOTERO_ITEM CSL_CITATION {"citationID":"r7zRttP4","properties":{"unsorted":false,"formattedCitation":"[3]","plainCitation":"[3]","noteIndex":0},"citationItems":[{"id":455,"uris":["http://zotero.org/users/21079036/items/DPHRIHL9"],"itemData":{"id":455,"typ</vt:lpwstr>
  </property>
  <property fmtid="{D5CDD505-2E9C-101B-9397-08002B2CF9AE}" pid="70" name="ZOTERO_BREF_2j90Q4F2zscy_2">
    <vt:lpwstr>e":"article-journal","container-title":"The Aeronautical Journal","DOI":"10.1017/aer.2022.4","issue":"1303","page":"1546–1567","title":"Reduced-order Model for Efficient Generation of a Subsonic Missile's Aerodynamic Database","volume":"126","author":[{"f</vt:lpwstr>
  </property>
  <property fmtid="{D5CDD505-2E9C-101B-9397-08002B2CF9AE}" pid="71" name="ZOTERO_BREF_2j90Q4F2zscy_3">
    <vt:lpwstr>amily":"Sinha","given":"A."},{"family":"Kumar","given":"R."},{"family":"Umakant","given":"J."}],"issued":{"date-parts":[["2022"]]}}}],"schema":"https://github.com/citation-style-language/schema/raw/master/csl-citation.json"}</vt:lpwstr>
  </property>
  <property fmtid="{D5CDD505-2E9C-101B-9397-08002B2CF9AE}" pid="72" name="ZOTERO_BREF_JCs7Q32AoomB_1">
    <vt:lpwstr>ZOTERO_ITEM CSL_CITATION {"citationID":"kfAsZ2oH","properties":{"unsorted":false,"formattedCitation":"[15]","plainCitation":"[15]","noteIndex":0},"citationItems":[{"id":466,"uris":["http://zotero.org/users/21079036/items/84B77PT6"],"itemData":{"id":466,"t</vt:lpwstr>
  </property>
  <property fmtid="{D5CDD505-2E9C-101B-9397-08002B2CF9AE}" pid="73" name="ZOTERO_BREF_JCs7Q32AoomB_2">
    <vt:lpwstr>ype":"article-journal","container-title":"Proceedings of the Institution of Mechanical Engineers, Part I: Journal of Systems and Control Engineering","DOI":"10.1243/09596518JSCE295","issue":"2","page":"139–169","title":"Control Techniques for Structural T</vt:lpwstr>
  </property>
  <property fmtid="{D5CDD505-2E9C-101B-9397-08002B2CF9AE}" pid="74" name="ZOTERO_BREF_JCs7Q32AoomB_3">
    <vt:lpwstr>esting: A Review","volume":"221","author":[{"family":"Plummer","given":"Andrew R."}],"issued":{"date-parts":[["2007"]]}}}],"schema":"https://github.com/citation-style-language/schema/raw/master/csl-citation.json"}</vt:lpwstr>
  </property>
  <property fmtid="{D5CDD505-2E9C-101B-9397-08002B2CF9AE}" pid="75" name="ZOTERO_BREF_S3YT3GZJXvK2_1">
    <vt:lpwstr>ZOTERO_ITEM CSL_CITATION {"citationID":"eA6dyzNM","properties":{"unsorted":false,"formattedCitation":"[16]","plainCitation":"[16]","noteIndex":0},"citationItems":[{"id":468,"uris":["http://zotero.org/users/21079036/items/8ZVE6H66"],"itemData":{"id":468,"t</vt:lpwstr>
  </property>
  <property fmtid="{D5CDD505-2E9C-101B-9397-08002B2CF9AE}" pid="76" name="ZOTERO_BREF_S3YT3GZJXvK2_2">
    <vt:lpwstr>ype":"article-journal","container-title":"Chinese Journal of Aeronautics","DOI":"10.1016/S1000-9361(09)60274-3","issue":"6","page":"720–733","title":"Adaptive Nonlinear Optimal Compensation Control for Electro-Hydraulic Load Simulator","volume":"23","auth</vt:lpwstr>
  </property>
  <property fmtid="{D5CDD505-2E9C-101B-9397-08002B2CF9AE}" pid="77" name="ZOTERO_BREF_S3YT3GZJXvK2_3">
    <vt:lpwstr>or":[{"family":"Yao","given":"Jianyong"},{"family":"Jiao","given":"Zongxia"},{"family":"Shang","given":"Yaoxing"},{"family":"Huang","given":"Chuandong"}],"issued":{"date-parts":[["2010"]]}}}],"schema":"https://github.com/citation-style-language/schema/raw</vt:lpwstr>
  </property>
  <property fmtid="{D5CDD505-2E9C-101B-9397-08002B2CF9AE}" pid="78" name="ZOTERO_BREF_S3YT3GZJXvK2_4">
    <vt:lpwstr>/master/csl-citation.json"}</vt:lpwstr>
  </property>
  <property fmtid="{D5CDD505-2E9C-101B-9397-08002B2CF9AE}" pid="79" name="ZOTERO_BREF_N3ceS6RPYzps_1">
    <vt:lpwstr>ZOTERO_ITEM CSL_CITATION {"citationID":"iewd4mgh","properties":{"unsorted":false,"formattedCitation":"[17]","plainCitation":"[17]","noteIndex":0},"citationItems":[{"id":470,"uris":["http://zotero.org/users/21079036/items/GTW8IUL2"],"itemData":{"id":470,"t</vt:lpwstr>
  </property>
  <property fmtid="{D5CDD505-2E9C-101B-9397-08002B2CF9AE}" pid="80" name="ZOTERO_BREF_N3ceS6RPYzps_2">
    <vt:lpwstr>ype":"article-journal","container-title":"Chinese Journal of Aeronautics","DOI":"10.1016/S1000-9361(11)60466-0","issue":"6","page":"954–962","title":"Robust Control for Static Loading of Electrohydraulic Load Simulator with Friction Compensation","volume"</vt:lpwstr>
  </property>
  <property fmtid="{D5CDD505-2E9C-101B-9397-08002B2CF9AE}" pid="81" name="ZOTERO_BREF_N3ceS6RPYzps_3">
    <vt:lpwstr>:"25","author":[{"family":"Yao","given":"Jianyong"},{"family":"Jiao","given":"Zongxia"},{"family":"Yao","given":"Bin"}],"issued":{"date-parts":[["2012"]]}}}],"schema":"https://github.com/citation-style-language/schema/raw/master/csl-citation.json"}</vt:lpwstr>
  </property>
  <property fmtid="{D5CDD505-2E9C-101B-9397-08002B2CF9AE}" pid="82" name="ZOTERO_BREF_8GXUYAgyyPyZ_1">
    <vt:lpwstr>ZOTERO_ITEM CSL_CITATION {"citationID":"LVlc8uvt","properties":{"unsorted":false,"formattedCitation":"[18]","plainCitation":"[18]","noteIndex":0},"citationItems":[{"id":472,"uris":["http://zotero.org/users/21079036/items/8NGW6J2N"],"itemData":{"id":472,"t</vt:lpwstr>
  </property>
  <property fmtid="{D5CDD505-2E9C-101B-9397-08002B2CF9AE}" pid="83" name="ZOTERO_BREF_8GXUYAgyyPyZ_2">
    <vt:lpwstr>ype":"article-journal","container-title":"IEEE Transactions on Aerospace and Electronic Systems","DOI":"10.1109/7.976972","issue":"4","page":"1384–1392","title":"QFT Force Loop Design for the Aerodynamic Load Simulator","volume":"37","author":[{"family":"</vt:lpwstr>
  </property>
  <property fmtid="{D5CDD505-2E9C-101B-9397-08002B2CF9AE}" pid="84" name="ZOTERO_BREF_8GXUYAgyyPyZ_3">
    <vt:lpwstr>Nam","given":"Yoonsu"}],"issued":{"date-parts":[["2001"]]}}}],"schema":"https://github.com/citation-style-language/schema/raw/master/csl-citation.json"}</vt:lpwstr>
  </property>
  <property fmtid="{D5CDD505-2E9C-101B-9397-08002B2CF9AE}" pid="85" name="ZOTERO_BREF_F4YsipiTrDIS_1">
    <vt:lpwstr>ZOTERO_ITEM CSL_CITATION {"citationID":"OerW2BXH","properties":{"unsorted":false,"formattedCitation":"[4]","plainCitation":"[4]","noteIndex":0},"citationItems":[{"id":467,"uris":["http://zotero.org/users/21079036/items/T4KRCHBN"],"itemData":{"id":467,"typ</vt:lpwstr>
  </property>
  <property fmtid="{D5CDD505-2E9C-101B-9397-08002B2CF9AE}" pid="86" name="ZOTERO_BREF_F4YsipiTrDIS_2">
    <vt:lpwstr>e":"paper-conference","container-title":"2018 Aerodynamic Measurement Technology and Ground Testing Conference, AIAA AVIATION Forum","DOI":"10.2514/6.2018-3735","issue":"AIAA 2018-3735","title":"Design of a Real-Time Test Bench for UAV Servo Actuators","a</vt:lpwstr>
  </property>
  <property fmtid="{D5CDD505-2E9C-101B-9397-08002B2CF9AE}" pid="87" name="ZOTERO_BREF_F4YsipiTrDIS_3">
    <vt:lpwstr>uthor":[{"family":"Anastasopoulos","given":"Lysandros"},{"family":"Hornung","given":"Mirko"}],"issued":{"date-parts":[["2018"]]}}}],"schema":"https://github.com/citation-style-language/schema/raw/master/csl-citation.json"}</vt:lpwstr>
  </property>
</Properties>
</file>