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72C4" w14:textId="77777777" w:rsidR="00516BC5" w:rsidRDefault="00516BC5" w:rsidP="00B43CF7">
      <w:pPr>
        <w:pStyle w:val="Ttulo"/>
        <w:jc w:val="center"/>
      </w:pPr>
    </w:p>
    <w:p w14:paraId="382174B8" w14:textId="77777777" w:rsidR="00516BC5" w:rsidRDefault="00516BC5" w:rsidP="00B43CF7">
      <w:pPr>
        <w:pStyle w:val="Ttulo"/>
        <w:jc w:val="center"/>
      </w:pPr>
    </w:p>
    <w:p w14:paraId="4798B456" w14:textId="77777777" w:rsidR="00516BC5" w:rsidRDefault="00516BC5" w:rsidP="00B43CF7">
      <w:pPr>
        <w:pStyle w:val="Ttulo"/>
        <w:jc w:val="center"/>
      </w:pPr>
    </w:p>
    <w:p w14:paraId="0443FFAF" w14:textId="77777777" w:rsidR="00516BC5" w:rsidRDefault="00516BC5" w:rsidP="00CA30DB">
      <w:pPr>
        <w:pStyle w:val="Ttulo"/>
        <w:spacing w:line="276" w:lineRule="auto"/>
        <w:jc w:val="center"/>
      </w:pPr>
    </w:p>
    <w:p w14:paraId="655401AD" w14:textId="77777777" w:rsidR="00516BC5" w:rsidRDefault="00516BC5" w:rsidP="00CA30DB">
      <w:pPr>
        <w:pStyle w:val="Ttulo"/>
        <w:spacing w:line="276" w:lineRule="auto"/>
      </w:pPr>
    </w:p>
    <w:p w14:paraId="2B8AAA18" w14:textId="77777777" w:rsidR="00516BC5" w:rsidRDefault="00516BC5" w:rsidP="00CA30DB">
      <w:pPr>
        <w:pStyle w:val="Ttulo"/>
        <w:spacing w:line="276" w:lineRule="auto"/>
      </w:pPr>
    </w:p>
    <w:p w14:paraId="2DDB7435" w14:textId="77777777" w:rsidR="00CA30DB" w:rsidRPr="00CA30DB" w:rsidRDefault="00CA30DB" w:rsidP="00CA30DB"/>
    <w:p w14:paraId="376760D8" w14:textId="1DB36674" w:rsidR="00B43CF7" w:rsidRPr="00CA30DB" w:rsidRDefault="001A09FC" w:rsidP="00CA30DB">
      <w:pPr>
        <w:pStyle w:val="Ttulo"/>
        <w:spacing w:line="276" w:lineRule="auto"/>
        <w:jc w:val="center"/>
        <w:rPr>
          <w:sz w:val="32"/>
          <w:szCs w:val="32"/>
        </w:rPr>
      </w:pPr>
      <w:r>
        <w:rPr>
          <w:sz w:val="32"/>
          <w:szCs w:val="32"/>
        </w:rPr>
        <w:t xml:space="preserve">Desarrollo de un </w:t>
      </w:r>
      <w:r w:rsidR="00B71132">
        <w:rPr>
          <w:sz w:val="32"/>
          <w:szCs w:val="32"/>
        </w:rPr>
        <w:t>b</w:t>
      </w:r>
      <w:r>
        <w:rPr>
          <w:sz w:val="32"/>
          <w:szCs w:val="32"/>
        </w:rPr>
        <w:t xml:space="preserve">anco </w:t>
      </w:r>
      <w:r w:rsidR="00E724C3">
        <w:rPr>
          <w:sz w:val="32"/>
          <w:szCs w:val="32"/>
        </w:rPr>
        <w:t xml:space="preserve">de </w:t>
      </w:r>
      <w:r w:rsidR="00B71132">
        <w:rPr>
          <w:sz w:val="32"/>
          <w:szCs w:val="32"/>
        </w:rPr>
        <w:t>e</w:t>
      </w:r>
      <w:r w:rsidR="00E724C3">
        <w:rPr>
          <w:sz w:val="32"/>
          <w:szCs w:val="32"/>
        </w:rPr>
        <w:t xml:space="preserve">nsayos </w:t>
      </w:r>
      <w:r w:rsidR="00B71132">
        <w:rPr>
          <w:sz w:val="32"/>
          <w:szCs w:val="32"/>
        </w:rPr>
        <w:t>para simulación de carga fluidodinámica</w:t>
      </w:r>
      <w:r w:rsidR="00766758">
        <w:rPr>
          <w:sz w:val="32"/>
          <w:szCs w:val="32"/>
        </w:rPr>
        <w:t xml:space="preserve"> en control activo de </w:t>
      </w:r>
      <w:r w:rsidR="00C20651">
        <w:rPr>
          <w:sz w:val="32"/>
          <w:szCs w:val="32"/>
        </w:rPr>
        <w:t>aletas</w:t>
      </w:r>
    </w:p>
    <w:p w14:paraId="191B4A95" w14:textId="77777777" w:rsidR="00CA30DB" w:rsidRDefault="00CA30DB" w:rsidP="00CA30DB">
      <w:pPr>
        <w:spacing w:after="160"/>
        <w:jc w:val="left"/>
      </w:pPr>
    </w:p>
    <w:p w14:paraId="3B025BF9" w14:textId="77777777" w:rsidR="00CA30DB" w:rsidRDefault="00CA30DB" w:rsidP="00CA30DB">
      <w:pPr>
        <w:spacing w:after="160"/>
        <w:jc w:val="left"/>
      </w:pPr>
    </w:p>
    <w:p w14:paraId="763F10F5" w14:textId="6D4ABE42" w:rsidR="00CA30DB" w:rsidRDefault="00AD3226" w:rsidP="00CA30DB">
      <w:pPr>
        <w:spacing w:after="160"/>
        <w:jc w:val="center"/>
        <w:rPr>
          <w:b/>
          <w:bCs/>
          <w:sz w:val="28"/>
          <w:szCs w:val="28"/>
        </w:rPr>
      </w:pPr>
      <w:r>
        <w:rPr>
          <w:b/>
          <w:bCs/>
          <w:sz w:val="28"/>
          <w:szCs w:val="28"/>
        </w:rPr>
        <w:t>José Ignacio Arriagada Cuadra</w:t>
      </w:r>
    </w:p>
    <w:p w14:paraId="22226A8B" w14:textId="77777777" w:rsidR="00CA30DB" w:rsidRDefault="00CA30DB" w:rsidP="00CA30DB">
      <w:pPr>
        <w:spacing w:after="160"/>
        <w:rPr>
          <w:b/>
          <w:bCs/>
          <w:sz w:val="28"/>
          <w:szCs w:val="28"/>
        </w:rPr>
      </w:pPr>
    </w:p>
    <w:p w14:paraId="2B70D088" w14:textId="77777777" w:rsidR="00CA30DB" w:rsidRDefault="00CA30DB" w:rsidP="00CA30DB">
      <w:pPr>
        <w:spacing w:after="160"/>
        <w:jc w:val="center"/>
        <w:rPr>
          <w:b/>
          <w:bCs/>
          <w:sz w:val="28"/>
          <w:szCs w:val="28"/>
        </w:rPr>
      </w:pPr>
    </w:p>
    <w:p w14:paraId="7C889438" w14:textId="14605D3F" w:rsidR="00CA30DB" w:rsidRPr="00CA30DB" w:rsidRDefault="00CA30DB" w:rsidP="00CA30DB">
      <w:pPr>
        <w:pStyle w:val="NormalWeb"/>
        <w:spacing w:line="276" w:lineRule="auto"/>
        <w:jc w:val="center"/>
        <w:rPr>
          <w:rFonts w:ascii="Arial" w:hAnsi="Arial" w:cs="Arial"/>
          <w:sz w:val="22"/>
          <w:szCs w:val="22"/>
        </w:rPr>
      </w:pPr>
      <w:r w:rsidRPr="00CA30DB">
        <w:rPr>
          <w:rFonts w:ascii="Arial" w:hAnsi="Arial" w:cs="Arial"/>
          <w:sz w:val="22"/>
          <w:szCs w:val="22"/>
        </w:rPr>
        <w:t>Memoria de Título presentada a la Facultad de Ingeniería de la Universidad de</w:t>
      </w:r>
      <w:r>
        <w:rPr>
          <w:rFonts w:ascii="CMR12" w:hAnsi="CMR12"/>
        </w:rPr>
        <w:t xml:space="preserve"> </w:t>
      </w:r>
      <w:r w:rsidRPr="00CA30DB">
        <w:rPr>
          <w:rFonts w:ascii="Arial" w:hAnsi="Arial" w:cs="Arial"/>
          <w:sz w:val="22"/>
          <w:szCs w:val="22"/>
        </w:rPr>
        <w:t>Concepción para optar al título profesional de Ingeniero Civil Aeroespacial</w:t>
      </w:r>
    </w:p>
    <w:p w14:paraId="4F3897A4" w14:textId="77777777" w:rsidR="00CA30DB" w:rsidRPr="00CA30DB" w:rsidRDefault="00CA30DB" w:rsidP="00CA30DB">
      <w:pPr>
        <w:pStyle w:val="NormalWeb"/>
        <w:spacing w:line="276" w:lineRule="auto"/>
        <w:jc w:val="center"/>
        <w:rPr>
          <w:rFonts w:ascii="Arial" w:hAnsi="Arial" w:cs="Arial"/>
          <w:sz w:val="22"/>
          <w:szCs w:val="22"/>
        </w:rPr>
      </w:pPr>
    </w:p>
    <w:p w14:paraId="6DF87FCF" w14:textId="77777777" w:rsidR="00CA30DB" w:rsidRPr="00CA30DB" w:rsidRDefault="00CA30DB" w:rsidP="00CA30DB">
      <w:pPr>
        <w:pStyle w:val="NormalWeb"/>
        <w:spacing w:line="276" w:lineRule="auto"/>
        <w:jc w:val="center"/>
        <w:rPr>
          <w:rFonts w:ascii="Arial" w:hAnsi="Arial" w:cs="Arial"/>
          <w:sz w:val="22"/>
          <w:szCs w:val="22"/>
        </w:rPr>
      </w:pPr>
    </w:p>
    <w:p w14:paraId="15A48C15" w14:textId="77777777" w:rsidR="00CA30DB" w:rsidRDefault="00CA30DB" w:rsidP="00CA30DB">
      <w:pPr>
        <w:pStyle w:val="NormalWeb"/>
        <w:spacing w:before="0" w:beforeAutospacing="0" w:after="0" w:afterAutospacing="0" w:line="276" w:lineRule="auto"/>
        <w:jc w:val="center"/>
        <w:rPr>
          <w:rFonts w:ascii="Arial" w:hAnsi="Arial" w:cs="Arial"/>
          <w:sz w:val="22"/>
          <w:szCs w:val="22"/>
        </w:rPr>
      </w:pPr>
      <w:r w:rsidRPr="00CA30DB">
        <w:rPr>
          <w:rFonts w:ascii="Arial" w:hAnsi="Arial" w:cs="Arial"/>
          <w:sz w:val="22"/>
          <w:szCs w:val="22"/>
        </w:rPr>
        <w:t xml:space="preserve">Profesor guía: </w:t>
      </w:r>
    </w:p>
    <w:p w14:paraId="5D3D1A7A" w14:textId="115A516D" w:rsidR="00CA30DB" w:rsidRDefault="00CA30DB" w:rsidP="00CA30DB">
      <w:pPr>
        <w:pStyle w:val="NormalWeb"/>
        <w:spacing w:before="0" w:beforeAutospacing="0" w:after="0" w:afterAutospacing="0" w:line="276" w:lineRule="auto"/>
        <w:jc w:val="center"/>
        <w:rPr>
          <w:rFonts w:ascii="Arial" w:hAnsi="Arial" w:cs="Arial"/>
          <w:sz w:val="22"/>
          <w:szCs w:val="22"/>
        </w:rPr>
      </w:pPr>
      <w:r w:rsidRPr="00CA30DB">
        <w:rPr>
          <w:rFonts w:ascii="Arial" w:hAnsi="Arial" w:cs="Arial"/>
          <w:sz w:val="22"/>
          <w:szCs w:val="22"/>
        </w:rPr>
        <w:t xml:space="preserve">Dr.- Ing. </w:t>
      </w:r>
      <w:r w:rsidR="00AD3226">
        <w:rPr>
          <w:rFonts w:ascii="Arial" w:hAnsi="Arial" w:cs="Arial"/>
          <w:sz w:val="22"/>
          <w:szCs w:val="22"/>
        </w:rPr>
        <w:t>Bernardo</w:t>
      </w:r>
      <w:r w:rsidRPr="00CA30DB">
        <w:rPr>
          <w:rFonts w:ascii="Arial" w:hAnsi="Arial" w:cs="Arial"/>
          <w:sz w:val="22"/>
          <w:szCs w:val="22"/>
        </w:rPr>
        <w:t xml:space="preserve"> </w:t>
      </w:r>
      <w:r w:rsidR="00AD3226">
        <w:rPr>
          <w:rFonts w:ascii="Arial" w:hAnsi="Arial" w:cs="Arial"/>
          <w:sz w:val="22"/>
          <w:szCs w:val="22"/>
        </w:rPr>
        <w:t>Hernández</w:t>
      </w:r>
      <w:r w:rsidRPr="00CA30DB">
        <w:rPr>
          <w:rFonts w:ascii="Arial" w:hAnsi="Arial" w:cs="Arial"/>
          <w:sz w:val="22"/>
          <w:szCs w:val="22"/>
        </w:rPr>
        <w:t xml:space="preserve"> </w:t>
      </w:r>
      <w:r w:rsidR="00AD3226">
        <w:rPr>
          <w:rFonts w:ascii="Arial" w:hAnsi="Arial" w:cs="Arial"/>
          <w:sz w:val="22"/>
          <w:szCs w:val="22"/>
        </w:rPr>
        <w:t>V</w:t>
      </w:r>
      <w:r w:rsidRPr="00CA30DB">
        <w:rPr>
          <w:rFonts w:ascii="Arial" w:hAnsi="Arial" w:cs="Arial"/>
          <w:sz w:val="22"/>
          <w:szCs w:val="22"/>
        </w:rPr>
        <w:t>.</w:t>
      </w:r>
    </w:p>
    <w:p w14:paraId="21161893" w14:textId="77777777" w:rsidR="00CA30DB" w:rsidRPr="00CA30DB" w:rsidRDefault="00CA30DB" w:rsidP="00CA30DB">
      <w:pPr>
        <w:pStyle w:val="NormalWeb"/>
        <w:spacing w:before="0" w:beforeAutospacing="0" w:after="0" w:afterAutospacing="0" w:line="276" w:lineRule="auto"/>
        <w:jc w:val="center"/>
        <w:rPr>
          <w:rFonts w:ascii="Arial" w:hAnsi="Arial" w:cs="Arial"/>
          <w:sz w:val="22"/>
          <w:szCs w:val="22"/>
        </w:rPr>
      </w:pPr>
    </w:p>
    <w:p w14:paraId="3D5419A2" w14:textId="5649EE92" w:rsidR="00CA30DB" w:rsidRPr="00CA30DB" w:rsidRDefault="002B1C59" w:rsidP="00CA30DB">
      <w:pPr>
        <w:pStyle w:val="NormalWeb"/>
        <w:spacing w:before="0" w:beforeAutospacing="0" w:after="0" w:afterAutospacing="0" w:line="276" w:lineRule="auto"/>
        <w:jc w:val="center"/>
        <w:rPr>
          <w:rFonts w:ascii="Arial" w:hAnsi="Arial" w:cs="Arial"/>
          <w:sz w:val="22"/>
          <w:szCs w:val="22"/>
        </w:rPr>
      </w:pPr>
      <w:r>
        <w:rPr>
          <w:rFonts w:ascii="Arial" w:hAnsi="Arial" w:cs="Arial"/>
          <w:sz w:val="22"/>
          <w:szCs w:val="22"/>
        </w:rPr>
        <w:t>Septiembre</w:t>
      </w:r>
      <w:r w:rsidR="00CA30DB" w:rsidRPr="00CA30DB">
        <w:rPr>
          <w:rFonts w:ascii="Arial" w:hAnsi="Arial" w:cs="Arial"/>
          <w:sz w:val="22"/>
          <w:szCs w:val="22"/>
        </w:rPr>
        <w:t xml:space="preserve"> 202</w:t>
      </w:r>
      <w:r w:rsidR="00AD3226">
        <w:rPr>
          <w:rFonts w:ascii="Arial" w:hAnsi="Arial" w:cs="Arial"/>
          <w:sz w:val="22"/>
          <w:szCs w:val="22"/>
        </w:rPr>
        <w:t>6</w:t>
      </w:r>
      <w:r w:rsidR="00CA30DB" w:rsidRPr="00CA30DB">
        <w:rPr>
          <w:rFonts w:ascii="Arial" w:hAnsi="Arial" w:cs="Arial"/>
          <w:sz w:val="22"/>
          <w:szCs w:val="22"/>
        </w:rPr>
        <w:t xml:space="preserve"> </w:t>
      </w:r>
    </w:p>
    <w:p w14:paraId="7BE52D55" w14:textId="252952ED" w:rsidR="00CA30DB" w:rsidRDefault="00CA30DB" w:rsidP="00CA30DB">
      <w:pPr>
        <w:pStyle w:val="NormalWeb"/>
        <w:spacing w:before="0" w:beforeAutospacing="0" w:after="0" w:afterAutospacing="0" w:line="276" w:lineRule="auto"/>
        <w:jc w:val="center"/>
        <w:rPr>
          <w:rFonts w:ascii="Arial" w:hAnsi="Arial" w:cs="Arial"/>
          <w:sz w:val="22"/>
          <w:szCs w:val="22"/>
        </w:rPr>
      </w:pPr>
      <w:r w:rsidRPr="00CA30DB">
        <w:rPr>
          <w:rFonts w:ascii="Arial" w:hAnsi="Arial" w:cs="Arial"/>
          <w:sz w:val="22"/>
          <w:szCs w:val="22"/>
        </w:rPr>
        <w:t>Concepción, Chile</w:t>
      </w:r>
    </w:p>
    <w:p w14:paraId="536731A8" w14:textId="77777777" w:rsidR="00CA30DB" w:rsidRDefault="00CA30DB" w:rsidP="00CA30DB">
      <w:pPr>
        <w:pStyle w:val="NormalWeb"/>
        <w:spacing w:before="0" w:beforeAutospacing="0" w:after="0" w:afterAutospacing="0" w:line="276" w:lineRule="auto"/>
        <w:jc w:val="center"/>
        <w:rPr>
          <w:rFonts w:ascii="Arial" w:hAnsi="Arial" w:cs="Arial"/>
          <w:sz w:val="22"/>
          <w:szCs w:val="22"/>
        </w:rPr>
      </w:pPr>
    </w:p>
    <w:p w14:paraId="14874D32" w14:textId="77777777" w:rsidR="00994B68" w:rsidRDefault="00994B68" w:rsidP="00CA30DB">
      <w:pPr>
        <w:pStyle w:val="NormalWeb"/>
        <w:spacing w:before="0" w:beforeAutospacing="0" w:after="0" w:afterAutospacing="0" w:line="276" w:lineRule="auto"/>
        <w:jc w:val="center"/>
        <w:rPr>
          <w:rFonts w:ascii="Arial" w:hAnsi="Arial" w:cs="Arial"/>
          <w:sz w:val="22"/>
          <w:szCs w:val="22"/>
        </w:rPr>
      </w:pPr>
    </w:p>
    <w:p w14:paraId="4443B36B" w14:textId="77777777" w:rsidR="00994B68" w:rsidRDefault="00994B68" w:rsidP="00CA30DB">
      <w:pPr>
        <w:pStyle w:val="NormalWeb"/>
        <w:spacing w:before="0" w:beforeAutospacing="0" w:after="0" w:afterAutospacing="0" w:line="276" w:lineRule="auto"/>
        <w:jc w:val="center"/>
        <w:rPr>
          <w:rFonts w:ascii="Arial" w:hAnsi="Arial" w:cs="Arial"/>
          <w:sz w:val="22"/>
          <w:szCs w:val="22"/>
        </w:rPr>
      </w:pPr>
    </w:p>
    <w:p w14:paraId="207D5AB8" w14:textId="77777777" w:rsidR="00994B68" w:rsidRDefault="00994B68" w:rsidP="00C20651">
      <w:pPr>
        <w:pStyle w:val="NormalWeb"/>
        <w:spacing w:before="0" w:beforeAutospacing="0" w:after="0" w:afterAutospacing="0" w:line="276" w:lineRule="auto"/>
        <w:rPr>
          <w:rFonts w:ascii="Arial" w:hAnsi="Arial" w:cs="Arial"/>
          <w:sz w:val="22"/>
          <w:szCs w:val="22"/>
        </w:rPr>
      </w:pPr>
    </w:p>
    <w:p w14:paraId="0C804F10" w14:textId="10CD9A6E" w:rsidR="006E6160" w:rsidRPr="002B1C59" w:rsidRDefault="00994B68" w:rsidP="002B1C59">
      <w:pPr>
        <w:pStyle w:val="NormalWeb"/>
      </w:pPr>
      <w:r>
        <w:rPr>
          <w:sz w:val="20"/>
          <w:szCs w:val="20"/>
        </w:rPr>
        <w:t>©</w:t>
      </w:r>
      <w:r w:rsidR="00E67F9E">
        <w:rPr>
          <w:rFonts w:ascii="CMR10" w:hAnsi="CMR10"/>
          <w:sz w:val="20"/>
          <w:szCs w:val="20"/>
        </w:rPr>
        <w:t>2026</w:t>
      </w:r>
      <w:r>
        <w:rPr>
          <w:rFonts w:ascii="CMR10" w:hAnsi="CMR10"/>
          <w:sz w:val="20"/>
          <w:szCs w:val="20"/>
        </w:rPr>
        <w:t xml:space="preserve"> </w:t>
      </w:r>
      <w:r w:rsidR="00E67F9E">
        <w:rPr>
          <w:rFonts w:ascii="CMR10" w:hAnsi="CMR10"/>
          <w:sz w:val="20"/>
          <w:szCs w:val="20"/>
        </w:rPr>
        <w:t xml:space="preserve">José Ignacio </w:t>
      </w:r>
      <w:r w:rsidR="00B47CB8">
        <w:rPr>
          <w:rFonts w:ascii="CMR10" w:hAnsi="CMR10"/>
          <w:sz w:val="20"/>
          <w:szCs w:val="20"/>
        </w:rPr>
        <w:t>Arriagada Cuadra</w:t>
      </w:r>
      <w:r>
        <w:rPr>
          <w:rFonts w:ascii="CMR10" w:hAnsi="CMR10"/>
          <w:sz w:val="20"/>
          <w:szCs w:val="20"/>
        </w:rPr>
        <w:br/>
        <w:t>Se autoriza la reproducción total o parcial, con fines académicos, por cualquier medio o procedimiento, incluyendo la cita bibliográfica del documento</w:t>
      </w:r>
      <w:r w:rsidR="006E6160" w:rsidRPr="003526EC">
        <w:rPr>
          <w:lang w:val="en-GB"/>
        </w:rPr>
        <w:br w:type="page"/>
      </w:r>
    </w:p>
    <w:sdt>
      <w:sdtPr>
        <w:rPr>
          <w:rFonts w:ascii="Arial" w:eastAsiaTheme="minorHAnsi" w:hAnsi="Arial" w:cstheme="minorBidi"/>
          <w:b w:val="0"/>
          <w:bCs w:val="0"/>
          <w:color w:val="auto"/>
          <w:kern w:val="2"/>
          <w:sz w:val="22"/>
          <w:szCs w:val="22"/>
          <w:lang w:val="es-ES" w:eastAsia="en-US"/>
          <w14:ligatures w14:val="standardContextual"/>
        </w:rPr>
        <w:id w:val="-667707594"/>
        <w:docPartObj>
          <w:docPartGallery w:val="Table of Contents"/>
          <w:docPartUnique/>
        </w:docPartObj>
      </w:sdtPr>
      <w:sdtEndPr>
        <w:rPr>
          <w:rFonts w:eastAsiaTheme="minorEastAsia"/>
          <w:noProof/>
          <w:lang w:val="es-CL"/>
        </w:rPr>
      </w:sdtEndPr>
      <w:sdtContent>
        <w:p w14:paraId="3E2BC3B8" w14:textId="4A368A65" w:rsidR="00E0722B" w:rsidRPr="00E0722B" w:rsidRDefault="00E0722B">
          <w:pPr>
            <w:pStyle w:val="TtuloTDC"/>
            <w:rPr>
              <w:rFonts w:ascii="Arial" w:hAnsi="Arial" w:cs="Arial"/>
              <w:color w:val="000000" w:themeColor="text1"/>
              <w:sz w:val="32"/>
              <w:szCs w:val="32"/>
            </w:rPr>
          </w:pPr>
          <w:r w:rsidRPr="00E0722B">
            <w:rPr>
              <w:rFonts w:ascii="Arial" w:hAnsi="Arial" w:cs="Arial"/>
              <w:color w:val="000000" w:themeColor="text1"/>
              <w:sz w:val="32"/>
              <w:szCs w:val="32"/>
              <w:lang w:val="es-ES"/>
            </w:rPr>
            <w:t>Contenidos</w:t>
          </w:r>
        </w:p>
        <w:p w14:paraId="1F0DCF14" w14:textId="5A315E9A" w:rsidR="00680EFD" w:rsidRDefault="00E0722B">
          <w:pPr>
            <w:pStyle w:val="TDC1"/>
            <w:tabs>
              <w:tab w:val="right" w:leader="dot" w:pos="8828"/>
            </w:tabs>
            <w:rPr>
              <w:rFonts w:eastAsiaTheme="minorEastAsia"/>
              <w:b w:val="0"/>
              <w:bCs w:val="0"/>
              <w:i w:val="0"/>
              <w:iCs w:val="0"/>
              <w:noProof/>
              <w:lang w:eastAsia="es-CL"/>
            </w:rPr>
          </w:pPr>
          <w:r>
            <w:rPr>
              <w:b w:val="0"/>
              <w:bCs w:val="0"/>
            </w:rPr>
            <w:fldChar w:fldCharType="begin"/>
          </w:r>
          <w:r>
            <w:instrText>TOC \o "1-3" \h \z \u</w:instrText>
          </w:r>
          <w:r>
            <w:rPr>
              <w:b w:val="0"/>
              <w:bCs w:val="0"/>
            </w:rPr>
            <w:fldChar w:fldCharType="separate"/>
          </w:r>
          <w:hyperlink w:anchor="_Toc239894265" w:history="1">
            <w:r w:rsidR="00680EFD" w:rsidRPr="008B76E2">
              <w:rPr>
                <w:rStyle w:val="Hipervnculo"/>
                <w:noProof/>
              </w:rPr>
              <w:t>Lista de Figuras</w:t>
            </w:r>
            <w:r w:rsidR="00680EFD">
              <w:rPr>
                <w:noProof/>
                <w:webHidden/>
              </w:rPr>
              <w:tab/>
            </w:r>
            <w:r w:rsidR="00680EFD">
              <w:rPr>
                <w:noProof/>
                <w:webHidden/>
              </w:rPr>
              <w:fldChar w:fldCharType="begin"/>
            </w:r>
            <w:r w:rsidR="00680EFD">
              <w:rPr>
                <w:noProof/>
                <w:webHidden/>
              </w:rPr>
              <w:instrText xml:space="preserve"> PAGEREF _Toc239894265 \h </w:instrText>
            </w:r>
            <w:r w:rsidR="00680EFD">
              <w:rPr>
                <w:noProof/>
                <w:webHidden/>
              </w:rPr>
            </w:r>
            <w:r w:rsidR="00680EFD">
              <w:rPr>
                <w:noProof/>
                <w:webHidden/>
              </w:rPr>
              <w:fldChar w:fldCharType="separate"/>
            </w:r>
            <w:r w:rsidR="00680EFD">
              <w:rPr>
                <w:noProof/>
                <w:webHidden/>
              </w:rPr>
              <w:t>1</w:t>
            </w:r>
            <w:r w:rsidR="00680EFD">
              <w:rPr>
                <w:noProof/>
                <w:webHidden/>
              </w:rPr>
              <w:fldChar w:fldCharType="end"/>
            </w:r>
          </w:hyperlink>
        </w:p>
        <w:p w14:paraId="6FCDE9B6" w14:textId="34211A14" w:rsidR="00680EFD" w:rsidRDefault="00680EFD">
          <w:pPr>
            <w:pStyle w:val="TDC1"/>
            <w:tabs>
              <w:tab w:val="right" w:leader="dot" w:pos="8828"/>
            </w:tabs>
            <w:rPr>
              <w:rFonts w:eastAsiaTheme="minorEastAsia"/>
              <w:b w:val="0"/>
              <w:bCs w:val="0"/>
              <w:i w:val="0"/>
              <w:iCs w:val="0"/>
              <w:noProof/>
              <w:lang w:eastAsia="es-CL"/>
            </w:rPr>
          </w:pPr>
          <w:hyperlink w:anchor="_Toc239894266" w:history="1">
            <w:r w:rsidRPr="008B76E2">
              <w:rPr>
                <w:rStyle w:val="Hipervnculo"/>
                <w:noProof/>
              </w:rPr>
              <w:t>Lista de Tablas</w:t>
            </w:r>
            <w:r>
              <w:rPr>
                <w:noProof/>
                <w:webHidden/>
              </w:rPr>
              <w:tab/>
            </w:r>
            <w:r>
              <w:rPr>
                <w:noProof/>
                <w:webHidden/>
              </w:rPr>
              <w:fldChar w:fldCharType="begin"/>
            </w:r>
            <w:r>
              <w:rPr>
                <w:noProof/>
                <w:webHidden/>
              </w:rPr>
              <w:instrText xml:space="preserve"> PAGEREF _Toc239894266 \h </w:instrText>
            </w:r>
            <w:r>
              <w:rPr>
                <w:noProof/>
                <w:webHidden/>
              </w:rPr>
            </w:r>
            <w:r>
              <w:rPr>
                <w:noProof/>
                <w:webHidden/>
              </w:rPr>
              <w:fldChar w:fldCharType="separate"/>
            </w:r>
            <w:r>
              <w:rPr>
                <w:noProof/>
                <w:webHidden/>
              </w:rPr>
              <w:t>2</w:t>
            </w:r>
            <w:r>
              <w:rPr>
                <w:noProof/>
                <w:webHidden/>
              </w:rPr>
              <w:fldChar w:fldCharType="end"/>
            </w:r>
          </w:hyperlink>
        </w:p>
        <w:p w14:paraId="498BD4D7" w14:textId="0AB464F7" w:rsidR="00680EFD" w:rsidRDefault="00680EFD">
          <w:pPr>
            <w:pStyle w:val="TDC1"/>
            <w:tabs>
              <w:tab w:val="right" w:leader="dot" w:pos="8828"/>
            </w:tabs>
            <w:rPr>
              <w:rFonts w:eastAsiaTheme="minorEastAsia"/>
              <w:b w:val="0"/>
              <w:bCs w:val="0"/>
              <w:i w:val="0"/>
              <w:iCs w:val="0"/>
              <w:noProof/>
              <w:lang w:eastAsia="es-CL"/>
            </w:rPr>
          </w:pPr>
          <w:hyperlink w:anchor="_Toc239894267" w:history="1">
            <w:r w:rsidRPr="008B76E2">
              <w:rPr>
                <w:rStyle w:val="Hipervnculo"/>
                <w:noProof/>
              </w:rPr>
              <w:t>Nomenclatura</w:t>
            </w:r>
            <w:r>
              <w:rPr>
                <w:noProof/>
                <w:webHidden/>
              </w:rPr>
              <w:tab/>
            </w:r>
            <w:r>
              <w:rPr>
                <w:noProof/>
                <w:webHidden/>
              </w:rPr>
              <w:fldChar w:fldCharType="begin"/>
            </w:r>
            <w:r>
              <w:rPr>
                <w:noProof/>
                <w:webHidden/>
              </w:rPr>
              <w:instrText xml:space="preserve"> PAGEREF _Toc239894267 \h </w:instrText>
            </w:r>
            <w:r>
              <w:rPr>
                <w:noProof/>
                <w:webHidden/>
              </w:rPr>
            </w:r>
            <w:r>
              <w:rPr>
                <w:noProof/>
                <w:webHidden/>
              </w:rPr>
              <w:fldChar w:fldCharType="separate"/>
            </w:r>
            <w:r>
              <w:rPr>
                <w:noProof/>
                <w:webHidden/>
              </w:rPr>
              <w:t>3</w:t>
            </w:r>
            <w:r>
              <w:rPr>
                <w:noProof/>
                <w:webHidden/>
              </w:rPr>
              <w:fldChar w:fldCharType="end"/>
            </w:r>
          </w:hyperlink>
        </w:p>
        <w:p w14:paraId="14712156" w14:textId="0C8B9B89" w:rsidR="00680EFD" w:rsidRDefault="00680EFD">
          <w:pPr>
            <w:pStyle w:val="TDC1"/>
            <w:tabs>
              <w:tab w:val="left" w:pos="440"/>
              <w:tab w:val="right" w:leader="dot" w:pos="8828"/>
            </w:tabs>
            <w:rPr>
              <w:rFonts w:eastAsiaTheme="minorEastAsia"/>
              <w:b w:val="0"/>
              <w:bCs w:val="0"/>
              <w:i w:val="0"/>
              <w:iCs w:val="0"/>
              <w:noProof/>
              <w:lang w:eastAsia="es-CL"/>
            </w:rPr>
          </w:pPr>
          <w:hyperlink w:anchor="_Toc239894268" w:history="1">
            <w:r w:rsidRPr="008B76E2">
              <w:rPr>
                <w:rStyle w:val="Hipervnculo"/>
                <w:noProof/>
              </w:rPr>
              <w:t>1</w:t>
            </w:r>
            <w:r>
              <w:rPr>
                <w:rFonts w:eastAsiaTheme="minorEastAsia"/>
                <w:b w:val="0"/>
                <w:bCs w:val="0"/>
                <w:i w:val="0"/>
                <w:iCs w:val="0"/>
                <w:noProof/>
                <w:lang w:eastAsia="es-CL"/>
              </w:rPr>
              <w:tab/>
            </w:r>
            <w:r w:rsidRPr="008B76E2">
              <w:rPr>
                <w:rStyle w:val="Hipervnculo"/>
                <w:noProof/>
              </w:rPr>
              <w:t>Introducción</w:t>
            </w:r>
            <w:r>
              <w:rPr>
                <w:noProof/>
                <w:webHidden/>
              </w:rPr>
              <w:tab/>
            </w:r>
            <w:r>
              <w:rPr>
                <w:noProof/>
                <w:webHidden/>
              </w:rPr>
              <w:fldChar w:fldCharType="begin"/>
            </w:r>
            <w:r>
              <w:rPr>
                <w:noProof/>
                <w:webHidden/>
              </w:rPr>
              <w:instrText xml:space="preserve"> PAGEREF _Toc239894268 \h </w:instrText>
            </w:r>
            <w:r>
              <w:rPr>
                <w:noProof/>
                <w:webHidden/>
              </w:rPr>
            </w:r>
            <w:r>
              <w:rPr>
                <w:noProof/>
                <w:webHidden/>
              </w:rPr>
              <w:fldChar w:fldCharType="separate"/>
            </w:r>
            <w:r>
              <w:rPr>
                <w:noProof/>
                <w:webHidden/>
              </w:rPr>
              <w:t>4</w:t>
            </w:r>
            <w:r>
              <w:rPr>
                <w:noProof/>
                <w:webHidden/>
              </w:rPr>
              <w:fldChar w:fldCharType="end"/>
            </w:r>
          </w:hyperlink>
        </w:p>
        <w:p w14:paraId="5318A2ED" w14:textId="7671D37C" w:rsidR="00680EFD" w:rsidRDefault="00680EFD">
          <w:pPr>
            <w:pStyle w:val="TDC2"/>
            <w:tabs>
              <w:tab w:val="left" w:pos="880"/>
              <w:tab w:val="right" w:leader="dot" w:pos="8828"/>
            </w:tabs>
            <w:rPr>
              <w:rFonts w:eastAsiaTheme="minorEastAsia"/>
              <w:b w:val="0"/>
              <w:bCs w:val="0"/>
              <w:noProof/>
              <w:sz w:val="24"/>
              <w:szCs w:val="24"/>
              <w:lang w:eastAsia="es-CL"/>
            </w:rPr>
          </w:pPr>
          <w:hyperlink w:anchor="_Toc239894269" w:history="1">
            <w:r w:rsidRPr="008B76E2">
              <w:rPr>
                <w:rStyle w:val="Hipervnculo"/>
                <w:noProof/>
              </w:rPr>
              <w:t>1.1</w:t>
            </w:r>
            <w:r>
              <w:rPr>
                <w:rFonts w:eastAsiaTheme="minorEastAsia"/>
                <w:b w:val="0"/>
                <w:bCs w:val="0"/>
                <w:noProof/>
                <w:sz w:val="24"/>
                <w:szCs w:val="24"/>
                <w:lang w:eastAsia="es-CL"/>
              </w:rPr>
              <w:tab/>
            </w:r>
            <w:r w:rsidRPr="008B76E2">
              <w:rPr>
                <w:rStyle w:val="Hipervnculo"/>
                <w:noProof/>
              </w:rPr>
              <w:t>Contexto</w:t>
            </w:r>
            <w:r>
              <w:rPr>
                <w:noProof/>
                <w:webHidden/>
              </w:rPr>
              <w:tab/>
            </w:r>
            <w:r>
              <w:rPr>
                <w:noProof/>
                <w:webHidden/>
              </w:rPr>
              <w:fldChar w:fldCharType="begin"/>
            </w:r>
            <w:r>
              <w:rPr>
                <w:noProof/>
                <w:webHidden/>
              </w:rPr>
              <w:instrText xml:space="preserve"> PAGEREF _Toc239894269 \h </w:instrText>
            </w:r>
            <w:r>
              <w:rPr>
                <w:noProof/>
                <w:webHidden/>
              </w:rPr>
            </w:r>
            <w:r>
              <w:rPr>
                <w:noProof/>
                <w:webHidden/>
              </w:rPr>
              <w:fldChar w:fldCharType="separate"/>
            </w:r>
            <w:r>
              <w:rPr>
                <w:noProof/>
                <w:webHidden/>
              </w:rPr>
              <w:t>4</w:t>
            </w:r>
            <w:r>
              <w:rPr>
                <w:noProof/>
                <w:webHidden/>
              </w:rPr>
              <w:fldChar w:fldCharType="end"/>
            </w:r>
          </w:hyperlink>
        </w:p>
        <w:p w14:paraId="732F5142" w14:textId="19B981AC" w:rsidR="00680EFD" w:rsidRDefault="00680EFD">
          <w:pPr>
            <w:pStyle w:val="TDC2"/>
            <w:tabs>
              <w:tab w:val="left" w:pos="880"/>
              <w:tab w:val="right" w:leader="dot" w:pos="8828"/>
            </w:tabs>
            <w:rPr>
              <w:rFonts w:eastAsiaTheme="minorEastAsia"/>
              <w:b w:val="0"/>
              <w:bCs w:val="0"/>
              <w:noProof/>
              <w:sz w:val="24"/>
              <w:szCs w:val="24"/>
              <w:lang w:eastAsia="es-CL"/>
            </w:rPr>
          </w:pPr>
          <w:hyperlink w:anchor="_Toc239894270" w:history="1">
            <w:r w:rsidRPr="008B76E2">
              <w:rPr>
                <w:rStyle w:val="Hipervnculo"/>
                <w:noProof/>
              </w:rPr>
              <w:t>1.2</w:t>
            </w:r>
            <w:r>
              <w:rPr>
                <w:rFonts w:eastAsiaTheme="minorEastAsia"/>
                <w:b w:val="0"/>
                <w:bCs w:val="0"/>
                <w:noProof/>
                <w:sz w:val="24"/>
                <w:szCs w:val="24"/>
                <w:lang w:eastAsia="es-CL"/>
              </w:rPr>
              <w:tab/>
            </w:r>
            <w:r w:rsidRPr="008B76E2">
              <w:rPr>
                <w:rStyle w:val="Hipervnculo"/>
                <w:noProof/>
              </w:rPr>
              <w:t>Hipótesis</w:t>
            </w:r>
            <w:r>
              <w:rPr>
                <w:noProof/>
                <w:webHidden/>
              </w:rPr>
              <w:tab/>
            </w:r>
            <w:r>
              <w:rPr>
                <w:noProof/>
                <w:webHidden/>
              </w:rPr>
              <w:fldChar w:fldCharType="begin"/>
            </w:r>
            <w:r>
              <w:rPr>
                <w:noProof/>
                <w:webHidden/>
              </w:rPr>
              <w:instrText xml:space="preserve"> PAGEREF _Toc239894270 \h </w:instrText>
            </w:r>
            <w:r>
              <w:rPr>
                <w:noProof/>
                <w:webHidden/>
              </w:rPr>
            </w:r>
            <w:r>
              <w:rPr>
                <w:noProof/>
                <w:webHidden/>
              </w:rPr>
              <w:fldChar w:fldCharType="separate"/>
            </w:r>
            <w:r>
              <w:rPr>
                <w:noProof/>
                <w:webHidden/>
              </w:rPr>
              <w:t>8</w:t>
            </w:r>
            <w:r>
              <w:rPr>
                <w:noProof/>
                <w:webHidden/>
              </w:rPr>
              <w:fldChar w:fldCharType="end"/>
            </w:r>
          </w:hyperlink>
        </w:p>
        <w:p w14:paraId="794D5825" w14:textId="18071EDF" w:rsidR="00680EFD" w:rsidRDefault="00680EFD">
          <w:pPr>
            <w:pStyle w:val="TDC2"/>
            <w:tabs>
              <w:tab w:val="left" w:pos="880"/>
              <w:tab w:val="right" w:leader="dot" w:pos="8828"/>
            </w:tabs>
            <w:rPr>
              <w:rFonts w:eastAsiaTheme="minorEastAsia"/>
              <w:b w:val="0"/>
              <w:bCs w:val="0"/>
              <w:noProof/>
              <w:sz w:val="24"/>
              <w:szCs w:val="24"/>
              <w:lang w:eastAsia="es-CL"/>
            </w:rPr>
          </w:pPr>
          <w:hyperlink w:anchor="_Toc239894271" w:history="1">
            <w:r w:rsidRPr="008B76E2">
              <w:rPr>
                <w:rStyle w:val="Hipervnculo"/>
                <w:noProof/>
              </w:rPr>
              <w:t>1.3</w:t>
            </w:r>
            <w:r>
              <w:rPr>
                <w:rFonts w:eastAsiaTheme="minorEastAsia"/>
                <w:b w:val="0"/>
                <w:bCs w:val="0"/>
                <w:noProof/>
                <w:sz w:val="24"/>
                <w:szCs w:val="24"/>
                <w:lang w:eastAsia="es-CL"/>
              </w:rPr>
              <w:tab/>
            </w:r>
            <w:r w:rsidRPr="008B76E2">
              <w:rPr>
                <w:rStyle w:val="Hipervnculo"/>
                <w:noProof/>
              </w:rPr>
              <w:t>Objetivos</w:t>
            </w:r>
            <w:r>
              <w:rPr>
                <w:noProof/>
                <w:webHidden/>
              </w:rPr>
              <w:tab/>
            </w:r>
            <w:r>
              <w:rPr>
                <w:noProof/>
                <w:webHidden/>
              </w:rPr>
              <w:fldChar w:fldCharType="begin"/>
            </w:r>
            <w:r>
              <w:rPr>
                <w:noProof/>
                <w:webHidden/>
              </w:rPr>
              <w:instrText xml:space="preserve"> PAGEREF _Toc239894271 \h </w:instrText>
            </w:r>
            <w:r>
              <w:rPr>
                <w:noProof/>
                <w:webHidden/>
              </w:rPr>
            </w:r>
            <w:r>
              <w:rPr>
                <w:noProof/>
                <w:webHidden/>
              </w:rPr>
              <w:fldChar w:fldCharType="separate"/>
            </w:r>
            <w:r>
              <w:rPr>
                <w:noProof/>
                <w:webHidden/>
              </w:rPr>
              <w:t>8</w:t>
            </w:r>
            <w:r>
              <w:rPr>
                <w:noProof/>
                <w:webHidden/>
              </w:rPr>
              <w:fldChar w:fldCharType="end"/>
            </w:r>
          </w:hyperlink>
        </w:p>
        <w:p w14:paraId="273B775B" w14:textId="57BFD6A9" w:rsidR="00680EFD" w:rsidRDefault="00680EFD">
          <w:pPr>
            <w:pStyle w:val="TDC3"/>
            <w:tabs>
              <w:tab w:val="left" w:pos="1320"/>
              <w:tab w:val="right" w:leader="dot" w:pos="8828"/>
            </w:tabs>
            <w:rPr>
              <w:rFonts w:eastAsiaTheme="minorEastAsia"/>
              <w:noProof/>
              <w:sz w:val="24"/>
              <w:szCs w:val="24"/>
              <w:lang w:eastAsia="es-CL"/>
            </w:rPr>
          </w:pPr>
          <w:hyperlink w:anchor="_Toc239894272" w:history="1">
            <w:r w:rsidRPr="008B76E2">
              <w:rPr>
                <w:rStyle w:val="Hipervnculo"/>
                <w:noProof/>
              </w:rPr>
              <w:t>1.3.1</w:t>
            </w:r>
            <w:r>
              <w:rPr>
                <w:rFonts w:eastAsiaTheme="minorEastAsia"/>
                <w:noProof/>
                <w:sz w:val="24"/>
                <w:szCs w:val="24"/>
                <w:lang w:eastAsia="es-CL"/>
              </w:rPr>
              <w:tab/>
            </w:r>
            <w:r w:rsidRPr="008B76E2">
              <w:rPr>
                <w:rStyle w:val="Hipervnculo"/>
                <w:noProof/>
              </w:rPr>
              <w:t>Objetivos específicos</w:t>
            </w:r>
            <w:r>
              <w:rPr>
                <w:noProof/>
                <w:webHidden/>
              </w:rPr>
              <w:tab/>
            </w:r>
            <w:r>
              <w:rPr>
                <w:noProof/>
                <w:webHidden/>
              </w:rPr>
              <w:fldChar w:fldCharType="begin"/>
            </w:r>
            <w:r>
              <w:rPr>
                <w:noProof/>
                <w:webHidden/>
              </w:rPr>
              <w:instrText xml:space="preserve"> PAGEREF _Toc239894272 \h </w:instrText>
            </w:r>
            <w:r>
              <w:rPr>
                <w:noProof/>
                <w:webHidden/>
              </w:rPr>
            </w:r>
            <w:r>
              <w:rPr>
                <w:noProof/>
                <w:webHidden/>
              </w:rPr>
              <w:fldChar w:fldCharType="separate"/>
            </w:r>
            <w:r>
              <w:rPr>
                <w:noProof/>
                <w:webHidden/>
              </w:rPr>
              <w:t>9</w:t>
            </w:r>
            <w:r>
              <w:rPr>
                <w:noProof/>
                <w:webHidden/>
              </w:rPr>
              <w:fldChar w:fldCharType="end"/>
            </w:r>
          </w:hyperlink>
        </w:p>
        <w:p w14:paraId="2F5EB7E6" w14:textId="5794BC8C" w:rsidR="00680EFD" w:rsidRDefault="00680EFD">
          <w:pPr>
            <w:pStyle w:val="TDC2"/>
            <w:tabs>
              <w:tab w:val="left" w:pos="880"/>
              <w:tab w:val="right" w:leader="dot" w:pos="8828"/>
            </w:tabs>
            <w:rPr>
              <w:rFonts w:eastAsiaTheme="minorEastAsia"/>
              <w:b w:val="0"/>
              <w:bCs w:val="0"/>
              <w:noProof/>
              <w:sz w:val="24"/>
              <w:szCs w:val="24"/>
              <w:lang w:eastAsia="es-CL"/>
            </w:rPr>
          </w:pPr>
          <w:hyperlink w:anchor="_Toc239894273" w:history="1">
            <w:r w:rsidRPr="008B76E2">
              <w:rPr>
                <w:rStyle w:val="Hipervnculo"/>
                <w:noProof/>
              </w:rPr>
              <w:t>1.4</w:t>
            </w:r>
            <w:r>
              <w:rPr>
                <w:rFonts w:eastAsiaTheme="minorEastAsia"/>
                <w:b w:val="0"/>
                <w:bCs w:val="0"/>
                <w:noProof/>
                <w:sz w:val="24"/>
                <w:szCs w:val="24"/>
                <w:lang w:eastAsia="es-CL"/>
              </w:rPr>
              <w:tab/>
            </w:r>
            <w:r w:rsidRPr="008B76E2">
              <w:rPr>
                <w:rStyle w:val="Hipervnculo"/>
                <w:noProof/>
              </w:rPr>
              <w:t>Descripción del trabajo</w:t>
            </w:r>
            <w:r>
              <w:rPr>
                <w:noProof/>
                <w:webHidden/>
              </w:rPr>
              <w:tab/>
            </w:r>
            <w:r>
              <w:rPr>
                <w:noProof/>
                <w:webHidden/>
              </w:rPr>
              <w:fldChar w:fldCharType="begin"/>
            </w:r>
            <w:r>
              <w:rPr>
                <w:noProof/>
                <w:webHidden/>
              </w:rPr>
              <w:instrText xml:space="preserve"> PAGEREF _Toc239894273 \h </w:instrText>
            </w:r>
            <w:r>
              <w:rPr>
                <w:noProof/>
                <w:webHidden/>
              </w:rPr>
            </w:r>
            <w:r>
              <w:rPr>
                <w:noProof/>
                <w:webHidden/>
              </w:rPr>
              <w:fldChar w:fldCharType="separate"/>
            </w:r>
            <w:r>
              <w:rPr>
                <w:noProof/>
                <w:webHidden/>
              </w:rPr>
              <w:t>9</w:t>
            </w:r>
            <w:r>
              <w:rPr>
                <w:noProof/>
                <w:webHidden/>
              </w:rPr>
              <w:fldChar w:fldCharType="end"/>
            </w:r>
          </w:hyperlink>
        </w:p>
        <w:p w14:paraId="5FC1C43A" w14:textId="557FA20A" w:rsidR="00680EFD" w:rsidRDefault="00680EFD">
          <w:pPr>
            <w:pStyle w:val="TDC1"/>
            <w:tabs>
              <w:tab w:val="left" w:pos="440"/>
              <w:tab w:val="right" w:leader="dot" w:pos="8828"/>
            </w:tabs>
            <w:rPr>
              <w:rFonts w:eastAsiaTheme="minorEastAsia"/>
              <w:b w:val="0"/>
              <w:bCs w:val="0"/>
              <w:i w:val="0"/>
              <w:iCs w:val="0"/>
              <w:noProof/>
              <w:lang w:eastAsia="es-CL"/>
            </w:rPr>
          </w:pPr>
          <w:hyperlink w:anchor="_Toc239894274" w:history="1">
            <w:r w:rsidRPr="008B76E2">
              <w:rPr>
                <w:rStyle w:val="Hipervnculo"/>
                <w:noProof/>
              </w:rPr>
              <w:t>2</w:t>
            </w:r>
            <w:r>
              <w:rPr>
                <w:rFonts w:eastAsiaTheme="minorEastAsia"/>
                <w:b w:val="0"/>
                <w:bCs w:val="0"/>
                <w:i w:val="0"/>
                <w:iCs w:val="0"/>
                <w:noProof/>
                <w:lang w:eastAsia="es-CL"/>
              </w:rPr>
              <w:tab/>
            </w:r>
            <w:r w:rsidRPr="008B76E2">
              <w:rPr>
                <w:rStyle w:val="Hipervnculo"/>
                <w:noProof/>
              </w:rPr>
              <w:t>Metodología</w:t>
            </w:r>
            <w:r>
              <w:rPr>
                <w:noProof/>
                <w:webHidden/>
              </w:rPr>
              <w:tab/>
            </w:r>
            <w:r>
              <w:rPr>
                <w:noProof/>
                <w:webHidden/>
              </w:rPr>
              <w:fldChar w:fldCharType="begin"/>
            </w:r>
            <w:r>
              <w:rPr>
                <w:noProof/>
                <w:webHidden/>
              </w:rPr>
              <w:instrText xml:space="preserve"> PAGEREF _Toc239894274 \h </w:instrText>
            </w:r>
            <w:r>
              <w:rPr>
                <w:noProof/>
                <w:webHidden/>
              </w:rPr>
            </w:r>
            <w:r>
              <w:rPr>
                <w:noProof/>
                <w:webHidden/>
              </w:rPr>
              <w:fldChar w:fldCharType="separate"/>
            </w:r>
            <w:r>
              <w:rPr>
                <w:noProof/>
                <w:webHidden/>
              </w:rPr>
              <w:t>9</w:t>
            </w:r>
            <w:r>
              <w:rPr>
                <w:noProof/>
                <w:webHidden/>
              </w:rPr>
              <w:fldChar w:fldCharType="end"/>
            </w:r>
          </w:hyperlink>
        </w:p>
        <w:p w14:paraId="2791BE76" w14:textId="4B80BB13" w:rsidR="00680EFD" w:rsidRDefault="00680EFD">
          <w:pPr>
            <w:pStyle w:val="TDC1"/>
            <w:tabs>
              <w:tab w:val="right" w:leader="dot" w:pos="8828"/>
            </w:tabs>
            <w:rPr>
              <w:rFonts w:eastAsiaTheme="minorEastAsia"/>
              <w:b w:val="0"/>
              <w:bCs w:val="0"/>
              <w:i w:val="0"/>
              <w:iCs w:val="0"/>
              <w:noProof/>
              <w:lang w:eastAsia="es-CL"/>
            </w:rPr>
          </w:pPr>
          <w:hyperlink w:anchor="_Toc239894275" w:history="1">
            <w:r w:rsidRPr="008B76E2">
              <w:rPr>
                <w:rStyle w:val="Hipervnculo"/>
                <w:noProof/>
                <w:lang w:val="en-US"/>
              </w:rPr>
              <w:t>Referencias</w:t>
            </w:r>
            <w:r>
              <w:rPr>
                <w:noProof/>
                <w:webHidden/>
              </w:rPr>
              <w:tab/>
            </w:r>
            <w:r>
              <w:rPr>
                <w:noProof/>
                <w:webHidden/>
              </w:rPr>
              <w:fldChar w:fldCharType="begin"/>
            </w:r>
            <w:r>
              <w:rPr>
                <w:noProof/>
                <w:webHidden/>
              </w:rPr>
              <w:instrText xml:space="preserve"> PAGEREF _Toc239894275 \h </w:instrText>
            </w:r>
            <w:r>
              <w:rPr>
                <w:noProof/>
                <w:webHidden/>
              </w:rPr>
            </w:r>
            <w:r>
              <w:rPr>
                <w:noProof/>
                <w:webHidden/>
              </w:rPr>
              <w:fldChar w:fldCharType="separate"/>
            </w:r>
            <w:r>
              <w:rPr>
                <w:noProof/>
                <w:webHidden/>
              </w:rPr>
              <w:t>11</w:t>
            </w:r>
            <w:r>
              <w:rPr>
                <w:noProof/>
                <w:webHidden/>
              </w:rPr>
              <w:fldChar w:fldCharType="end"/>
            </w:r>
          </w:hyperlink>
        </w:p>
        <w:p w14:paraId="300036CC" w14:textId="1D448318" w:rsidR="00E0722B" w:rsidRDefault="00E0722B">
          <w:r>
            <w:rPr>
              <w:b/>
              <w:bCs/>
              <w:noProof/>
            </w:rPr>
            <w:fldChar w:fldCharType="end"/>
          </w:r>
        </w:p>
      </w:sdtContent>
    </w:sdt>
    <w:p w14:paraId="643582B3" w14:textId="77777777" w:rsidR="002E7A30" w:rsidRDefault="002E7A30" w:rsidP="006E6160">
      <w:pPr>
        <w:spacing w:before="240"/>
        <w:rPr>
          <w:b/>
          <w:bCs/>
          <w:sz w:val="32"/>
          <w:szCs w:val="32"/>
        </w:rPr>
      </w:pPr>
    </w:p>
    <w:p w14:paraId="0E7D8660" w14:textId="77777777" w:rsidR="002E7A30" w:rsidRDefault="002E7A30" w:rsidP="006E6160">
      <w:pPr>
        <w:spacing w:before="240"/>
        <w:rPr>
          <w:b/>
          <w:bCs/>
          <w:sz w:val="32"/>
          <w:szCs w:val="32"/>
        </w:rPr>
      </w:pPr>
    </w:p>
    <w:p w14:paraId="297437F2" w14:textId="77777777" w:rsidR="002E7A30" w:rsidRDefault="002E7A30" w:rsidP="006E6160">
      <w:pPr>
        <w:spacing w:before="240"/>
        <w:rPr>
          <w:b/>
          <w:bCs/>
          <w:sz w:val="32"/>
          <w:szCs w:val="32"/>
        </w:rPr>
        <w:sectPr w:rsidR="002E7A30" w:rsidSect="00B240CB">
          <w:headerReference w:type="default" r:id="rId8"/>
          <w:footerReference w:type="even" r:id="rId9"/>
          <w:footerReference w:type="default" r:id="rId10"/>
          <w:headerReference w:type="first" r:id="rId11"/>
          <w:footerReference w:type="first" r:id="rId12"/>
          <w:pgSz w:w="12240" w:h="15840"/>
          <w:pgMar w:top="1417" w:right="1701" w:bottom="1417" w:left="1701" w:header="709" w:footer="708" w:gutter="0"/>
          <w:pgNumType w:fmt="lowerRoman" w:start="1"/>
          <w:cols w:space="708"/>
          <w:titlePg/>
          <w:docGrid w:linePitch="360"/>
        </w:sectPr>
      </w:pPr>
    </w:p>
    <w:p w14:paraId="5B8C1919" w14:textId="7C4B4280" w:rsidR="006E6160" w:rsidRDefault="006E6160" w:rsidP="00E0722B">
      <w:pPr>
        <w:pStyle w:val="Ttulo1"/>
        <w:numPr>
          <w:ilvl w:val="0"/>
          <w:numId w:val="0"/>
        </w:numPr>
      </w:pPr>
      <w:bookmarkStart w:id="0" w:name="_Toc239894265"/>
      <w:r>
        <w:lastRenderedPageBreak/>
        <w:t>Lista de Figuras</w:t>
      </w:r>
      <w:bookmarkEnd w:id="0"/>
    </w:p>
    <w:p w14:paraId="33079128" w14:textId="77777777" w:rsidR="006E6160" w:rsidRDefault="006E6160">
      <w:pPr>
        <w:spacing w:after="160" w:line="259" w:lineRule="auto"/>
        <w:jc w:val="left"/>
        <w:rPr>
          <w:b/>
          <w:bCs/>
          <w:sz w:val="32"/>
          <w:szCs w:val="32"/>
        </w:rPr>
      </w:pPr>
      <w:r>
        <w:rPr>
          <w:b/>
          <w:bCs/>
          <w:sz w:val="32"/>
          <w:szCs w:val="32"/>
        </w:rPr>
        <w:br w:type="page"/>
      </w:r>
    </w:p>
    <w:p w14:paraId="146DBE19" w14:textId="487A1C56" w:rsidR="006E6160" w:rsidRDefault="006E6160" w:rsidP="00E0722B">
      <w:pPr>
        <w:pStyle w:val="Ttulo1"/>
        <w:numPr>
          <w:ilvl w:val="0"/>
          <w:numId w:val="0"/>
        </w:numPr>
        <w:ind w:left="432" w:hanging="432"/>
      </w:pPr>
      <w:bookmarkStart w:id="1" w:name="_Toc239894266"/>
      <w:r>
        <w:lastRenderedPageBreak/>
        <w:t>Lista de Tablas</w:t>
      </w:r>
      <w:bookmarkEnd w:id="1"/>
    </w:p>
    <w:p w14:paraId="0F9DD959" w14:textId="77777777" w:rsidR="006E6160" w:rsidRDefault="006E6160">
      <w:pPr>
        <w:spacing w:after="160" w:line="259" w:lineRule="auto"/>
        <w:jc w:val="left"/>
        <w:rPr>
          <w:b/>
          <w:bCs/>
          <w:sz w:val="32"/>
          <w:szCs w:val="32"/>
        </w:rPr>
      </w:pPr>
      <w:r>
        <w:rPr>
          <w:b/>
          <w:bCs/>
          <w:sz w:val="32"/>
          <w:szCs w:val="32"/>
        </w:rPr>
        <w:br w:type="page"/>
      </w:r>
    </w:p>
    <w:p w14:paraId="0B0B3843" w14:textId="1FEB7094" w:rsidR="006E6160" w:rsidRDefault="006E6160" w:rsidP="00E0722B">
      <w:pPr>
        <w:pStyle w:val="Ttulo1"/>
        <w:numPr>
          <w:ilvl w:val="0"/>
          <w:numId w:val="0"/>
        </w:numPr>
        <w:ind w:left="432" w:hanging="432"/>
      </w:pPr>
      <w:bookmarkStart w:id="2" w:name="_Toc239894267"/>
      <w:r>
        <w:lastRenderedPageBreak/>
        <w:t>Nomenclatura</w:t>
      </w:r>
      <w:bookmarkEnd w:id="2"/>
    </w:p>
    <w:p w14:paraId="33A36F23" w14:textId="15738C0B" w:rsidR="006E6160" w:rsidRPr="006E6160" w:rsidRDefault="006E6160" w:rsidP="006E6160">
      <w:pPr>
        <w:spacing w:after="160" w:line="259" w:lineRule="auto"/>
        <w:jc w:val="left"/>
        <w:rPr>
          <w:b/>
          <w:bCs/>
          <w:sz w:val="32"/>
          <w:szCs w:val="32"/>
        </w:rPr>
      </w:pPr>
      <w:r>
        <w:rPr>
          <w:b/>
          <w:bCs/>
          <w:sz w:val="32"/>
          <w:szCs w:val="32"/>
        </w:rPr>
        <w:br w:type="page"/>
      </w:r>
    </w:p>
    <w:p w14:paraId="27FBB9D7" w14:textId="42865B3F" w:rsidR="001007C7" w:rsidRPr="006E6160" w:rsidRDefault="00C65F6D" w:rsidP="00B43CF7">
      <w:pPr>
        <w:pStyle w:val="Ttulo1"/>
      </w:pPr>
      <w:bookmarkStart w:id="3" w:name="_Toc239894268"/>
      <w:r w:rsidRPr="006E6160">
        <w:lastRenderedPageBreak/>
        <w:t>Introducción</w:t>
      </w:r>
      <w:bookmarkEnd w:id="3"/>
    </w:p>
    <w:p w14:paraId="1B02918D" w14:textId="758CAEA2" w:rsidR="001007C7" w:rsidRPr="006E6160" w:rsidRDefault="002A30EB" w:rsidP="001007C7">
      <w:pPr>
        <w:pStyle w:val="Ttulo2"/>
      </w:pPr>
      <w:bookmarkStart w:id="4" w:name="_Toc239894269"/>
      <w:r w:rsidRPr="006E6160">
        <w:t>Contexto</w:t>
      </w:r>
      <w:bookmarkEnd w:id="4"/>
    </w:p>
    <w:p w14:paraId="79ACC53E" w14:textId="1AA07561" w:rsidR="00B15AEF" w:rsidRPr="00F269A5" w:rsidRDefault="00B15AEF" w:rsidP="00B15AEF">
      <w:pPr>
        <w:rPr>
          <w:highlight w:val="yellow"/>
        </w:rPr>
      </w:pPr>
      <w:r w:rsidRPr="00F269A5">
        <w:rPr>
          <w:highlight w:val="yellow"/>
        </w:rPr>
        <w:t xml:space="preserve">El contexto, abarcando ya sea la pregunta de investigación o la declaración del problema, sirve como la base de </w:t>
      </w:r>
      <w:r w:rsidR="00423598" w:rsidRPr="00F269A5">
        <w:rPr>
          <w:highlight w:val="yellow"/>
        </w:rPr>
        <w:t>un estudio técnico o científico</w:t>
      </w:r>
      <w:r w:rsidRPr="00F269A5">
        <w:rPr>
          <w:highlight w:val="yellow"/>
        </w:rPr>
        <w:t>. Se define el alcance, la importancia y la orientación de la investigación, guiando todo el estudio. Crear un contexto convincente y claro es crucial, ya que no solo informa a los lectores sobre el propósito de la investigación, sino que también establece la necesidad y relevancia de la investigación.</w:t>
      </w:r>
    </w:p>
    <w:p w14:paraId="4F670225" w14:textId="3698B52B" w:rsidR="00B15AEF" w:rsidRPr="00F269A5" w:rsidRDefault="00B15AEF" w:rsidP="00B15AEF">
      <w:pPr>
        <w:rPr>
          <w:highlight w:val="yellow"/>
        </w:rPr>
      </w:pPr>
      <w:r w:rsidRPr="00F269A5">
        <w:rPr>
          <w:highlight w:val="yellow"/>
        </w:rPr>
        <w:t>Se comienza resumiendo el estado actual del conocimiento en su campo de estudio (estado del arte). Aquí, se destacan las investigaciones existentes y se señalan las brechas o preguntas sin responder que el estudio pretende abordar. Este enfoque no solo prepara el escenario para la investigación, sino que también demuestra su necesidad y contribución potencial al campo.</w:t>
      </w:r>
    </w:p>
    <w:p w14:paraId="2CF91E2E" w14:textId="53DE9B2F" w:rsidR="00EA6AAE" w:rsidRPr="00F269A5" w:rsidRDefault="00EA6AAE" w:rsidP="00B15AEF">
      <w:pPr>
        <w:rPr>
          <w:highlight w:val="yellow"/>
        </w:rPr>
      </w:pPr>
      <w:r w:rsidRPr="00F269A5">
        <w:rPr>
          <w:highlight w:val="yellow"/>
        </w:rPr>
        <w:t xml:space="preserve">El estudio bibliográfico del estado del arte debe realizarse en base a referencias a libros, artículos, presentaciones y/o páginas web, entre otros. Cualquier referencia deberá ser citada dentro del texto y luego ser incluida en el listado de referencias. Se recomienda utilizar una norma de citación estándar como la APA o IEEE. Por ejemplo, </w:t>
      </w:r>
      <w:r w:rsidR="00E9386C" w:rsidRPr="00F269A5">
        <w:rPr>
          <w:highlight w:val="yellow"/>
        </w:rPr>
        <w:t xml:space="preserve">en cierta referencia hacen una modelación dinámica de instrumentos musicales </w:t>
      </w:r>
      <w:sdt>
        <w:sdtPr>
          <w:rPr>
            <w:highlight w:val="yellow"/>
          </w:rPr>
          <w:id w:val="-2126996859"/>
          <w:citation/>
        </w:sdtPr>
        <w:sdtContent>
          <w:r w:rsidR="00E9386C" w:rsidRPr="00F269A5">
            <w:rPr>
              <w:highlight w:val="yellow"/>
            </w:rPr>
            <w:fldChar w:fldCharType="begin"/>
          </w:r>
          <w:r w:rsidR="00E9386C" w:rsidRPr="00F269A5">
            <w:rPr>
              <w:highlight w:val="yellow"/>
            </w:rPr>
            <w:instrText xml:space="preserve"> CITATION Fra14 \l 13322 </w:instrText>
          </w:r>
          <w:r w:rsidR="00E9386C" w:rsidRPr="00F269A5">
            <w:rPr>
              <w:highlight w:val="yellow"/>
            </w:rPr>
            <w:fldChar w:fldCharType="separate"/>
          </w:r>
          <w:r w:rsidR="00874351" w:rsidRPr="00F269A5">
            <w:rPr>
              <w:noProof/>
              <w:highlight w:val="yellow"/>
            </w:rPr>
            <w:t>(Sorge, 2014)</w:t>
          </w:r>
          <w:r w:rsidR="00E9386C" w:rsidRPr="00F269A5">
            <w:rPr>
              <w:highlight w:val="yellow"/>
            </w:rPr>
            <w:fldChar w:fldCharType="end"/>
          </w:r>
        </w:sdtContent>
      </w:sdt>
      <w:r w:rsidR="00E9386C" w:rsidRPr="00F269A5">
        <w:rPr>
          <w:highlight w:val="yellow"/>
        </w:rPr>
        <w:t>.</w:t>
      </w:r>
    </w:p>
    <w:p w14:paraId="105DC4F7" w14:textId="1B6B0EEF" w:rsidR="00B15AEF" w:rsidRPr="00F269A5" w:rsidRDefault="00B15AEF" w:rsidP="00B15AEF">
      <w:pPr>
        <w:rPr>
          <w:highlight w:val="yellow"/>
        </w:rPr>
      </w:pPr>
      <w:r w:rsidRPr="00F269A5">
        <w:rPr>
          <w:highlight w:val="yellow"/>
        </w:rPr>
        <w:t>Después de establecer la brecha, se articula la pregunta de investigación o declaración del problema a resolver según sea el caso. Esto debería abordar directamente la brecha identificada, especificando lo que la investigación investigará o resolverá. Uno debe asegurarse que la pregunta o problema sea enfocado, investigable y significativo para el campo de estudio.</w:t>
      </w:r>
    </w:p>
    <w:p w14:paraId="2F86C090" w14:textId="4DA2BFFC" w:rsidR="00B15AEF" w:rsidRPr="00F269A5" w:rsidRDefault="00B15AEF" w:rsidP="00B15AEF">
      <w:pPr>
        <w:rPr>
          <w:highlight w:val="yellow"/>
        </w:rPr>
      </w:pPr>
      <w:r w:rsidRPr="00F269A5">
        <w:rPr>
          <w:highlight w:val="yellow"/>
        </w:rPr>
        <w:t xml:space="preserve">Luego, se debe explicar por qué la pregunta de investigación o problema es importante de abordar. Se discuten las implicaciones potenciales de su estudio y cómo podría contribuir al campo o aplicarse a problemas del mundo real. Esta justificación establece el valor y la contribución del estudio. Poner cuidado en que la pregunta de investigación o declaración del problema sea lo suficientemente específica para ser manejable dentro del alcance </w:t>
      </w:r>
      <w:r w:rsidR="00423598" w:rsidRPr="00F269A5">
        <w:rPr>
          <w:highlight w:val="yellow"/>
        </w:rPr>
        <w:t>del estudio</w:t>
      </w:r>
      <w:r w:rsidRPr="00F269A5">
        <w:rPr>
          <w:highlight w:val="yellow"/>
        </w:rPr>
        <w:t xml:space="preserve">. </w:t>
      </w:r>
    </w:p>
    <w:p w14:paraId="385D3229" w14:textId="6A5A2F53" w:rsidR="006E6160" w:rsidRDefault="00B15AEF" w:rsidP="00B15AEF">
      <w:r w:rsidRPr="00F269A5">
        <w:rPr>
          <w:highlight w:val="yellow"/>
        </w:rPr>
        <w:t>Al elaborar el contexto, el foco es involucrar a los lectores presentando una narrativa clara y convincente que destaque la importancia de su investigación y cómo llena una brecha específica en el estado del arte. Este elemento fundamental establece el tono para todo el estudio, guiando la dirección de la investigación e informando su metodología y análisis.</w:t>
      </w:r>
    </w:p>
    <w:p w14:paraId="23978BB8" w14:textId="77777777" w:rsidR="003E1809" w:rsidRDefault="003E1809" w:rsidP="00B15AEF"/>
    <w:p w14:paraId="00F25054" w14:textId="77777777" w:rsidR="003E1809" w:rsidRDefault="003E1809" w:rsidP="00B15AEF"/>
    <w:p w14:paraId="07BFD47E" w14:textId="77777777" w:rsidR="003E1809" w:rsidRDefault="003E1809" w:rsidP="00B15AEF"/>
    <w:p w14:paraId="083EED5F" w14:textId="77777777" w:rsidR="003E1809" w:rsidRDefault="003E1809" w:rsidP="00B15AEF"/>
    <w:p w14:paraId="363553CE" w14:textId="77777777" w:rsidR="003E1809" w:rsidRDefault="003E1809" w:rsidP="00B15AEF"/>
    <w:p w14:paraId="51D14947" w14:textId="77777777" w:rsidR="003E1809" w:rsidRDefault="003E1809" w:rsidP="00B15AEF"/>
    <w:p w14:paraId="14C7EDA4" w14:textId="2B6FC8CD" w:rsidR="00B5226C" w:rsidRDefault="00B5226C" w:rsidP="0074297B">
      <w:r>
        <w:lastRenderedPageBreak/>
        <w:t>El diseño de vehículos aeroespaciales con superficies de control (misiles, UAV y otros sistemas con aletas, elevadores o alerones) depende de forma crítica de una etapa que rara vez recibe la misma atención que la aerodinámica o la estructura: la validación física del actuador que finalmente moverá dichas superficies bajo las cargas reales de operación. Durante décadas, esa validación se apoyó casi exclusivamente en el ensayo en túnel de viento y en el vuelo instrumentado, ambos de alto costo y baja flexibilidad. La irrupción de la simulación computacional como herramienta madura de predicción de cargas (capaz hoy de sustituir buena parte, aunque no la totalidad, de esas campañas físicas) abre una posibilidad concreta: generar cargas aerodinámicas confiables por simulación y usarlas para caracterizar y poner a prueba actuadores antes de integrarlos en un vehículo completo. Sin embargo, entre la tabla de cargas que entrega una simulación computacional y el actuador físico que debe reproducir esas condiciones existe una brecha metodológica poco resuelta, particularmente para organizaciones</w:t>
      </w:r>
      <w:r w:rsidR="00D83BE9">
        <w:t xml:space="preserve"> </w:t>
      </w:r>
      <w:r>
        <w:t xml:space="preserve">que no cuentan con acceso rutinario a un túnel de viento </w:t>
      </w:r>
      <w:r w:rsidR="00C8763F">
        <w:t>adecuado. En esta sección se</w:t>
      </w:r>
      <w:r>
        <w:t xml:space="preserve"> desarrolla por qué esa brecha es relevante de cerrar y qué evidencia cuantitativa la respalda.</w:t>
      </w:r>
    </w:p>
    <w:p w14:paraId="204E394C" w14:textId="1695329E" w:rsidR="00B5226C" w:rsidRDefault="00B5226C" w:rsidP="0074297B">
      <w:r>
        <w:t xml:space="preserve">La sofisticación de las superficies de control ha crecido en paralelo a la industria que las utiliza. </w:t>
      </w:r>
      <w:bookmarkStart w:id="5" w:name="ZOTERO_BREF_j71xDLKcmJ6Z"/>
      <w:r w:rsidR="00C8763F" w:rsidRPr="00C8763F">
        <w:rPr>
          <w:rFonts w:cs="Arial"/>
        </w:rPr>
        <w:t>[1]</w:t>
      </w:r>
      <w:bookmarkEnd w:id="5"/>
      <w:r>
        <w:t xml:space="preserve"> documenta cómo la predicción del momento de bisagra (la carga que un actuador debe vencer) ha evolucionado desde relaciones semi-empíricas (Datcom) hacia CFD viscoso de alta fidelidad, mientras que</w:t>
      </w:r>
      <w:r w:rsidR="00264B25">
        <w:t xml:space="preserve"> </w:t>
      </w:r>
      <w:bookmarkStart w:id="6" w:name="ZOTERO_BREF_J8t4ZwDeosRD"/>
      <w:r w:rsidR="0065532A" w:rsidRPr="0065532A">
        <w:rPr>
          <w:rFonts w:cs="Arial"/>
        </w:rPr>
        <w:t>[2]</w:t>
      </w:r>
      <w:bookmarkEnd w:id="6"/>
      <w:r>
        <w:t xml:space="preserve"> y</w:t>
      </w:r>
      <w:r w:rsidR="008C7F7C">
        <w:t xml:space="preserve"> </w:t>
      </w:r>
      <w:bookmarkStart w:id="7" w:name="ZOTERO_BREF_QC5oULHURREB"/>
      <w:r w:rsidR="008C7F7C" w:rsidRPr="008C7F7C">
        <w:rPr>
          <w:rFonts w:cs="Arial"/>
        </w:rPr>
        <w:t>[3]</w:t>
      </w:r>
      <w:bookmarkEnd w:id="7"/>
      <w:r>
        <w:t xml:space="preserve"> muestran que ya es posible generar bases de datos aerodinámicas multidimensionales a partir de un número acotado de simulaciones, con errores de interpolación reportados por debajo del 1 % en modelos de orden reducido para misiles subsónicos. El eslabón que sigue sin estandarizarse es precisamente el que traduce esa tabla de cargas en un ensayo físico sobre el actuador candidato: </w:t>
      </w:r>
      <w:bookmarkStart w:id="8" w:name="ZOTERO_BREF_ijX0cLB6825I"/>
      <w:r w:rsidR="00347249" w:rsidRPr="00347249">
        <w:rPr>
          <w:rFonts w:cs="Arial"/>
        </w:rPr>
        <w:t>[4]</w:t>
      </w:r>
      <w:bookmarkEnd w:id="8"/>
      <w:r w:rsidR="000F5D07">
        <w:rPr>
          <w:rFonts w:cs="Arial"/>
        </w:rPr>
        <w:t xml:space="preserve"> </w:t>
      </w:r>
      <w:r>
        <w:t>son el antecedente más cercano, un banco tipo dinamómetro que aplica torque de carga sobre el eje de bisagra de un servoactuador de UAV. Pero permanece como un caso aislado, no como una metodología replicada ampliamente.</w:t>
      </w:r>
      <w:r w:rsidR="00B6215C">
        <w:t xml:space="preserve"> </w:t>
      </w:r>
      <w:r>
        <w:t xml:space="preserve">La urgencia tecnológica de resolver esta brecha se aprecia también en las cifras de seguridad de vuelo. Según </w:t>
      </w:r>
      <w:bookmarkStart w:id="9" w:name="ZOTERO_BREF_2k1ZKBE6D55m"/>
      <w:r w:rsidR="009D78CC" w:rsidRPr="009D78CC">
        <w:rPr>
          <w:rFonts w:cs="Arial"/>
        </w:rPr>
        <w:t>[5]</w:t>
      </w:r>
      <w:bookmarkEnd w:id="9"/>
      <w:r>
        <w:t xml:space="preserve"> la pérdida de control en vuelo (Loss of Control, LOC) fue la causa individual con más víctimas fatales en la aviación comercial entre 2008 y 2017, con 14 accidentes y 1.129 fallecidos. Las fallas de actuadores y de superficies de control figuran de forma explícita entre los modos de falla que derivan en pérdida de control, tanto en aviación tripulada como en UAV</w:t>
      </w:r>
      <w:r w:rsidR="00EF74B4">
        <w:t xml:space="preserve"> </w:t>
      </w:r>
      <w:bookmarkStart w:id="10" w:name="ZOTERO_BREF_xEmrBpvpW2UM"/>
      <w:r w:rsidR="00EF74B4" w:rsidRPr="00EF74B4">
        <w:rPr>
          <w:rFonts w:cs="Arial"/>
        </w:rPr>
        <w:t>[6]</w:t>
      </w:r>
      <w:bookmarkEnd w:id="10"/>
      <w:r>
        <w:t>.</w:t>
      </w:r>
    </w:p>
    <w:p w14:paraId="727F1668" w14:textId="1F85C5BE" w:rsidR="00B5226C" w:rsidRDefault="00B5226C" w:rsidP="0074297B">
      <w:r>
        <w:t xml:space="preserve">La magnitud económica del sector que consume esta tecnología es sustancial y sigue creciendo tanto en su vertiente militar como en su vertiente civil. Por el lado militar, el mercado global de municiones guiadas de precisión, la aplicación típica de superficies de control </w:t>
      </w:r>
      <w:r w:rsidR="000210B2">
        <w:t>actuadas</w:t>
      </w:r>
      <w:r>
        <w:t xml:space="preserve"> se valoró en aproximadamente USD 36.500 millones en 2024, con proyecciones de crecimiento a una tasa anual compuesta cercana al 5 % hasta superar los USD 59.000 millones hacia 2034</w:t>
      </w:r>
      <w:r w:rsidR="00865163">
        <w:t xml:space="preserve"> </w:t>
      </w:r>
      <w:bookmarkStart w:id="11" w:name="ZOTERO_BREF_7wDCmXQ32UHB"/>
      <w:r w:rsidR="00865163" w:rsidRPr="00865163">
        <w:rPr>
          <w:rFonts w:cs="Arial"/>
        </w:rPr>
        <w:t>[7]</w:t>
      </w:r>
      <w:bookmarkEnd w:id="11"/>
      <w:r>
        <w:t>. Por el lado civil y comercial, el mercado de drones para agricultura de precisión, inspección de infraestructura, logística y monitoreo ambiental se valoró entre USD 12.500 y 15.000 millones en 2025-2026, con una tasa de crecimiento anual proyectada de hasta 18,6 %, sustancialmente más rápida que el crecimiento del segmento militar, y se espera que alcance entre USD 69.000 y 96.000 millones hacia comienzos de la próxima década</w:t>
      </w:r>
      <w:r w:rsidR="00B722ED">
        <w:t xml:space="preserve"> </w:t>
      </w:r>
      <w:bookmarkStart w:id="12" w:name="ZOTERO_BREF_PzuYSVYkpOjO"/>
      <w:r w:rsidR="00B722ED" w:rsidRPr="00B722ED">
        <w:rPr>
          <w:rFonts w:cs="Arial"/>
        </w:rPr>
        <w:t>[8]</w:t>
      </w:r>
      <w:bookmarkEnd w:id="12"/>
      <w:r>
        <w:t>. El mercado agregado de UAV (que combina ambos usos) confirma esta tendencia: se sitúa entre USD 26.000 y 40.000 millones en 2025, y el propio segmento comercial es señalado por</w:t>
      </w:r>
      <w:r w:rsidR="00746391">
        <w:t xml:space="preserve"> </w:t>
      </w:r>
      <w:bookmarkStart w:id="13" w:name="ZOTERO_BREF_502sMrmdBj9v"/>
      <w:r w:rsidR="00746391" w:rsidRPr="00746391">
        <w:rPr>
          <w:rFonts w:cs="Arial"/>
        </w:rPr>
        <w:t>[9]</w:t>
      </w:r>
      <w:bookmarkEnd w:id="13"/>
      <w:r>
        <w:t xml:space="preserve"> como el de mayor tasa de crecimiento dentro </w:t>
      </w:r>
      <w:r>
        <w:lastRenderedPageBreak/>
        <w:t xml:space="preserve">de esa cifra total (25,4 % proyectado a 2030 por sobre el segmento de defensa). En ambos casos (el civil y militar) el actuador de la superficie de control es un componente </w:t>
      </w:r>
      <w:r w:rsidR="00C13384">
        <w:t>común</w:t>
      </w:r>
      <w:r>
        <w:t>, por lo que el problema de caracterizarlo bajo carga representativa no es exclusivo de una sola industria, sino transversal a ambas.</w:t>
      </w:r>
      <w:r w:rsidR="004B4073">
        <w:t xml:space="preserve"> </w:t>
      </w:r>
      <w:r>
        <w:t>Esa escala económica, civil y militar por igual, convive con un costo de validación experimental que sigue siendo alto para cualquiera de las dos aplicaciones. El ensayo en túnel de viento tiene un costo típico de entre USD 200 y 1.000 por hora para instalaciones convencionales, y puede superar los USD 20.000 por hora en túneles de gran escala, sin contar el costo de fabricación de un modelo físico instrumentado, que puede alcanzar el millón de dólares</w:t>
      </w:r>
      <w:r w:rsidR="0069428F">
        <w:t xml:space="preserve"> </w:t>
      </w:r>
      <w:bookmarkStart w:id="14" w:name="ZOTERO_BREF_j4gwILHuPfne"/>
      <w:r w:rsidR="005062D6" w:rsidRPr="005062D6">
        <w:rPr>
          <w:rFonts w:cs="Arial"/>
        </w:rPr>
        <w:t>[10]</w:t>
      </w:r>
      <w:bookmarkEnd w:id="14"/>
      <w:r>
        <w:t xml:space="preserve">. Este costo golpea de forma proporcionalmente mayor a los desarrolladores de UAV comerciales y a los equipos de investigación </w:t>
      </w:r>
      <w:r w:rsidR="000210B2">
        <w:t>aplicada, que</w:t>
      </w:r>
      <w:r>
        <w:t xml:space="preserve"> operan con presupuestos muy inferiores a los de un programa de defensa. La incorporación temprana de simulación computacional ya ha demostrado, en la práctica industrial civil y militar, una reducción de hasta un 60 % en costos y de hasta un 80 % en tiempo de desarrollo en casos documentados, y Boeing redujo el número de ensayos en túnel de viento necesarios para el diseño de alas de aeronaves comerciales de 77 en la década de 1970 a solo 10 hacia fines de los años noventa (una reducción del 87 %) gracias a la adopción progresiva de CFD</w:t>
      </w:r>
      <w:r w:rsidR="00673B5E">
        <w:t xml:space="preserve"> </w:t>
      </w:r>
      <w:bookmarkStart w:id="15" w:name="ZOTERO_BREF_qczaH9J2IZhE"/>
      <w:r w:rsidR="00673B5E" w:rsidRPr="00673B5E">
        <w:rPr>
          <w:rFonts w:cs="Arial"/>
        </w:rPr>
        <w:t>[11]</w:t>
      </w:r>
      <w:bookmarkEnd w:id="15"/>
      <w:r>
        <w:t>.</w:t>
      </w:r>
      <w:r w:rsidR="004B4073">
        <w:t xml:space="preserve"> </w:t>
      </w:r>
      <w:r>
        <w:t xml:space="preserve">Este problema tiene además una dimensión económica local concreta que combina ambas vertientes. Según el informe SIPRI 2025, Chile es el cuarto país de mayor gasto en defensa de América Latina, con USD 5.105 millones en 2024, y la Fuerza Aérea de Chile proyecta la incorporación de una flota de entre 12 y 36 vehículos aéreos no tripulados de combate hacia el período 2025-2026 </w:t>
      </w:r>
      <w:bookmarkStart w:id="16" w:name="ZOTERO_BREF_OMrL5Yu3fLL6"/>
      <w:r w:rsidR="00F628B3" w:rsidRPr="00F628B3">
        <w:rPr>
          <w:rFonts w:cs="Arial"/>
        </w:rPr>
        <w:t>[12]</w:t>
      </w:r>
      <w:bookmarkEnd w:id="16"/>
      <w:r>
        <w:t>. En paralelo, el país es también un mercado creciente de UAV civiles para minería, agricultura y monitoreo geográfico, sectores relevantes para la economía nacional no ligada a defensa. En ese contexto, contar con capacidades nacionales de validación experimental de bajo costo para actuadores de superficies de control, aplicables indistintamente a un proyecto de UAV civil de laboratorio o a uno de interés para las Fuerzas Armadas en vez de depender exclusivamente de ensayos contratados en el extranjero, tiene un valor económico directo tanto para instituciones de investigación y formación como para el desarrollo de una industria de drones civiles emergente en el país.</w:t>
      </w:r>
    </w:p>
    <w:p w14:paraId="52879045" w14:textId="3DAB2627" w:rsidR="00B5226C" w:rsidRDefault="00B5226C" w:rsidP="0074297B">
      <w:r>
        <w:t xml:space="preserve">La huella ambiental de la validación experimental física es habitualmente subestimada. Un túnel de viento de gran escala </w:t>
      </w:r>
      <w:r w:rsidR="003960FD">
        <w:t>(</w:t>
      </w:r>
      <w:r>
        <w:t>como el usado históricamente para el desarrollo del Boeing 747</w:t>
      </w:r>
      <w:r w:rsidR="003960FD">
        <w:t>)</w:t>
      </w:r>
      <w:r>
        <w:t xml:space="preserve"> requirió del orden de 10.000 horas de operación con ventiladores de hasta 7 MW de potencia. Lo que implica un consumo energético del orden de 10⁸ kWh solo para esa campaña de ensayos</w:t>
      </w:r>
      <w:r w:rsidR="00FA01FA">
        <w:t xml:space="preserve"> </w:t>
      </w:r>
      <w:bookmarkStart w:id="17" w:name="ZOTERO_BREF_BvgxpLwLSaa7"/>
      <w:r w:rsidR="00FA01FA" w:rsidRPr="00FA01FA">
        <w:rPr>
          <w:rFonts w:cs="Arial"/>
        </w:rPr>
        <w:t>[11]</w:t>
      </w:r>
      <w:bookmarkEnd w:id="17"/>
      <w:r>
        <w:t>. La sustitución progresiva de una parte de esas horas de túnel por simulación computacional (el 87 % ya mencionad</w:t>
      </w:r>
      <w:r w:rsidR="00730765">
        <w:t>o</w:t>
      </w:r>
      <w:r>
        <w:t xml:space="preserve"> en el caso de Boeing) reduce directamente esa huella energética. Este mismo razonamiento aplica, a menor escala, a cualquier campaña de validación de actuadores</w:t>
      </w:r>
      <w:r w:rsidR="004A4041">
        <w:t>.</w:t>
      </w:r>
      <w:r>
        <w:t xml:space="preserve"> </w:t>
      </w:r>
      <w:r w:rsidR="004A4041">
        <w:t>C</w:t>
      </w:r>
      <w:r>
        <w:t xml:space="preserve">ada hora de ensayo físico evitado mediante un banco de bajo consumo alimentado por cargas calculadas mediante simulación tiene una correlación directa en emisiones </w:t>
      </w:r>
      <w:r w:rsidR="00086EFB">
        <w:t>evitadas. La</w:t>
      </w:r>
      <w:r>
        <w:t xml:space="preserve"> industria aeroespacial enfrenta además una meta explícita de mitigación climática: el Plan de Acción Climática de la Aviación de Estados Unidos busca estabilizar las emisiones de CO</w:t>
      </w:r>
      <w:r>
        <w:rPr>
          <w:rFonts w:ascii="Cambria Math" w:hAnsi="Cambria Math" w:cs="Cambria Math"/>
        </w:rPr>
        <w:t>₂</w:t>
      </w:r>
      <w:r>
        <w:t xml:space="preserve"> en el nivel de 2019 (~210 millones de toneladas m</w:t>
      </w:r>
      <w:r>
        <w:rPr>
          <w:rFonts w:cs="Arial"/>
        </w:rPr>
        <w:t>é</w:t>
      </w:r>
      <w:r>
        <w:t xml:space="preserve">tricas), frente a una proyección sin intervención de hasta 450 millones de toneladas hacia 2050 </w:t>
      </w:r>
      <w:bookmarkStart w:id="18" w:name="ZOTERO_BREF_gitcQW9QFLdT"/>
      <w:r w:rsidR="00151F21" w:rsidRPr="00151F21">
        <w:rPr>
          <w:rFonts w:cs="Arial"/>
        </w:rPr>
        <w:t>[11]</w:t>
      </w:r>
      <w:bookmarkEnd w:id="18"/>
      <w:r>
        <w:t xml:space="preserve">. La simulación computacional y por extensión cualquier metodología que la aproveche más allá del diseño aerodinámico puro se identifica </w:t>
      </w:r>
      <w:r>
        <w:lastRenderedPageBreak/>
        <w:t>en esa misma literatura como una de las herramientas con potencial de contribuir a cerrar esa brecha, al reducir la necesidad de fabricar y desechar prototipos físicos sucesivos para cada iteración de diseño.</w:t>
      </w:r>
    </w:p>
    <w:p w14:paraId="0DF66B9D" w14:textId="17E409E5" w:rsidR="00B5226C" w:rsidRDefault="00B5226C" w:rsidP="000210B2">
      <w:r>
        <w:t xml:space="preserve">Más allá de la aplicación militar que generalmente motiva esta línea de investigación, las superficies de control actuadas son hoy un componente transversal de plataformas con impacto social directo. El mercado de drones civiles (agricultura de precisión, inspección de infraestructura, respuesta ante emergencias y monitoreo geológico) se proyecta en un rango de USD 15.000 a 33.000 millones para 2025-2026, con tasas de crecimiento anual de hasta 18 % </w:t>
      </w:r>
      <w:bookmarkStart w:id="19" w:name="ZOTERO_BREF_jpQIJvHhQ8Zy"/>
      <w:r w:rsidR="004D2D14" w:rsidRPr="004D2D14">
        <w:rPr>
          <w:rFonts w:cs="Arial"/>
        </w:rPr>
        <w:t>[8]</w:t>
      </w:r>
      <w:bookmarkEnd w:id="19"/>
      <w:r>
        <w:t>. Lo que refleja una adopción creciente de estos vehículos en tareas civiles con beneficio social directo, desde la agricultura hasta la gestión de desastres. La confiabilidad de los actuadores de superficies de control es en consecuencia relevante tanto para la seguridad de sistemas de defensa como para la de aplicaciones civiles que ya operan sobre población e infraestructura.</w:t>
      </w:r>
      <w:r w:rsidR="00B5789B">
        <w:t xml:space="preserve"> </w:t>
      </w:r>
      <w:r>
        <w:t>En el plano social más inmediato para este proyecto, el desarrollo de un banco de ensayos de bajo costo tiene valor como plataforma de docencia e investigación aplicada: permite formar a estudiantes en instrumentación, control y validación experimental sin requerir acceso a infraestructura de ensayo de alto costo, ampliando el acceso a este tipo de formación práctica en un contexto donde dicha infraestructura no está disponible de forma rutinaria.</w:t>
      </w:r>
    </w:p>
    <w:p w14:paraId="50DD1192" w14:textId="38A8D722" w:rsidR="00B5226C" w:rsidRDefault="00B5226C" w:rsidP="0074297B">
      <w:r>
        <w:t xml:space="preserve">La literatura revisada por este proyecto permite identificar tres familias de soluciones ya existentes. El Ensayo físico completo (túnel de viento / vuelo instrumentado) entrega la validación de mayor fidelidad, pero al costo y la escala de tiempo ya cuantificados en la sección anterior (entre cientos y miles de dólares por hora y meses de anticipación para reservar infraestructura). CFD y modelos sustitutos (surrogate </w:t>
      </w:r>
      <w:bookmarkStart w:id="20" w:name="ZOTERO_BREF_FTiEz1nYoYXE"/>
      <w:r w:rsidR="00165671">
        <w:t>models)</w:t>
      </w:r>
      <w:r w:rsidR="00165671" w:rsidRPr="009710F0">
        <w:rPr>
          <w:rFonts w:cs="Arial"/>
        </w:rPr>
        <w:t xml:space="preserve"> [</w:t>
      </w:r>
      <w:r w:rsidR="009710F0" w:rsidRPr="009710F0">
        <w:rPr>
          <w:rFonts w:cs="Arial"/>
        </w:rPr>
        <w:t>2]</w:t>
      </w:r>
      <w:bookmarkEnd w:id="20"/>
      <w:r>
        <w:t>,</w:t>
      </w:r>
      <w:r w:rsidR="00165671">
        <w:t xml:space="preserve"> </w:t>
      </w:r>
      <w:bookmarkStart w:id="21" w:name="ZOTERO_BREF_3jVlYIkPcwf2"/>
      <w:r w:rsidR="00165671" w:rsidRPr="00165671">
        <w:rPr>
          <w:rFonts w:cs="Arial"/>
        </w:rPr>
        <w:t>[13]</w:t>
      </w:r>
      <w:bookmarkEnd w:id="21"/>
      <w:r>
        <w:t>,</w:t>
      </w:r>
      <w:r w:rsidR="00AE6B7C">
        <w:t xml:space="preserve"> </w:t>
      </w:r>
      <w:bookmarkStart w:id="22" w:name="ZOTERO_BREF_iO3MUyjoHw8g"/>
      <w:r w:rsidR="00AE6B7C" w:rsidRPr="00AE6B7C">
        <w:rPr>
          <w:rFonts w:cs="Arial"/>
        </w:rPr>
        <w:t>[14]</w:t>
      </w:r>
      <w:bookmarkEnd w:id="22"/>
      <w:r>
        <w:t xml:space="preserve"> y</w:t>
      </w:r>
      <w:r w:rsidR="0080182E">
        <w:t xml:space="preserve"> </w:t>
      </w:r>
      <w:bookmarkStart w:id="23" w:name="ZOTERO_BREF_2j90Q4F2zscy"/>
      <w:r w:rsidR="00FB108F" w:rsidRPr="00FB108F">
        <w:rPr>
          <w:rFonts w:cs="Arial"/>
        </w:rPr>
        <w:t>[3]</w:t>
      </w:r>
      <w:bookmarkEnd w:id="23"/>
      <w:r>
        <w:t xml:space="preserve"> demuestran que es posible generar tablas de carga aerodinámica multidimensionales con un número acotado de simulaciones y errores de interpolación bajos, resolviendo el problema de generar la carga, pero no el de aplicarla físicamente sobre un actuador candidato. Los simuladores de carga y bancos de ensayo dinámicos</w:t>
      </w:r>
      <w:r w:rsidR="003844E1">
        <w:t xml:space="preserve"> </w:t>
      </w:r>
      <w:bookmarkStart w:id="24" w:name="ZOTERO_BREF_JCs7Q32AoomB"/>
      <w:r w:rsidR="003844E1" w:rsidRPr="003844E1">
        <w:rPr>
          <w:rFonts w:cs="Arial"/>
        </w:rPr>
        <w:t>[15]</w:t>
      </w:r>
      <w:bookmarkEnd w:id="24"/>
      <w:r w:rsidR="00642507">
        <w:rPr>
          <w:rFonts w:cs="Arial"/>
        </w:rPr>
        <w:t xml:space="preserve">, </w:t>
      </w:r>
      <w:bookmarkStart w:id="25" w:name="ZOTERO_BREF_S3YT3GZJXvK2"/>
      <w:r w:rsidR="00642507" w:rsidRPr="00642507">
        <w:rPr>
          <w:rFonts w:cs="Arial"/>
        </w:rPr>
        <w:t>[16]</w:t>
      </w:r>
      <w:bookmarkEnd w:id="25"/>
      <w:r w:rsidR="00642507">
        <w:rPr>
          <w:rFonts w:cs="Arial"/>
        </w:rPr>
        <w:t xml:space="preserve">, </w:t>
      </w:r>
      <w:bookmarkStart w:id="26" w:name="ZOTERO_BREF_N3ceS6RPYzps"/>
      <w:r w:rsidR="00642507" w:rsidRPr="00642507">
        <w:rPr>
          <w:rFonts w:cs="Arial"/>
        </w:rPr>
        <w:t>[17]</w:t>
      </w:r>
      <w:bookmarkEnd w:id="26"/>
      <w:r w:rsidR="00FA5484">
        <w:rPr>
          <w:rFonts w:cs="Arial"/>
        </w:rPr>
        <w:t xml:space="preserve">, </w:t>
      </w:r>
      <w:bookmarkStart w:id="27" w:name="ZOTERO_BREF_8GXUYAgyyPyZ"/>
      <w:r w:rsidR="00FA5484" w:rsidRPr="00FA5484">
        <w:rPr>
          <w:rFonts w:cs="Arial"/>
        </w:rPr>
        <w:t>[18]</w:t>
      </w:r>
      <w:bookmarkEnd w:id="27"/>
      <w:r>
        <w:t xml:space="preserve"> resuelven el problema de aplicar una carga controlada sobre un actuador, pero casi en su totalidad a escala hidráulica y de cientos a miles de Nm, orientada a la industria aeroespacial de gran escala. El antecedente de menor escala y objetivo más cercano (</w:t>
      </w:r>
      <w:bookmarkStart w:id="28" w:name="ZOTERO_BREF_F4YsipiTrDIS"/>
      <w:r w:rsidR="00A42169" w:rsidRPr="00A42169">
        <w:rPr>
          <w:rFonts w:cs="Arial"/>
        </w:rPr>
        <w:t>[4]</w:t>
      </w:r>
      <w:bookmarkEnd w:id="28"/>
      <w:r>
        <w:t>) sigue siendo un caso aislado y no una metodología de bajo costo ya estandarizada.</w:t>
      </w:r>
    </w:p>
    <w:p w14:paraId="7F7C206F" w14:textId="20299C40" w:rsidR="00B5226C" w:rsidRDefault="00B5226C" w:rsidP="0074297B">
      <w:r>
        <w:t>La brecha específica que se debe abordar es la combinación de: escala pequeña y bajo costo (componentes COTS, torque muy por debajo de la literatura de simuladores de carga de gran escala</w:t>
      </w:r>
      <w:r w:rsidR="000210B2">
        <w:t>) y</w:t>
      </w:r>
      <w:r>
        <w:t xml:space="preserve"> recálculo del torque objetivo en tiempo real a partir de la posición y velocidad angular reales de la superficie de control. Ninguna de </w:t>
      </w:r>
      <w:r w:rsidR="000210B2">
        <w:t>las referencias</w:t>
      </w:r>
      <w:r>
        <w:t xml:space="preserve"> revisadas replica esta combinación como conjunto, lo que constituye tanto la brecha diagnosticada como el espacio de contribución de esta memoria.</w:t>
      </w:r>
    </w:p>
    <w:p w14:paraId="58B865C7" w14:textId="48A83330" w:rsidR="003E1809" w:rsidRDefault="00B5226C" w:rsidP="00B15AEF">
      <w:r>
        <w:t>La evidencia reunida en las dimensiones anteriores converge en una misma conclusión.</w:t>
      </w:r>
      <w:r w:rsidR="00CE486C">
        <w:t xml:space="preserve"> D</w:t>
      </w:r>
      <w:r>
        <w:t>esarrollar un banco de ensayos capaz de traducir cargas obtenidas</w:t>
      </w:r>
      <w:r w:rsidR="000210B2">
        <w:t xml:space="preserve"> de simulación computacional</w:t>
      </w:r>
      <w:r>
        <w:t xml:space="preserve"> en condiciones físicas reproducibles sobre un actuador de superficies de control, a una escala y costo accesibles para un laboratorio universitario, no solo llena un vacío metodológico documentado en la literatura, sino que responde a una necesidad </w:t>
      </w:r>
      <w:r>
        <w:lastRenderedPageBreak/>
        <w:t>cuantificable en los cuatro ámbitos examinados. Ese es el problema concreto que esta memoria de título busca abordar.</w:t>
      </w:r>
    </w:p>
    <w:p w14:paraId="43A14412" w14:textId="77777777" w:rsidR="001E060D" w:rsidRPr="00B15AEF" w:rsidRDefault="001E060D" w:rsidP="00B15AEF"/>
    <w:p w14:paraId="0C3296BC" w14:textId="6D1A80F4" w:rsidR="00B15AEF" w:rsidRPr="006E6160" w:rsidRDefault="00AC721C" w:rsidP="00B15AEF">
      <w:pPr>
        <w:pStyle w:val="Ttulo2"/>
      </w:pPr>
      <w:bookmarkStart w:id="29" w:name="_Toc239894270"/>
      <w:r w:rsidRPr="006E6160">
        <w:t>Hipótesis</w:t>
      </w:r>
      <w:bookmarkEnd w:id="29"/>
    </w:p>
    <w:p w14:paraId="3BAFDB5A" w14:textId="01B2241D" w:rsidR="00AC721C" w:rsidRDefault="00AC721C" w:rsidP="00A54585">
      <w:r w:rsidRPr="00387738">
        <w:rPr>
          <w:highlight w:val="yellow"/>
        </w:rPr>
        <w:t>La hipótesis de un estudio es una declaración clara y comprobable que predice un resultado basado en la comprensión inicial del problema de investigación. Debe ser formulada después de una revisión exhaustiva de la literatura y la identificación de brechas dentro de ella. Una buena hipótesis se relaciona directamente con la pregunta de investigación y está enmarcada de manera que permite su comprobación mediante investigación empírica. Típicamente adopta una forma declarativa, postulando una relación entre variables que puede ser respaldada o refutada por los datos recopilados (establecimiento de hipótesis nula). Se debe asegurar claridad y especificidad en la hipótesis para facilitar un diseño de investigación y análisis enfocado, convirtiéndola en un elemento importante del estudio.</w:t>
      </w:r>
    </w:p>
    <w:p w14:paraId="4A89083E" w14:textId="151127DB" w:rsidR="00A54585" w:rsidRPr="006E6160" w:rsidRDefault="00A54585" w:rsidP="00A54585">
      <w:r w:rsidRPr="00A54585">
        <w:t>La implementación de un banco de ensayos basado en cargas fluidodinámicas equivalentes permitirá evaluar experimentalmente actuadores de superficies de control, proporcionando parámetros de desempeño que pueden ser utilizados como apoyo al proceso de dimensionamiento y selección de estos componentes.</w:t>
      </w:r>
    </w:p>
    <w:p w14:paraId="45BC1AD4" w14:textId="35372A14" w:rsidR="00AC721C" w:rsidRPr="006E6160" w:rsidRDefault="00AC721C" w:rsidP="00AC721C">
      <w:pPr>
        <w:pStyle w:val="Ttulo2"/>
      </w:pPr>
      <w:bookmarkStart w:id="30" w:name="_Toc239894271"/>
      <w:r w:rsidRPr="006E6160">
        <w:t>Objetivos</w:t>
      </w:r>
      <w:bookmarkEnd w:id="30"/>
    </w:p>
    <w:p w14:paraId="04D12EB4" w14:textId="6ADAEEED" w:rsidR="00AC721C" w:rsidRPr="007D605A" w:rsidRDefault="00AC721C" w:rsidP="00AC721C">
      <w:pPr>
        <w:rPr>
          <w:color w:val="000000" w:themeColor="text1"/>
          <w:highlight w:val="yellow"/>
        </w:rPr>
      </w:pPr>
      <w:r w:rsidRPr="007D605A">
        <w:rPr>
          <w:color w:val="000000" w:themeColor="text1"/>
          <w:highlight w:val="yellow"/>
        </w:rPr>
        <w:t xml:space="preserve">Los objetivos de </w:t>
      </w:r>
      <w:r w:rsidR="00423598" w:rsidRPr="007D605A">
        <w:rPr>
          <w:color w:val="000000" w:themeColor="text1"/>
          <w:highlight w:val="yellow"/>
        </w:rPr>
        <w:t>un estudio</w:t>
      </w:r>
      <w:r w:rsidRPr="007D605A">
        <w:rPr>
          <w:color w:val="000000" w:themeColor="text1"/>
          <w:highlight w:val="yellow"/>
        </w:rPr>
        <w:t xml:space="preserve"> describen lo que la investigación pretende lograr. Se divide en objetivo general, que proporciona una visión global del objetivo de la investigación, y objetivos específicos, que desglosan el objetivo general en resultados más pequeños y medibles. Escribir objetivos claros y concisos es esencial para guiar el proceso de investigación y clarificar el enfoque del estudio tanto para el investigador como para los lectores.</w:t>
      </w:r>
    </w:p>
    <w:p w14:paraId="639DC3FA" w14:textId="2485F873" w:rsidR="00AC721C" w:rsidRPr="007D605A" w:rsidRDefault="00AC721C" w:rsidP="00AC721C">
      <w:pPr>
        <w:rPr>
          <w:color w:val="000000" w:themeColor="text1"/>
          <w:highlight w:val="yellow"/>
        </w:rPr>
      </w:pPr>
      <w:r w:rsidRPr="007D605A">
        <w:rPr>
          <w:color w:val="000000" w:themeColor="text1"/>
          <w:highlight w:val="yellow"/>
        </w:rPr>
        <w:t>Se comienza con el objetivo general expresando la meta global de la investigación. Esto debe ser una declaración concisa que refleje el objetivo general del estudio, derivado directamente de la declaración del problema o de la pregunta de investigación. Dirige el resultado esperado a un alto nivel, como entender un fenómeno, determinar la efectividad de una estrategia o explorar una relación entre variables.</w:t>
      </w:r>
    </w:p>
    <w:p w14:paraId="22F3FB1E" w14:textId="42991F4E" w:rsidR="00AC721C" w:rsidRPr="006E6160" w:rsidRDefault="00AC721C" w:rsidP="00AC721C">
      <w:pPr>
        <w:rPr>
          <w:color w:val="000000" w:themeColor="text1"/>
        </w:rPr>
      </w:pPr>
      <w:r w:rsidRPr="007D605A">
        <w:rPr>
          <w:color w:val="000000" w:themeColor="text1"/>
          <w:highlight w:val="yellow"/>
        </w:rPr>
        <w:t>Los objetivos específicos deben desglosar el objetivo general en componentes más pequeños y detallados. Cada objetivo específico se centra en un aspecto diferente de la investigación, contribuyendo colectivamente a lograr el objetivo general. Deben ser declaraciones claras, precisas, realizables y medibles que guíen la metodología y el análisis. Que cada objetivo específico sea medible, significa que hay un criterio claro de éxito. Esto hace que los resultados de la investigación sean verificables y permite un enfoque sistemático para la recolección y análisis de datos.</w:t>
      </w:r>
    </w:p>
    <w:p w14:paraId="7F85A948" w14:textId="04F577DB" w:rsidR="00AC721C" w:rsidRDefault="00AC721C" w:rsidP="00AC721C">
      <w:pPr>
        <w:rPr>
          <w:color w:val="000000" w:themeColor="text1"/>
        </w:rPr>
      </w:pPr>
      <w:r w:rsidRPr="004874FD">
        <w:rPr>
          <w:color w:val="000000" w:themeColor="text1"/>
          <w:highlight w:val="yellow"/>
        </w:rPr>
        <w:t>Uno debe asegurarse que sus objetivos específicos se alineen con los componentes de la investigación, como la revisión de literatura, metodología, análisis de datos y discusión. Cada objetivo debe conducir a una sección de su investigación, creando una estructura coherente que aborde sistemáticamente el problema de investigación o pregunta a resolver.</w:t>
      </w:r>
    </w:p>
    <w:p w14:paraId="04F63E41" w14:textId="776A42A7" w:rsidR="00F82C4C" w:rsidRDefault="00883297" w:rsidP="00AC721C">
      <w:pPr>
        <w:rPr>
          <w:color w:val="000000" w:themeColor="text1"/>
        </w:rPr>
      </w:pPr>
      <w:r w:rsidRPr="00883297">
        <w:rPr>
          <w:color w:val="000000" w:themeColor="text1"/>
        </w:rPr>
        <w:lastRenderedPageBreak/>
        <w:t>OG: Diseñar e implementar un banco de ensayos para la verificación y caracterización de actuadores COTS</w:t>
      </w:r>
      <w:r>
        <w:rPr>
          <w:color w:val="000000" w:themeColor="text1"/>
        </w:rPr>
        <w:t xml:space="preserve"> </w:t>
      </w:r>
      <w:r w:rsidRPr="00883297">
        <w:rPr>
          <w:color w:val="000000" w:themeColor="text1"/>
        </w:rPr>
        <w:t>de superficies de control utilizando cargas fluidodinámicas obtenidas mediante simulación Computacional.</w:t>
      </w:r>
    </w:p>
    <w:p w14:paraId="2A21CDD7" w14:textId="4D195E43" w:rsidR="00E0722B" w:rsidRDefault="00E0722B" w:rsidP="00E0722B">
      <w:pPr>
        <w:pStyle w:val="Ttulo3"/>
      </w:pPr>
      <w:bookmarkStart w:id="31" w:name="_Toc239894272"/>
      <w:r>
        <w:t>Objetivos específicos</w:t>
      </w:r>
      <w:bookmarkEnd w:id="31"/>
    </w:p>
    <w:p w14:paraId="2A0297FD" w14:textId="5E6373AE" w:rsidR="000C6393" w:rsidRDefault="000C6393" w:rsidP="000C6393">
      <w:r>
        <w:t xml:space="preserve">OE1: </w:t>
      </w:r>
      <w:r w:rsidRPr="00BC5873">
        <w:rPr>
          <w:b/>
          <w:bCs/>
        </w:rPr>
        <w:t>Concebir</w:t>
      </w:r>
      <w:r>
        <w:t xml:space="preserve"> un diseño preliminar en base del estado del arte de actuadores, bancos de ensayo y </w:t>
      </w:r>
      <w:r>
        <w:t>metodologías</w:t>
      </w:r>
      <w:r>
        <w:t xml:space="preserve"> de simulación computacional relevantes para el proyecto.</w:t>
      </w:r>
    </w:p>
    <w:p w14:paraId="0FC5EED4" w14:textId="0DF2D06D" w:rsidR="000C6393" w:rsidRDefault="000C6393" w:rsidP="000C6393">
      <w:r>
        <w:t xml:space="preserve">OE2: </w:t>
      </w:r>
      <w:r w:rsidRPr="00BC5873">
        <w:rPr>
          <w:b/>
          <w:bCs/>
        </w:rPr>
        <w:t>Desarrollar</w:t>
      </w:r>
      <w:r>
        <w:t xml:space="preserve"> una metodología para obtener y procesar cargas fluidodinámicas mediante simulaciones computacionales.</w:t>
      </w:r>
    </w:p>
    <w:p w14:paraId="2957A7E5" w14:textId="7BB71F56" w:rsidR="000C6393" w:rsidRDefault="000C6393" w:rsidP="000C6393">
      <w:r>
        <w:t xml:space="preserve">OE3: </w:t>
      </w:r>
      <w:r w:rsidRPr="00BC5873">
        <w:rPr>
          <w:b/>
          <w:bCs/>
        </w:rPr>
        <w:t>Diseñar</w:t>
      </w:r>
      <w:r>
        <w:t xml:space="preserve"> la arquitectura mecánica, electrónica, de software y de control de la plataforma experimental.</w:t>
      </w:r>
    </w:p>
    <w:p w14:paraId="6D52E262" w14:textId="4B732425" w:rsidR="00E0722B" w:rsidRPr="00E0722B" w:rsidRDefault="000C6393" w:rsidP="000C6393">
      <w:r>
        <w:t xml:space="preserve">OE4: </w:t>
      </w:r>
      <w:r w:rsidRPr="00BC5873">
        <w:rPr>
          <w:b/>
          <w:bCs/>
        </w:rPr>
        <w:t>Implementar</w:t>
      </w:r>
      <w:r>
        <w:t xml:space="preserve"> el banco de ensayos y </w:t>
      </w:r>
      <w:r w:rsidRPr="00BC5873">
        <w:rPr>
          <w:b/>
          <w:bCs/>
        </w:rPr>
        <w:t>Verificar</w:t>
      </w:r>
      <w:r>
        <w:t xml:space="preserve"> la plataforma experimental mediante ensayos de actuadores de superficies de control.</w:t>
      </w:r>
    </w:p>
    <w:p w14:paraId="351FCB4B" w14:textId="11575350" w:rsidR="002E7A30" w:rsidRPr="002E7A30" w:rsidRDefault="00AC721C" w:rsidP="002E7A30">
      <w:pPr>
        <w:pStyle w:val="Ttulo2"/>
      </w:pPr>
      <w:bookmarkStart w:id="32" w:name="_Toc239894273"/>
      <w:r w:rsidRPr="006E6160">
        <w:t>Descripción del trabajo</w:t>
      </w:r>
      <w:bookmarkEnd w:id="32"/>
    </w:p>
    <w:p w14:paraId="1406CFF3" w14:textId="09834B52" w:rsidR="006A279D" w:rsidRPr="00BC5873" w:rsidRDefault="006A279D" w:rsidP="006A279D">
      <w:pPr>
        <w:rPr>
          <w:color w:val="000000" w:themeColor="text1"/>
          <w:highlight w:val="yellow"/>
        </w:rPr>
      </w:pPr>
      <w:r w:rsidRPr="00BC5873">
        <w:rPr>
          <w:color w:val="000000" w:themeColor="text1"/>
          <w:highlight w:val="yellow"/>
        </w:rPr>
        <w:t>Escribir la descripción del trabajo en relación con los objetivos implica vincular claramente las actividades de investigación y contenido con los objetivos específicos delineados. Esta sección demuestra cómo cada parte del estudio contribuye a alcanzar los objetivos específicos, asegurando coherencia y enfoque a lo largo del trabajo.</w:t>
      </w:r>
    </w:p>
    <w:p w14:paraId="1A83B647" w14:textId="77777777" w:rsidR="006A279D" w:rsidRPr="00BC5873" w:rsidRDefault="006A279D" w:rsidP="006A279D">
      <w:pPr>
        <w:rPr>
          <w:color w:val="000000" w:themeColor="text1"/>
          <w:highlight w:val="yellow"/>
        </w:rPr>
      </w:pPr>
      <w:r w:rsidRPr="00BC5873">
        <w:rPr>
          <w:color w:val="000000" w:themeColor="text1"/>
          <w:highlight w:val="yellow"/>
        </w:rPr>
        <w:t>Se debe comenzar detallando las actividades de investigación, métodos y enfoques adoptados. Cada actividad se conecta explícitamente con uno o más de los objetivos específicos. Esto muestra cómo cada elemento del trabajo está diseñado intencionalmente para contribuir a alcanzar las metas.</w:t>
      </w:r>
    </w:p>
    <w:p w14:paraId="3F92EC3D" w14:textId="4B050453" w:rsidR="006A279D" w:rsidRPr="006E6160" w:rsidRDefault="006A279D" w:rsidP="006A279D">
      <w:pPr>
        <w:rPr>
          <w:color w:val="000000" w:themeColor="text1"/>
        </w:rPr>
      </w:pPr>
      <w:r w:rsidRPr="00BC5873">
        <w:rPr>
          <w:color w:val="000000" w:themeColor="text1"/>
          <w:highlight w:val="yellow"/>
        </w:rPr>
        <w:t>Es importante organizar esta descripción en una secuencia lógica que refleje el flujo del proceso de investigación. Se comienza con pasos preliminares como la revisión de literatura, seguido por la metodología, recolección de datos, análisis y, finalmente, discusión y conclusión. Para cada paso, se explica cómo se abordan los objetivos específicos, contribuyendo al objetivo general.</w:t>
      </w:r>
    </w:p>
    <w:p w14:paraId="00AB7069" w14:textId="38BF14CA" w:rsidR="00D14506" w:rsidRPr="006E6160" w:rsidRDefault="00D14506" w:rsidP="00D14506">
      <w:pPr>
        <w:pStyle w:val="Ttulo1"/>
      </w:pPr>
      <w:bookmarkStart w:id="33" w:name="_Toc239894274"/>
      <w:r w:rsidRPr="006E6160">
        <w:t>Metodología</w:t>
      </w:r>
      <w:bookmarkEnd w:id="33"/>
    </w:p>
    <w:p w14:paraId="51A13561" w14:textId="4AD9FFC7" w:rsidR="00D14506" w:rsidRPr="000F4374" w:rsidRDefault="00D14506" w:rsidP="00D14506">
      <w:pPr>
        <w:rPr>
          <w:color w:val="000000" w:themeColor="text1"/>
          <w:highlight w:val="yellow"/>
        </w:rPr>
      </w:pPr>
      <w:r w:rsidRPr="000F4374">
        <w:rPr>
          <w:color w:val="000000" w:themeColor="text1"/>
          <w:highlight w:val="yellow"/>
        </w:rPr>
        <w:t>La sección de metodología describe el diseño de investigación y los procedimientos utilizados, permitiendo a los lectores evaluar la validez y confiabilidad del estudio. Sirve como un plano detallado de cómo se llevó a cabo la investigación, incluyendo la selección de los casos de estudio, métodos de recolección de datos y técnicas de análisis. Estos métodos pueden incluir experimentos, simulaciones o levantamiento de datos de otras fuentes externas.</w:t>
      </w:r>
    </w:p>
    <w:p w14:paraId="2BDB5FC4" w14:textId="28365FE1" w:rsidR="00D14506" w:rsidRPr="006E6160" w:rsidRDefault="00D14506" w:rsidP="00D14506">
      <w:pPr>
        <w:rPr>
          <w:color w:val="000000" w:themeColor="text1"/>
        </w:rPr>
      </w:pPr>
      <w:r w:rsidRPr="000F4374">
        <w:rPr>
          <w:color w:val="000000" w:themeColor="text1"/>
          <w:highlight w:val="yellow"/>
        </w:rPr>
        <w:t>Se comienza describiendo el diseño general de la investigación, indicando cómo este diseño se enfoca a cumplir los objetivos y detallando sus alcances. Junto a esto, se presenta el o los casos de estudio, indicando sus características y limitaciones.</w:t>
      </w:r>
    </w:p>
    <w:p w14:paraId="0175981B" w14:textId="49091028" w:rsidR="00D14506" w:rsidRPr="000F4374" w:rsidRDefault="00D14506" w:rsidP="00D14506">
      <w:pPr>
        <w:rPr>
          <w:color w:val="000000" w:themeColor="text1"/>
          <w:highlight w:val="yellow"/>
        </w:rPr>
      </w:pPr>
      <w:r w:rsidRPr="000F4374">
        <w:rPr>
          <w:color w:val="000000" w:themeColor="text1"/>
          <w:highlight w:val="yellow"/>
        </w:rPr>
        <w:lastRenderedPageBreak/>
        <w:t xml:space="preserve">A continuación, se explican claramente los métodos utilizados para generar los datos, como experimentos, simulaciones o investigación sobre datos históricos. Se debe ser específico sobre las herramientas, instrumentos o tecnologías utilizadas y justificar por qué estos métodos fueron elegidos sobre otros.  Luego, se describen los procedimientos utilizados para analizar los datos recolectados. Especialmente para estudios experimentales, esto podría incluir análisis estadístico como pruebas de hipótesis, estimación de intervalos o análisis de varianza. </w:t>
      </w:r>
    </w:p>
    <w:p w14:paraId="36589187" w14:textId="5EF2791D" w:rsidR="006E6160" w:rsidRDefault="00D14506" w:rsidP="00D14506">
      <w:pPr>
        <w:rPr>
          <w:color w:val="000000" w:themeColor="text1"/>
        </w:rPr>
      </w:pPr>
      <w:r w:rsidRPr="000F4374">
        <w:rPr>
          <w:color w:val="000000" w:themeColor="text1"/>
          <w:highlight w:val="yellow"/>
        </w:rPr>
        <w:t>Uno de los principales objetivos de la sección de metodología es asegurar la replicabilidad de los resultados. Esto quiere decir, que cualquier otra persona podría seguir paso a paso lo indicado en esta sección para replicar los resultados que se mostrarán luego. Por lo tanto, se debe ser lo suficientemente específico en explicar el diseño y procedimiento, sin dejar aspectos clave de lado.</w:t>
      </w:r>
    </w:p>
    <w:p w14:paraId="7F6C333D" w14:textId="6EE1CB6C" w:rsidR="00D14506" w:rsidRPr="006E6160" w:rsidRDefault="006E6160" w:rsidP="006E6160">
      <w:pPr>
        <w:spacing w:after="160" w:line="259" w:lineRule="auto"/>
        <w:jc w:val="left"/>
        <w:rPr>
          <w:color w:val="000000" w:themeColor="text1"/>
        </w:rPr>
      </w:pPr>
      <w:r>
        <w:rPr>
          <w:color w:val="000000" w:themeColor="text1"/>
        </w:rPr>
        <w:br w:type="page"/>
      </w:r>
    </w:p>
    <w:bookmarkStart w:id="34" w:name="_Toc239894275" w:displacedByCustomXml="next"/>
    <w:sdt>
      <w:sdtPr>
        <w:rPr>
          <w:rFonts w:eastAsiaTheme="minorEastAsia" w:cstheme="minorBidi"/>
          <w:b w:val="0"/>
          <w:color w:val="auto"/>
          <w:sz w:val="22"/>
          <w:szCs w:val="22"/>
          <w:lang w:val="es-MX"/>
        </w:rPr>
        <w:id w:val="532539752"/>
        <w:docPartObj>
          <w:docPartGallery w:val="Bibliographies"/>
          <w:docPartUnique/>
        </w:docPartObj>
      </w:sdtPr>
      <w:sdtEndPr>
        <w:rPr>
          <w:rFonts w:cstheme="majorBidi"/>
          <w:b/>
          <w:color w:val="000000" w:themeColor="text1"/>
          <w:sz w:val="32"/>
          <w:szCs w:val="40"/>
          <w:lang w:val="es-CL"/>
        </w:rPr>
      </w:sdtEndPr>
      <w:sdtContent>
        <w:p w14:paraId="1344CFC1" w14:textId="3B3D00F7" w:rsidR="008658BF" w:rsidRPr="005F5D36" w:rsidRDefault="00401E30" w:rsidP="005F5D36">
          <w:pPr>
            <w:pStyle w:val="Anexo"/>
            <w:rPr>
              <w:lang w:val="en-US"/>
            </w:rPr>
          </w:pPr>
          <w:r w:rsidRPr="006E6160">
            <w:rPr>
              <w:lang w:val="en-US"/>
            </w:rPr>
            <w:t>Referencias</w:t>
          </w:r>
        </w:p>
      </w:sdtContent>
    </w:sdt>
    <w:bookmarkEnd w:id="34" w:displacedByCustomXml="prev"/>
    <w:p w14:paraId="3B70BFEF" w14:textId="187C9BC4" w:rsidR="008658BF" w:rsidRPr="008658BF" w:rsidRDefault="008658BF" w:rsidP="008658BF">
      <w:pPr>
        <w:pStyle w:val="Bibliografa"/>
        <w:rPr>
          <w:lang w:val="en-US"/>
        </w:rPr>
      </w:pPr>
    </w:p>
    <w:p w14:paraId="72F1C4EA" w14:textId="3559EE63" w:rsidR="00A42169" w:rsidRPr="00A42169" w:rsidRDefault="00A42169" w:rsidP="00A42169">
      <w:pPr>
        <w:pStyle w:val="Bibliografa"/>
      </w:pPr>
      <w:bookmarkStart w:id="35" w:name="ZOTERO_BREF_eIRCVLm5ypBy"/>
      <w:r w:rsidRPr="00A42169">
        <w:rPr>
          <w:lang w:val="en-US"/>
        </w:rPr>
        <w:t>[1]</w:t>
      </w:r>
      <w:r w:rsidRPr="00A42169">
        <w:rPr>
          <w:lang w:val="en-US"/>
        </w:rPr>
        <w:tab/>
        <w:t xml:space="preserve">C. D. Simpson, “Control Surface Hinge Moment Prediction Using Computational Fluid Dynamics”, </w:t>
      </w:r>
      <w:r w:rsidR="00E76E02" w:rsidRPr="00A42169">
        <w:rPr>
          <w:lang w:val="en-US"/>
        </w:rPr>
        <w:t>Master’s</w:t>
      </w:r>
      <w:r w:rsidRPr="00A42169">
        <w:rPr>
          <w:lang w:val="en-US"/>
        </w:rPr>
        <w:t xml:space="preserve"> Thesis, Utah State University, 2016. </w:t>
      </w:r>
      <w:r w:rsidRPr="00A42169">
        <w:t xml:space="preserve">[En línea]. Disponible en: </w:t>
      </w:r>
      <w:hyperlink r:id="rId13" w:history="1">
        <w:r w:rsidR="001F5E6C" w:rsidRPr="00CE10D2">
          <w:rPr>
            <w:rStyle w:val="Hipervnculo"/>
          </w:rPr>
          <w:t>https://ui.adsabs.harvard.edu/abs/2016MsT.........46S/abstract</w:t>
        </w:r>
      </w:hyperlink>
      <w:r w:rsidR="001F5E6C">
        <w:t xml:space="preserve"> </w:t>
      </w:r>
    </w:p>
    <w:p w14:paraId="401C35ED" w14:textId="5C32E3DD" w:rsidR="00A42169" w:rsidRPr="00A42169" w:rsidRDefault="00A42169" w:rsidP="00A42169">
      <w:pPr>
        <w:pStyle w:val="Bibliografa"/>
        <w:rPr>
          <w:lang w:val="en-US"/>
        </w:rPr>
      </w:pPr>
      <w:r w:rsidRPr="00A42169">
        <w:rPr>
          <w:lang w:val="en-US"/>
        </w:rPr>
        <w:t>[2]</w:t>
      </w:r>
      <w:r w:rsidRPr="00A42169">
        <w:rPr>
          <w:lang w:val="en-US"/>
        </w:rPr>
        <w:tab/>
        <w:t xml:space="preserve">A. Da Ronch, M. Ghoreyshi, y K. J. Badcock, “On the Generation of Flight Dynamics Aerodynamic Tables by Computational Fluid Dynamics”, </w:t>
      </w:r>
      <w:r w:rsidRPr="00A42169">
        <w:rPr>
          <w:i/>
          <w:iCs/>
          <w:lang w:val="en-US"/>
        </w:rPr>
        <w:t>Prog. Aerosp. Sci.</w:t>
      </w:r>
      <w:r w:rsidRPr="00A42169">
        <w:rPr>
          <w:lang w:val="en-US"/>
        </w:rPr>
        <w:t>, vol. 47, n</w:t>
      </w:r>
      <w:r w:rsidRPr="00A42169">
        <w:rPr>
          <w:vertAlign w:val="superscript"/>
          <w:lang w:val="en-US"/>
        </w:rPr>
        <w:t>o</w:t>
      </w:r>
      <w:r w:rsidRPr="00A42169">
        <w:rPr>
          <w:lang w:val="en-US"/>
        </w:rPr>
        <w:t xml:space="preserve"> 8, pp. 597–620, 2011, doi: 10.1016/j.paerosci.2011.09.001.</w:t>
      </w:r>
    </w:p>
    <w:p w14:paraId="154D94C0" w14:textId="77777777" w:rsidR="00A42169" w:rsidRPr="00A42169" w:rsidRDefault="00A42169" w:rsidP="00A42169">
      <w:pPr>
        <w:pStyle w:val="Bibliografa"/>
        <w:rPr>
          <w:lang w:val="en-US"/>
        </w:rPr>
      </w:pPr>
      <w:r w:rsidRPr="00A42169">
        <w:rPr>
          <w:lang w:val="en-US"/>
        </w:rPr>
        <w:t>[3]</w:t>
      </w:r>
      <w:r w:rsidRPr="00A42169">
        <w:rPr>
          <w:lang w:val="en-US"/>
        </w:rPr>
        <w:tab/>
        <w:t xml:space="preserve">A. Sinha, R. Kumar, y J. Umakant, “Reduced-order Model for Efficient Generation of a Subsonic Missile’s Aerodynamic Database”, </w:t>
      </w:r>
      <w:r w:rsidRPr="00A42169">
        <w:rPr>
          <w:i/>
          <w:iCs/>
          <w:lang w:val="en-US"/>
        </w:rPr>
        <w:t>Aeronaut. J.</w:t>
      </w:r>
      <w:r w:rsidRPr="00A42169">
        <w:rPr>
          <w:lang w:val="en-US"/>
        </w:rPr>
        <w:t>, vol. 126, n</w:t>
      </w:r>
      <w:r w:rsidRPr="00A42169">
        <w:rPr>
          <w:vertAlign w:val="superscript"/>
          <w:lang w:val="en-US"/>
        </w:rPr>
        <w:t>o</w:t>
      </w:r>
      <w:r w:rsidRPr="00A42169">
        <w:rPr>
          <w:lang w:val="en-US"/>
        </w:rPr>
        <w:t xml:space="preserve"> 1303, pp. 1546–1567, 2022, doi: 10.1017/aer.2022.4.</w:t>
      </w:r>
    </w:p>
    <w:p w14:paraId="5C504072" w14:textId="77777777" w:rsidR="00A42169" w:rsidRPr="00A42169" w:rsidRDefault="00A42169" w:rsidP="00A42169">
      <w:pPr>
        <w:pStyle w:val="Bibliografa"/>
        <w:rPr>
          <w:lang w:val="en-US"/>
        </w:rPr>
      </w:pPr>
      <w:r w:rsidRPr="00A42169">
        <w:rPr>
          <w:lang w:val="en-US"/>
        </w:rPr>
        <w:t>[4]</w:t>
      </w:r>
      <w:r w:rsidRPr="00A42169">
        <w:rPr>
          <w:lang w:val="en-US"/>
        </w:rPr>
        <w:tab/>
        <w:t xml:space="preserve">L. Anastasopoulos y M. Hornung, “Design of a Real-Time Test Bench for UAV Servo Actuators”, en </w:t>
      </w:r>
      <w:r w:rsidRPr="00A42169">
        <w:rPr>
          <w:i/>
          <w:iCs/>
          <w:lang w:val="en-US"/>
        </w:rPr>
        <w:t>2018 Aerodynamic Measurement Technology and Ground Testing Conference, AIAA AVIATION Forum</w:t>
      </w:r>
      <w:r w:rsidRPr="00A42169">
        <w:rPr>
          <w:lang w:val="en-US"/>
        </w:rPr>
        <w:t>, 2018. doi: 10.2514/6.2018-3735.</w:t>
      </w:r>
    </w:p>
    <w:p w14:paraId="0DC5462F" w14:textId="46D89742" w:rsidR="00A42169" w:rsidRPr="00A42169" w:rsidRDefault="00A42169" w:rsidP="00A42169">
      <w:pPr>
        <w:pStyle w:val="Bibliografa"/>
        <w:rPr>
          <w:lang w:val="en-US"/>
        </w:rPr>
      </w:pPr>
      <w:r w:rsidRPr="00A42169">
        <w:rPr>
          <w:lang w:val="en-US"/>
        </w:rPr>
        <w:t>[5]</w:t>
      </w:r>
      <w:r w:rsidRPr="00A42169">
        <w:rPr>
          <w:lang w:val="en-US"/>
        </w:rPr>
        <w:tab/>
        <w:t xml:space="preserve">M. Sadraey y others, “Evaluating the Effects of Control Surfaces Failure on the Generic Transport Model (GTM)”, </w:t>
      </w:r>
      <w:r w:rsidRPr="00A42169">
        <w:rPr>
          <w:i/>
          <w:iCs/>
          <w:lang w:val="en-US"/>
        </w:rPr>
        <w:t>ArXiv Prepr. ArXiv190509794</w:t>
      </w:r>
      <w:r w:rsidRPr="00A42169">
        <w:rPr>
          <w:lang w:val="en-US"/>
        </w:rPr>
        <w:t xml:space="preserve">, 2019, [En línea]. Disponible en: </w:t>
      </w:r>
      <w:hyperlink r:id="rId14" w:history="1">
        <w:r w:rsidR="001F5E6C" w:rsidRPr="00CE10D2">
          <w:rPr>
            <w:rStyle w:val="Hipervnculo"/>
            <w:lang w:val="en-US"/>
          </w:rPr>
          <w:t>https://arxiv.org/pdf/1905.09794</w:t>
        </w:r>
      </w:hyperlink>
      <w:r w:rsidR="001F5E6C">
        <w:rPr>
          <w:lang w:val="en-US"/>
        </w:rPr>
        <w:t xml:space="preserve"> </w:t>
      </w:r>
    </w:p>
    <w:p w14:paraId="64223AB6" w14:textId="20E7EA87" w:rsidR="00A42169" w:rsidRPr="00A42169" w:rsidRDefault="00A42169" w:rsidP="00A42169">
      <w:pPr>
        <w:pStyle w:val="Bibliografa"/>
        <w:rPr>
          <w:lang w:val="en-US"/>
        </w:rPr>
      </w:pPr>
      <w:r w:rsidRPr="00A42169">
        <w:rPr>
          <w:lang w:val="en-US"/>
        </w:rPr>
        <w:t>[6]</w:t>
      </w:r>
      <w:r w:rsidRPr="00A42169">
        <w:rPr>
          <w:lang w:val="en-US"/>
        </w:rPr>
        <w:tab/>
        <w:t xml:space="preserve">A. Keipour, M. Mousaei, y S. Scherer, “ALFA: A Dataset for UAV Fault and Anomaly Detection”, </w:t>
      </w:r>
      <w:r w:rsidRPr="00A42169">
        <w:rPr>
          <w:i/>
          <w:iCs/>
          <w:lang w:val="en-US"/>
        </w:rPr>
        <w:t>ArXiv Prepr. ArXiv190706268</w:t>
      </w:r>
      <w:r w:rsidRPr="00A42169">
        <w:rPr>
          <w:lang w:val="en-US"/>
        </w:rPr>
        <w:t xml:space="preserve">, 2019, [En línea]. Disponible en: </w:t>
      </w:r>
      <w:hyperlink r:id="rId15" w:history="1">
        <w:r w:rsidR="001F5E6C" w:rsidRPr="00CE10D2">
          <w:rPr>
            <w:rStyle w:val="Hipervnculo"/>
            <w:lang w:val="en-US"/>
          </w:rPr>
          <w:t>https://arxiv.org/pdf/1907.06268</w:t>
        </w:r>
      </w:hyperlink>
      <w:r w:rsidR="001F5E6C">
        <w:rPr>
          <w:lang w:val="en-US"/>
        </w:rPr>
        <w:t xml:space="preserve"> </w:t>
      </w:r>
    </w:p>
    <w:p w14:paraId="10333675" w14:textId="1587CA42" w:rsidR="00A42169" w:rsidRPr="00A42169" w:rsidRDefault="00A42169" w:rsidP="00A42169">
      <w:pPr>
        <w:pStyle w:val="Bibliografa"/>
      </w:pPr>
      <w:r w:rsidRPr="00A42169">
        <w:rPr>
          <w:lang w:val="en-US"/>
        </w:rPr>
        <w:t>[7]</w:t>
      </w:r>
      <w:r w:rsidRPr="00A42169">
        <w:rPr>
          <w:lang w:val="en-US"/>
        </w:rPr>
        <w:tab/>
        <w:t xml:space="preserve">Global Market Insights, “Precision Guided Munition Market Size &amp; Share Report, 2034”. </w:t>
      </w:r>
      <w:r w:rsidRPr="00A42169">
        <w:t xml:space="preserve">2025. [En línea]. Disponible en: </w:t>
      </w:r>
      <w:hyperlink r:id="rId16" w:history="1">
        <w:r w:rsidR="001F5E6C" w:rsidRPr="00CE10D2">
          <w:rPr>
            <w:rStyle w:val="Hipervnculo"/>
          </w:rPr>
          <w:t>https://www.gminsights.com/industry-analysis/precision-guided-munition-market</w:t>
        </w:r>
      </w:hyperlink>
      <w:r w:rsidR="001F5E6C">
        <w:t xml:space="preserve"> </w:t>
      </w:r>
    </w:p>
    <w:p w14:paraId="17BCCDEB" w14:textId="45445020" w:rsidR="00A42169" w:rsidRPr="00A42169" w:rsidRDefault="00A42169" w:rsidP="00A42169">
      <w:pPr>
        <w:pStyle w:val="Bibliografa"/>
      </w:pPr>
      <w:r w:rsidRPr="00A42169">
        <w:rPr>
          <w:lang w:val="en-US"/>
        </w:rPr>
        <w:t>[8]</w:t>
      </w:r>
      <w:r w:rsidRPr="00A42169">
        <w:rPr>
          <w:lang w:val="en-US"/>
        </w:rPr>
        <w:tab/>
        <w:t xml:space="preserve">Research and Markets, “Civilian Drones Market — Global Forecast 2026–2032”. </w:t>
      </w:r>
      <w:r w:rsidRPr="00A42169">
        <w:t xml:space="preserve">2026. [En línea]. Disponible en: </w:t>
      </w:r>
      <w:hyperlink r:id="rId17" w:history="1">
        <w:r w:rsidR="001F5E6C" w:rsidRPr="00CE10D2">
          <w:rPr>
            <w:rStyle w:val="Hipervnculo"/>
          </w:rPr>
          <w:t>https://www.researchandmarkets.com/report/civilian-drone</w:t>
        </w:r>
      </w:hyperlink>
      <w:r w:rsidR="001F5E6C">
        <w:t xml:space="preserve"> </w:t>
      </w:r>
    </w:p>
    <w:p w14:paraId="413478AD" w14:textId="6CE214B2" w:rsidR="00A42169" w:rsidRPr="00A42169" w:rsidRDefault="00A42169" w:rsidP="00A42169">
      <w:pPr>
        <w:pStyle w:val="Bibliografa"/>
      </w:pPr>
      <w:r w:rsidRPr="00A42169">
        <w:rPr>
          <w:lang w:val="en-US"/>
        </w:rPr>
        <w:t>[9]</w:t>
      </w:r>
      <w:r w:rsidRPr="00A42169">
        <w:rPr>
          <w:lang w:val="en-US"/>
        </w:rPr>
        <w:tab/>
        <w:t xml:space="preserve">MarketsandMarkets, “Unmanned Aerial Vehicle (UAV) Market Report 2025–2030”. </w:t>
      </w:r>
      <w:r w:rsidRPr="00A42169">
        <w:t xml:space="preserve">2025. [En línea]. Disponible en: </w:t>
      </w:r>
      <w:hyperlink r:id="rId18" w:history="1">
        <w:r w:rsidR="001F5E6C" w:rsidRPr="00CE10D2">
          <w:rPr>
            <w:rStyle w:val="Hipervnculo"/>
          </w:rPr>
          <w:t>https://www.marketsandmarkets.com/Market-Reports/unmanned-aerial-vehicles-uav-market-662.html</w:t>
        </w:r>
      </w:hyperlink>
      <w:r w:rsidR="001F5E6C">
        <w:t xml:space="preserve"> </w:t>
      </w:r>
    </w:p>
    <w:p w14:paraId="1506698E" w14:textId="5766C798" w:rsidR="00A42169" w:rsidRPr="00A42169" w:rsidRDefault="00A42169" w:rsidP="00A42169">
      <w:pPr>
        <w:pStyle w:val="Bibliografa"/>
      </w:pPr>
      <w:r w:rsidRPr="00A42169">
        <w:rPr>
          <w:lang w:val="en-US"/>
        </w:rPr>
        <w:t>[10]</w:t>
      </w:r>
      <w:r w:rsidRPr="00A42169">
        <w:rPr>
          <w:lang w:val="en-US"/>
        </w:rPr>
        <w:tab/>
        <w:t xml:space="preserve">Aerospace America / AIAA, “Symbiosis: Why CFD and Wind Tunnels Need Each Other”. </w:t>
      </w:r>
      <w:r w:rsidRPr="00A42169">
        <w:t xml:space="preserve">2021. [En línea]. Disponible en: </w:t>
      </w:r>
      <w:hyperlink r:id="rId19" w:history="1">
        <w:r w:rsidR="001F5E6C" w:rsidRPr="00CE10D2">
          <w:rPr>
            <w:rStyle w:val="Hipervnculo"/>
          </w:rPr>
          <w:t>https://aerospaceamerica.aiaa.org/features/symbiosis-why-cfd-and-wind-tunnels-need-each-other/</w:t>
        </w:r>
      </w:hyperlink>
      <w:r w:rsidR="001F5E6C">
        <w:t xml:space="preserve"> </w:t>
      </w:r>
    </w:p>
    <w:p w14:paraId="320C24DC" w14:textId="554A8D16" w:rsidR="00A42169" w:rsidRPr="00A42169" w:rsidRDefault="00A42169" w:rsidP="00A42169">
      <w:pPr>
        <w:pStyle w:val="Bibliografa"/>
      </w:pPr>
      <w:r w:rsidRPr="00A42169">
        <w:rPr>
          <w:lang w:val="en-US"/>
        </w:rPr>
        <w:t>[11]</w:t>
      </w:r>
      <w:r w:rsidRPr="00A42169">
        <w:rPr>
          <w:lang w:val="en-US"/>
        </w:rPr>
        <w:tab/>
        <w:t xml:space="preserve">Y. Chen y others, “Computational Fluid Dynamics: Its Carbon Footprint and Role in Carbon Emission Reduction”, </w:t>
      </w:r>
      <w:r w:rsidRPr="00A42169">
        <w:rPr>
          <w:i/>
          <w:iCs/>
          <w:lang w:val="en-US"/>
        </w:rPr>
        <w:t xml:space="preserve">ArXiv Prepr. </w:t>
      </w:r>
      <w:r w:rsidRPr="00A42169">
        <w:rPr>
          <w:i/>
          <w:iCs/>
        </w:rPr>
        <w:t>ArXiv240205985</w:t>
      </w:r>
      <w:r w:rsidRPr="00A42169">
        <w:t xml:space="preserve">, 2024, [En línea]. Disponible en: </w:t>
      </w:r>
      <w:hyperlink r:id="rId20" w:history="1">
        <w:r w:rsidR="001F5E6C" w:rsidRPr="00CE10D2">
          <w:rPr>
            <w:rStyle w:val="Hipervnculo"/>
          </w:rPr>
          <w:t>https://arxiv.org/pdf/2402.05985</w:t>
        </w:r>
      </w:hyperlink>
      <w:r w:rsidR="001F5E6C">
        <w:t xml:space="preserve"> </w:t>
      </w:r>
    </w:p>
    <w:p w14:paraId="16EECF36" w14:textId="465509DB" w:rsidR="00A42169" w:rsidRPr="00A42169" w:rsidRDefault="00A42169" w:rsidP="00A42169">
      <w:pPr>
        <w:pStyle w:val="Bibliografa"/>
      </w:pPr>
      <w:r w:rsidRPr="00A42169">
        <w:t>[12]</w:t>
      </w:r>
      <w:r w:rsidRPr="00A42169">
        <w:tab/>
        <w:t xml:space="preserve">Stockholm International Peace Research Institute (SIPRI), “Informe SIPRI 2025: Chile sigue entre los países con más gasto militar en América Latina”. 2025. [En línea]. Disponible en: </w:t>
      </w:r>
      <w:hyperlink r:id="rId21" w:history="1">
        <w:r w:rsidR="001F5E6C" w:rsidRPr="00CE10D2">
          <w:rPr>
            <w:rStyle w:val="Hipervnculo"/>
          </w:rPr>
          <w:t>https://www.serpajchile.cl/web/informe-sipri-2025-chile-sigue-entre-los-paises-con-mas-gasto-militar-en-america-latina/</w:t>
        </w:r>
      </w:hyperlink>
      <w:r w:rsidR="001F5E6C">
        <w:t xml:space="preserve"> </w:t>
      </w:r>
    </w:p>
    <w:p w14:paraId="62900270" w14:textId="77777777" w:rsidR="00A42169" w:rsidRPr="00A42169" w:rsidRDefault="00A42169" w:rsidP="00A42169">
      <w:pPr>
        <w:pStyle w:val="Bibliografa"/>
        <w:rPr>
          <w:lang w:val="en-US"/>
        </w:rPr>
      </w:pPr>
      <w:r w:rsidRPr="00A42169">
        <w:rPr>
          <w:lang w:val="en-US"/>
        </w:rPr>
        <w:t>[13]</w:t>
      </w:r>
      <w:r w:rsidRPr="00A42169">
        <w:rPr>
          <w:lang w:val="en-US"/>
        </w:rPr>
        <w:tab/>
        <w:t xml:space="preserve">T. J. Mackman, C. B. Allen, M. Ghoreyshi, y K. J. Badcock, “Comparison of Adaptive Sampling Methods for Generation of Surrogate Aerodynamic Models”, </w:t>
      </w:r>
      <w:r w:rsidRPr="00A42169">
        <w:rPr>
          <w:i/>
          <w:iCs/>
          <w:lang w:val="en-US"/>
        </w:rPr>
        <w:t>AIAA J.</w:t>
      </w:r>
      <w:r w:rsidRPr="00A42169">
        <w:rPr>
          <w:lang w:val="en-US"/>
        </w:rPr>
        <w:t>, vol. 51, n</w:t>
      </w:r>
      <w:r w:rsidRPr="00A42169">
        <w:rPr>
          <w:vertAlign w:val="superscript"/>
          <w:lang w:val="en-US"/>
        </w:rPr>
        <w:t>o</w:t>
      </w:r>
      <w:r w:rsidRPr="00A42169">
        <w:rPr>
          <w:lang w:val="en-US"/>
        </w:rPr>
        <w:t xml:space="preserve"> 4, pp. 797–808, 2013, doi: 10.2514/1.J051607.</w:t>
      </w:r>
    </w:p>
    <w:p w14:paraId="49BA68E4" w14:textId="77777777" w:rsidR="00A42169" w:rsidRPr="00A42169" w:rsidRDefault="00A42169" w:rsidP="00A42169">
      <w:pPr>
        <w:pStyle w:val="Bibliografa"/>
        <w:rPr>
          <w:lang w:val="en-US"/>
        </w:rPr>
      </w:pPr>
      <w:r w:rsidRPr="00A42169">
        <w:rPr>
          <w:lang w:val="en-US"/>
        </w:rPr>
        <w:t>[14]</w:t>
      </w:r>
      <w:r w:rsidRPr="00A42169">
        <w:rPr>
          <w:lang w:val="en-US"/>
        </w:rPr>
        <w:tab/>
        <w:t xml:space="preserve">J. Laurenceau y P. Sagaut, “Building Efficient Response Surfaces of Aerodynamic Functions with Kriging and Cokriging”, </w:t>
      </w:r>
      <w:r w:rsidRPr="00A42169">
        <w:rPr>
          <w:i/>
          <w:iCs/>
          <w:lang w:val="en-US"/>
        </w:rPr>
        <w:t>AIAA J.</w:t>
      </w:r>
      <w:r w:rsidRPr="00A42169">
        <w:rPr>
          <w:lang w:val="en-US"/>
        </w:rPr>
        <w:t>, vol. 46, n</w:t>
      </w:r>
      <w:r w:rsidRPr="00A42169">
        <w:rPr>
          <w:vertAlign w:val="superscript"/>
          <w:lang w:val="en-US"/>
        </w:rPr>
        <w:t>o</w:t>
      </w:r>
      <w:r w:rsidRPr="00A42169">
        <w:rPr>
          <w:lang w:val="en-US"/>
        </w:rPr>
        <w:t xml:space="preserve"> 2, pp. 498–507, 2008, doi: 10.2514/1.32308.</w:t>
      </w:r>
    </w:p>
    <w:p w14:paraId="0F56C361" w14:textId="77777777" w:rsidR="00A42169" w:rsidRPr="00A42169" w:rsidRDefault="00A42169" w:rsidP="00A42169">
      <w:pPr>
        <w:pStyle w:val="Bibliografa"/>
        <w:rPr>
          <w:lang w:val="en-US"/>
        </w:rPr>
      </w:pPr>
      <w:r w:rsidRPr="00A42169">
        <w:rPr>
          <w:lang w:val="en-US"/>
        </w:rPr>
        <w:t>[15]</w:t>
      </w:r>
      <w:r w:rsidRPr="00A42169">
        <w:rPr>
          <w:lang w:val="en-US"/>
        </w:rPr>
        <w:tab/>
        <w:t xml:space="preserve">A. R. Plummer, “Control Techniques for Structural Testing: A Review”, </w:t>
      </w:r>
      <w:r w:rsidRPr="00A42169">
        <w:rPr>
          <w:i/>
          <w:iCs/>
          <w:lang w:val="en-US"/>
        </w:rPr>
        <w:t>Proc. Inst. Mech. Eng. Part J. Syst. Control Eng.</w:t>
      </w:r>
      <w:r w:rsidRPr="00A42169">
        <w:rPr>
          <w:lang w:val="en-US"/>
        </w:rPr>
        <w:t>, vol. 221, n</w:t>
      </w:r>
      <w:r w:rsidRPr="00A42169">
        <w:rPr>
          <w:vertAlign w:val="superscript"/>
          <w:lang w:val="en-US"/>
        </w:rPr>
        <w:t>o</w:t>
      </w:r>
      <w:r w:rsidRPr="00A42169">
        <w:rPr>
          <w:lang w:val="en-US"/>
        </w:rPr>
        <w:t xml:space="preserve"> 2, pp. 139–169, 2007, doi: 10.1243/09596518JSCE295.</w:t>
      </w:r>
    </w:p>
    <w:p w14:paraId="0E921DD5" w14:textId="77777777" w:rsidR="00A42169" w:rsidRPr="00A42169" w:rsidRDefault="00A42169" w:rsidP="00A42169">
      <w:pPr>
        <w:pStyle w:val="Bibliografa"/>
        <w:rPr>
          <w:lang w:val="en-US"/>
        </w:rPr>
      </w:pPr>
      <w:r w:rsidRPr="00A42169">
        <w:rPr>
          <w:lang w:val="en-US"/>
        </w:rPr>
        <w:lastRenderedPageBreak/>
        <w:t>[16]</w:t>
      </w:r>
      <w:r w:rsidRPr="00A42169">
        <w:rPr>
          <w:lang w:val="en-US"/>
        </w:rPr>
        <w:tab/>
        <w:t xml:space="preserve">J. Yao, Z. Jiao, Y. Shang, y C. Huang, “Adaptive Nonlinear Optimal Compensation Control for Electro-Hydraulic Load Simulator”, </w:t>
      </w:r>
      <w:r w:rsidRPr="00A42169">
        <w:rPr>
          <w:i/>
          <w:iCs/>
          <w:lang w:val="en-US"/>
        </w:rPr>
        <w:t>Chin. J. Aeronaut.</w:t>
      </w:r>
      <w:r w:rsidRPr="00A42169">
        <w:rPr>
          <w:lang w:val="en-US"/>
        </w:rPr>
        <w:t>, vol. 23, n</w:t>
      </w:r>
      <w:r w:rsidRPr="00A42169">
        <w:rPr>
          <w:vertAlign w:val="superscript"/>
          <w:lang w:val="en-US"/>
        </w:rPr>
        <w:t>o</w:t>
      </w:r>
      <w:r w:rsidRPr="00A42169">
        <w:rPr>
          <w:lang w:val="en-US"/>
        </w:rPr>
        <w:t xml:space="preserve"> 6, pp. 720–733, 2010, doi: 10.1016/S1000-9361(09)60274-3.</w:t>
      </w:r>
    </w:p>
    <w:p w14:paraId="168F33B2" w14:textId="77777777" w:rsidR="00A42169" w:rsidRPr="00A42169" w:rsidRDefault="00A42169" w:rsidP="00A42169">
      <w:pPr>
        <w:pStyle w:val="Bibliografa"/>
        <w:rPr>
          <w:lang w:val="en-US"/>
        </w:rPr>
      </w:pPr>
      <w:r w:rsidRPr="00A42169">
        <w:rPr>
          <w:lang w:val="en-US"/>
        </w:rPr>
        <w:t>[17]</w:t>
      </w:r>
      <w:r w:rsidRPr="00A42169">
        <w:rPr>
          <w:lang w:val="en-US"/>
        </w:rPr>
        <w:tab/>
        <w:t xml:space="preserve">J. Yao, Z. Jiao, y B. Yao, “Robust Control for Static Loading of Electrohydraulic Load Simulator with Friction Compensation”, </w:t>
      </w:r>
      <w:r w:rsidRPr="00A42169">
        <w:rPr>
          <w:i/>
          <w:iCs/>
          <w:lang w:val="en-US"/>
        </w:rPr>
        <w:t>Chin. J. Aeronaut.</w:t>
      </w:r>
      <w:r w:rsidRPr="00A42169">
        <w:rPr>
          <w:lang w:val="en-US"/>
        </w:rPr>
        <w:t>, vol. 25, n</w:t>
      </w:r>
      <w:r w:rsidRPr="00A42169">
        <w:rPr>
          <w:vertAlign w:val="superscript"/>
          <w:lang w:val="en-US"/>
        </w:rPr>
        <w:t>o</w:t>
      </w:r>
      <w:r w:rsidRPr="00A42169">
        <w:rPr>
          <w:lang w:val="en-US"/>
        </w:rPr>
        <w:t xml:space="preserve"> 6, pp. 954–962, 2012, doi: 10.1016/S1000-9361(11)60466-0.</w:t>
      </w:r>
    </w:p>
    <w:p w14:paraId="0EBEF9CD" w14:textId="77777777" w:rsidR="00A42169" w:rsidRPr="00A42169" w:rsidRDefault="00A42169" w:rsidP="00A42169">
      <w:pPr>
        <w:pStyle w:val="Bibliografa"/>
      </w:pPr>
      <w:r w:rsidRPr="00A42169">
        <w:rPr>
          <w:lang w:val="en-US"/>
        </w:rPr>
        <w:t>[18]</w:t>
      </w:r>
      <w:r w:rsidRPr="00A42169">
        <w:rPr>
          <w:lang w:val="en-US"/>
        </w:rPr>
        <w:tab/>
        <w:t xml:space="preserve">Y. Nam, “QFT Force Loop Design for the Aerodynamic Load Simulator”, </w:t>
      </w:r>
      <w:r w:rsidRPr="00A42169">
        <w:rPr>
          <w:i/>
          <w:iCs/>
          <w:lang w:val="en-US"/>
        </w:rPr>
        <w:t xml:space="preserve">IEEE Trans. </w:t>
      </w:r>
      <w:r w:rsidRPr="00A42169">
        <w:rPr>
          <w:i/>
          <w:iCs/>
        </w:rPr>
        <w:t>Aerosp. Electron. Syst.</w:t>
      </w:r>
      <w:r w:rsidRPr="00A42169">
        <w:t>, vol. 37, n</w:t>
      </w:r>
      <w:r w:rsidRPr="00A42169">
        <w:rPr>
          <w:vertAlign w:val="superscript"/>
        </w:rPr>
        <w:t>o</w:t>
      </w:r>
      <w:r w:rsidRPr="00A42169">
        <w:t xml:space="preserve"> 4, pp. 1384–1392, 2001, doi: 10.1109/7.976972.</w:t>
      </w:r>
    </w:p>
    <w:bookmarkEnd w:id="35"/>
    <w:p w14:paraId="1FF3E179" w14:textId="0E05ACCA" w:rsidR="002C70F4" w:rsidRPr="00B6699D" w:rsidRDefault="002C70F4">
      <w:pPr>
        <w:spacing w:after="160" w:line="259" w:lineRule="auto"/>
        <w:jc w:val="left"/>
        <w:rPr>
          <w:color w:val="000000" w:themeColor="text1"/>
        </w:rPr>
      </w:pPr>
    </w:p>
    <w:p w14:paraId="58BD1EB9" w14:textId="2DD5BFAB" w:rsidR="00E22DB1" w:rsidRPr="00B6699D" w:rsidRDefault="00E22DB1" w:rsidP="00B6699D">
      <w:pPr>
        <w:spacing w:after="160" w:line="259" w:lineRule="auto"/>
        <w:jc w:val="left"/>
        <w:rPr>
          <w:color w:val="000000" w:themeColor="text1"/>
        </w:rPr>
      </w:pPr>
    </w:p>
    <w:sectPr w:rsidR="00E22DB1" w:rsidRPr="00B6699D" w:rsidSect="002E7A30">
      <w:headerReference w:type="default" r:id="rId22"/>
      <w:footerReference w:type="default" r:id="rId23"/>
      <w:footerReference w:type="first" r:id="rId24"/>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447A2" w14:textId="77777777" w:rsidR="000F166F" w:rsidRDefault="000F166F" w:rsidP="00BD006E">
      <w:pPr>
        <w:spacing w:after="0" w:line="240" w:lineRule="auto"/>
      </w:pPr>
      <w:r>
        <w:separator/>
      </w:r>
    </w:p>
  </w:endnote>
  <w:endnote w:type="continuationSeparator" w:id="0">
    <w:p w14:paraId="30279289" w14:textId="77777777" w:rsidR="000F166F" w:rsidRDefault="000F166F" w:rsidP="00BD0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MR12">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84970007"/>
      <w:docPartObj>
        <w:docPartGallery w:val="Page Numbers (Bottom of Page)"/>
        <w:docPartUnique/>
      </w:docPartObj>
    </w:sdtPr>
    <w:sdtContent>
      <w:p w14:paraId="723102CE" w14:textId="4EC2AC59" w:rsidR="00B240CB" w:rsidRDefault="00B240CB" w:rsidP="00012CD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sdt>
    <w:sdtPr>
      <w:rPr>
        <w:rStyle w:val="Nmerodepgina"/>
      </w:rPr>
      <w:id w:val="-2018533973"/>
      <w:docPartObj>
        <w:docPartGallery w:val="Page Numbers (Bottom of Page)"/>
        <w:docPartUnique/>
      </w:docPartObj>
    </w:sdtPr>
    <w:sdtContent>
      <w:p w14:paraId="2ABCC7E7" w14:textId="6924CCF6" w:rsidR="00994B68" w:rsidRDefault="00994B68" w:rsidP="00012CD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sdt>
    <w:sdtPr>
      <w:rPr>
        <w:rStyle w:val="Nmerodepgina"/>
      </w:rPr>
      <w:id w:val="1047490522"/>
      <w:docPartObj>
        <w:docPartGallery w:val="Page Numbers (Bottom of Page)"/>
        <w:docPartUnique/>
      </w:docPartObj>
    </w:sdtPr>
    <w:sdtContent>
      <w:p w14:paraId="77C18D35" w14:textId="2D5133AA" w:rsidR="002E7A30" w:rsidRDefault="002E7A30" w:rsidP="00012CD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sdt>
    <w:sdtPr>
      <w:rPr>
        <w:rStyle w:val="Nmerodepgina"/>
      </w:rPr>
      <w:id w:val="-619849229"/>
      <w:docPartObj>
        <w:docPartGallery w:val="Page Numbers (Bottom of Page)"/>
        <w:docPartUnique/>
      </w:docPartObj>
    </w:sdtPr>
    <w:sdtContent>
      <w:p w14:paraId="3EFB4BC8" w14:textId="4122C25B" w:rsidR="002E7A30" w:rsidRDefault="002E7A30" w:rsidP="00012CD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6BBD60B" w14:textId="77777777" w:rsidR="002E7A30" w:rsidRDefault="002E7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11825004"/>
      <w:docPartObj>
        <w:docPartGallery w:val="Page Numbers (Bottom of Page)"/>
        <w:docPartUnique/>
      </w:docPartObj>
    </w:sdtPr>
    <w:sdtContent>
      <w:p w14:paraId="4D7B6727" w14:textId="1E7E2F56" w:rsidR="00B240CB" w:rsidRDefault="00B240CB" w:rsidP="00012CD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55FAD577" w14:textId="77777777" w:rsidR="002E7A30" w:rsidRDefault="002E7A3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14:paraId="07212958" w14:textId="77777777" w:rsidTr="796A4462">
      <w:trPr>
        <w:trHeight w:val="300"/>
      </w:trPr>
      <w:tc>
        <w:tcPr>
          <w:tcW w:w="2945" w:type="dxa"/>
        </w:tcPr>
        <w:p w14:paraId="18C33599" w14:textId="26A14473" w:rsidR="796A4462" w:rsidRDefault="796A4462" w:rsidP="796A4462">
          <w:pPr>
            <w:pStyle w:val="Encabezado"/>
            <w:ind w:left="-115"/>
            <w:jc w:val="left"/>
          </w:pPr>
        </w:p>
      </w:tc>
      <w:tc>
        <w:tcPr>
          <w:tcW w:w="2945" w:type="dxa"/>
        </w:tcPr>
        <w:p w14:paraId="2756FBD2" w14:textId="442C0F14" w:rsidR="796A4462" w:rsidRDefault="796A4462" w:rsidP="796A4462">
          <w:pPr>
            <w:pStyle w:val="Encabezado"/>
            <w:jc w:val="center"/>
          </w:pPr>
        </w:p>
      </w:tc>
      <w:tc>
        <w:tcPr>
          <w:tcW w:w="2945" w:type="dxa"/>
        </w:tcPr>
        <w:p w14:paraId="04E0831F" w14:textId="2D1914CD" w:rsidR="796A4462" w:rsidRDefault="796A4462" w:rsidP="796A4462">
          <w:pPr>
            <w:pStyle w:val="Encabezado"/>
            <w:ind w:right="-115"/>
            <w:jc w:val="right"/>
          </w:pPr>
        </w:p>
      </w:tc>
    </w:tr>
  </w:tbl>
  <w:p w14:paraId="700CB982" w14:textId="472F2957" w:rsidR="796A4462" w:rsidRDefault="796A4462" w:rsidP="796A446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30189616"/>
      <w:docPartObj>
        <w:docPartGallery w:val="Page Numbers (Bottom of Page)"/>
        <w:docPartUnique/>
      </w:docPartObj>
    </w:sdtPr>
    <w:sdtContent>
      <w:p w14:paraId="50407EDC" w14:textId="31A56392" w:rsidR="002E7A30" w:rsidRDefault="002E7A30" w:rsidP="00012CD0">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5830CF4" w14:textId="77777777" w:rsidR="002E7A30" w:rsidRDefault="002E7A3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14:paraId="07BAE083" w14:textId="77777777" w:rsidTr="796A4462">
      <w:trPr>
        <w:trHeight w:val="300"/>
      </w:trPr>
      <w:tc>
        <w:tcPr>
          <w:tcW w:w="2945" w:type="dxa"/>
        </w:tcPr>
        <w:p w14:paraId="42A3248A" w14:textId="6461CA43" w:rsidR="796A4462" w:rsidRDefault="796A4462" w:rsidP="796A4462">
          <w:pPr>
            <w:pStyle w:val="Encabezado"/>
            <w:ind w:left="-115"/>
            <w:jc w:val="left"/>
          </w:pPr>
        </w:p>
      </w:tc>
      <w:tc>
        <w:tcPr>
          <w:tcW w:w="2945" w:type="dxa"/>
        </w:tcPr>
        <w:p w14:paraId="01E0853C" w14:textId="27E4A6BD" w:rsidR="796A4462" w:rsidRDefault="796A4462" w:rsidP="796A4462">
          <w:pPr>
            <w:pStyle w:val="Encabezado"/>
            <w:jc w:val="center"/>
          </w:pPr>
        </w:p>
      </w:tc>
      <w:tc>
        <w:tcPr>
          <w:tcW w:w="2945" w:type="dxa"/>
        </w:tcPr>
        <w:p w14:paraId="1AC7C178" w14:textId="4C34E2A0" w:rsidR="796A4462" w:rsidRDefault="796A4462" w:rsidP="796A4462">
          <w:pPr>
            <w:pStyle w:val="Encabezado"/>
            <w:ind w:right="-115"/>
            <w:jc w:val="right"/>
          </w:pPr>
        </w:p>
      </w:tc>
    </w:tr>
  </w:tbl>
  <w:p w14:paraId="519D3DBF" w14:textId="530E5581" w:rsidR="796A4462" w:rsidRDefault="796A4462" w:rsidP="796A44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2D3D9" w14:textId="77777777" w:rsidR="000F166F" w:rsidRDefault="000F166F" w:rsidP="00BD006E">
      <w:pPr>
        <w:spacing w:after="0" w:line="240" w:lineRule="auto"/>
      </w:pPr>
      <w:r>
        <w:separator/>
      </w:r>
    </w:p>
  </w:footnote>
  <w:footnote w:type="continuationSeparator" w:id="0">
    <w:p w14:paraId="3D518949" w14:textId="77777777" w:rsidR="000F166F" w:rsidRDefault="000F166F" w:rsidP="00BD00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14:paraId="63472CD0" w14:textId="77777777" w:rsidTr="796A4462">
      <w:trPr>
        <w:trHeight w:val="300"/>
      </w:trPr>
      <w:tc>
        <w:tcPr>
          <w:tcW w:w="2945" w:type="dxa"/>
        </w:tcPr>
        <w:p w14:paraId="07944351" w14:textId="09656DDC" w:rsidR="796A4462" w:rsidRDefault="796A4462" w:rsidP="796A4462">
          <w:pPr>
            <w:pStyle w:val="Encabezado"/>
            <w:ind w:left="-115"/>
            <w:jc w:val="left"/>
          </w:pPr>
        </w:p>
      </w:tc>
      <w:tc>
        <w:tcPr>
          <w:tcW w:w="2945" w:type="dxa"/>
        </w:tcPr>
        <w:p w14:paraId="48D202C4" w14:textId="2673119A" w:rsidR="796A4462" w:rsidRDefault="796A4462" w:rsidP="796A4462">
          <w:pPr>
            <w:pStyle w:val="Encabezado"/>
            <w:jc w:val="center"/>
          </w:pPr>
        </w:p>
      </w:tc>
      <w:tc>
        <w:tcPr>
          <w:tcW w:w="2945" w:type="dxa"/>
        </w:tcPr>
        <w:p w14:paraId="4BDE2B7B" w14:textId="12531B13" w:rsidR="796A4462" w:rsidRDefault="796A4462" w:rsidP="796A4462">
          <w:pPr>
            <w:pStyle w:val="Encabezado"/>
            <w:ind w:right="-115"/>
            <w:jc w:val="right"/>
          </w:pPr>
        </w:p>
      </w:tc>
    </w:tr>
  </w:tbl>
  <w:p w14:paraId="5BD59F26" w14:textId="1AF47B37" w:rsidR="796A4462" w:rsidRDefault="796A4462" w:rsidP="796A44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34B9F" w14:textId="0DC6FA32" w:rsidR="006E6160" w:rsidRDefault="003526EC" w:rsidP="003526EC">
    <w:pPr>
      <w:pStyle w:val="Encabezado"/>
      <w:jc w:val="left"/>
    </w:pPr>
    <w:r>
      <w:rPr>
        <w:noProof/>
      </w:rPr>
      <w:drawing>
        <wp:inline distT="0" distB="0" distL="0" distR="0" wp14:anchorId="2579054A" wp14:editId="7778E00D">
          <wp:extent cx="2160000" cy="494173"/>
          <wp:effectExtent l="0" t="0" r="0" b="1270"/>
          <wp:docPr id="619545722" name="Imagen 1" descr="Imagen que contiene botella, exterior, firmar, g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5722" name="Imagen 1" descr="Imagen que contiene botella, exterior, firmar, gente&#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160000" cy="49417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D8EB" w14:textId="77777777" w:rsidR="002E7A30" w:rsidRDefault="002E7A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2354CE2"/>
    <w:multiLevelType w:val="multilevel"/>
    <w:tmpl w:val="B4103AB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076926657">
    <w:abstractNumId w:val="2"/>
  </w:num>
  <w:num w:numId="2" w16cid:durableId="79915891">
    <w:abstractNumId w:val="3"/>
  </w:num>
  <w:num w:numId="3" w16cid:durableId="2094743179">
    <w:abstractNumId w:val="1"/>
  </w:num>
  <w:num w:numId="4" w16cid:durableId="151258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210B2"/>
    <w:rsid w:val="00024431"/>
    <w:rsid w:val="00040C89"/>
    <w:rsid w:val="00053318"/>
    <w:rsid w:val="000577BA"/>
    <w:rsid w:val="00086EFB"/>
    <w:rsid w:val="000C2440"/>
    <w:rsid w:val="000C6393"/>
    <w:rsid w:val="000F166F"/>
    <w:rsid w:val="000F4374"/>
    <w:rsid w:val="000F5D07"/>
    <w:rsid w:val="000F652F"/>
    <w:rsid w:val="001007C7"/>
    <w:rsid w:val="00112E6E"/>
    <w:rsid w:val="001501A6"/>
    <w:rsid w:val="00151F21"/>
    <w:rsid w:val="001547DA"/>
    <w:rsid w:val="00165671"/>
    <w:rsid w:val="001A09FC"/>
    <w:rsid w:val="001A6155"/>
    <w:rsid w:val="001E060D"/>
    <w:rsid w:val="001E1472"/>
    <w:rsid w:val="001F5E6C"/>
    <w:rsid w:val="00216864"/>
    <w:rsid w:val="00230E2E"/>
    <w:rsid w:val="00256440"/>
    <w:rsid w:val="00257EA5"/>
    <w:rsid w:val="00264B25"/>
    <w:rsid w:val="002A30EB"/>
    <w:rsid w:val="002A696F"/>
    <w:rsid w:val="002B1C59"/>
    <w:rsid w:val="002C3513"/>
    <w:rsid w:val="002C70F4"/>
    <w:rsid w:val="002E7A30"/>
    <w:rsid w:val="003240EA"/>
    <w:rsid w:val="00331C4C"/>
    <w:rsid w:val="00347249"/>
    <w:rsid w:val="003526EC"/>
    <w:rsid w:val="00355255"/>
    <w:rsid w:val="003844E1"/>
    <w:rsid w:val="003870C3"/>
    <w:rsid w:val="00387738"/>
    <w:rsid w:val="003960FD"/>
    <w:rsid w:val="003A2A26"/>
    <w:rsid w:val="003A5995"/>
    <w:rsid w:val="003A766D"/>
    <w:rsid w:val="003D1864"/>
    <w:rsid w:val="003E1809"/>
    <w:rsid w:val="00401E30"/>
    <w:rsid w:val="00421D13"/>
    <w:rsid w:val="00423598"/>
    <w:rsid w:val="004513C5"/>
    <w:rsid w:val="00465868"/>
    <w:rsid w:val="00477774"/>
    <w:rsid w:val="004874FD"/>
    <w:rsid w:val="004A4041"/>
    <w:rsid w:val="004B4073"/>
    <w:rsid w:val="004D2D14"/>
    <w:rsid w:val="004F589D"/>
    <w:rsid w:val="005062D6"/>
    <w:rsid w:val="00512A5E"/>
    <w:rsid w:val="00516BC5"/>
    <w:rsid w:val="00522B4B"/>
    <w:rsid w:val="00535F6B"/>
    <w:rsid w:val="00556DC5"/>
    <w:rsid w:val="00564546"/>
    <w:rsid w:val="00570BFE"/>
    <w:rsid w:val="00572A85"/>
    <w:rsid w:val="005A520F"/>
    <w:rsid w:val="005B3194"/>
    <w:rsid w:val="005C0412"/>
    <w:rsid w:val="005C37AA"/>
    <w:rsid w:val="005D06FB"/>
    <w:rsid w:val="005E0AD5"/>
    <w:rsid w:val="005E5F8C"/>
    <w:rsid w:val="005F5B06"/>
    <w:rsid w:val="005F5D36"/>
    <w:rsid w:val="006124C2"/>
    <w:rsid w:val="00615E6D"/>
    <w:rsid w:val="00642507"/>
    <w:rsid w:val="0065532A"/>
    <w:rsid w:val="00673B5E"/>
    <w:rsid w:val="00680EFD"/>
    <w:rsid w:val="0069428F"/>
    <w:rsid w:val="006A279D"/>
    <w:rsid w:val="006D5DB8"/>
    <w:rsid w:val="006E6160"/>
    <w:rsid w:val="006F1EE2"/>
    <w:rsid w:val="007149E3"/>
    <w:rsid w:val="00730765"/>
    <w:rsid w:val="0074297B"/>
    <w:rsid w:val="00746391"/>
    <w:rsid w:val="00766758"/>
    <w:rsid w:val="007764EF"/>
    <w:rsid w:val="007A7F07"/>
    <w:rsid w:val="007C1A7D"/>
    <w:rsid w:val="007D605A"/>
    <w:rsid w:val="007E065F"/>
    <w:rsid w:val="0080182E"/>
    <w:rsid w:val="00801A76"/>
    <w:rsid w:val="00804CA7"/>
    <w:rsid w:val="00825350"/>
    <w:rsid w:val="00865163"/>
    <w:rsid w:val="008658BF"/>
    <w:rsid w:val="00874351"/>
    <w:rsid w:val="00883297"/>
    <w:rsid w:val="00894390"/>
    <w:rsid w:val="008C0F6C"/>
    <w:rsid w:val="008C7F7C"/>
    <w:rsid w:val="008F6F61"/>
    <w:rsid w:val="0094271B"/>
    <w:rsid w:val="00951483"/>
    <w:rsid w:val="00963914"/>
    <w:rsid w:val="009710F0"/>
    <w:rsid w:val="009764F7"/>
    <w:rsid w:val="00994B68"/>
    <w:rsid w:val="009A2884"/>
    <w:rsid w:val="009C0149"/>
    <w:rsid w:val="009D78CC"/>
    <w:rsid w:val="009E2FF0"/>
    <w:rsid w:val="00A10E82"/>
    <w:rsid w:val="00A31813"/>
    <w:rsid w:val="00A37419"/>
    <w:rsid w:val="00A42169"/>
    <w:rsid w:val="00A53B32"/>
    <w:rsid w:val="00A54585"/>
    <w:rsid w:val="00A90CB6"/>
    <w:rsid w:val="00AB56BB"/>
    <w:rsid w:val="00AC721C"/>
    <w:rsid w:val="00AD3120"/>
    <w:rsid w:val="00AD3226"/>
    <w:rsid w:val="00AE6B7C"/>
    <w:rsid w:val="00B15AEF"/>
    <w:rsid w:val="00B240CB"/>
    <w:rsid w:val="00B43CF7"/>
    <w:rsid w:val="00B47CB8"/>
    <w:rsid w:val="00B5226C"/>
    <w:rsid w:val="00B5789B"/>
    <w:rsid w:val="00B6215C"/>
    <w:rsid w:val="00B6699D"/>
    <w:rsid w:val="00B71132"/>
    <w:rsid w:val="00B722ED"/>
    <w:rsid w:val="00B82596"/>
    <w:rsid w:val="00BC2302"/>
    <w:rsid w:val="00BC5873"/>
    <w:rsid w:val="00BD006E"/>
    <w:rsid w:val="00BD1148"/>
    <w:rsid w:val="00BD2148"/>
    <w:rsid w:val="00BF149E"/>
    <w:rsid w:val="00C103CC"/>
    <w:rsid w:val="00C13384"/>
    <w:rsid w:val="00C20651"/>
    <w:rsid w:val="00C41D6D"/>
    <w:rsid w:val="00C4580A"/>
    <w:rsid w:val="00C65F6D"/>
    <w:rsid w:val="00C836A9"/>
    <w:rsid w:val="00C8763F"/>
    <w:rsid w:val="00CA30DB"/>
    <w:rsid w:val="00CB188C"/>
    <w:rsid w:val="00CE340E"/>
    <w:rsid w:val="00CE486C"/>
    <w:rsid w:val="00CF150E"/>
    <w:rsid w:val="00D02A72"/>
    <w:rsid w:val="00D14506"/>
    <w:rsid w:val="00D167F6"/>
    <w:rsid w:val="00D30AD0"/>
    <w:rsid w:val="00D52DD7"/>
    <w:rsid w:val="00D6092A"/>
    <w:rsid w:val="00D83BE9"/>
    <w:rsid w:val="00DD38C6"/>
    <w:rsid w:val="00DD523B"/>
    <w:rsid w:val="00DE2CD7"/>
    <w:rsid w:val="00E0722B"/>
    <w:rsid w:val="00E0741B"/>
    <w:rsid w:val="00E22DB1"/>
    <w:rsid w:val="00E42D87"/>
    <w:rsid w:val="00E434D7"/>
    <w:rsid w:val="00E66115"/>
    <w:rsid w:val="00E67F9E"/>
    <w:rsid w:val="00E724C3"/>
    <w:rsid w:val="00E76E02"/>
    <w:rsid w:val="00E80D8B"/>
    <w:rsid w:val="00E9386C"/>
    <w:rsid w:val="00EA6AAE"/>
    <w:rsid w:val="00EB1260"/>
    <w:rsid w:val="00EE3AE7"/>
    <w:rsid w:val="00EF619F"/>
    <w:rsid w:val="00EF74B4"/>
    <w:rsid w:val="00F04B5A"/>
    <w:rsid w:val="00F102A5"/>
    <w:rsid w:val="00F103E0"/>
    <w:rsid w:val="00F269A5"/>
    <w:rsid w:val="00F44E23"/>
    <w:rsid w:val="00F628B3"/>
    <w:rsid w:val="00F82C4C"/>
    <w:rsid w:val="00FA01FA"/>
    <w:rsid w:val="00FA0663"/>
    <w:rsid w:val="00FA4459"/>
    <w:rsid w:val="00FA5484"/>
    <w:rsid w:val="00FB108F"/>
    <w:rsid w:val="796A44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1C"/>
    <w:pPr>
      <w:spacing w:after="120" w:line="276" w:lineRule="auto"/>
      <w:jc w:val="both"/>
    </w:pPr>
    <w:rPr>
      <w:rFonts w:ascii="Arial" w:hAnsi="Arial"/>
    </w:rPr>
  </w:style>
  <w:style w:type="paragraph" w:styleId="Ttulo1">
    <w:name w:val="heading 1"/>
    <w:basedOn w:val="Normal"/>
    <w:next w:val="Normal"/>
    <w:link w:val="Ttulo1Car"/>
    <w:uiPriority w:val="9"/>
    <w:qFormat/>
    <w:rsid w:val="002E7A30"/>
    <w:pPr>
      <w:keepNext/>
      <w:keepLines/>
      <w:numPr>
        <w:numId w:val="2"/>
      </w:numPr>
      <w:spacing w:before="360" w:after="240"/>
      <w:outlineLvl w:val="0"/>
    </w:pPr>
    <w:rPr>
      <w:rFonts w:eastAsiaTheme="majorEastAsia" w:cstheme="majorBidi"/>
      <w:b/>
      <w:color w:val="000000" w:themeColor="text1"/>
      <w:sz w:val="32"/>
      <w:szCs w:val="40"/>
    </w:rPr>
  </w:style>
  <w:style w:type="paragraph" w:styleId="Ttulo2">
    <w:name w:val="heading 2"/>
    <w:basedOn w:val="Normal"/>
    <w:next w:val="Normal"/>
    <w:link w:val="Ttulo2Car"/>
    <w:uiPriority w:val="9"/>
    <w:unhideWhenUsed/>
    <w:qFormat/>
    <w:rsid w:val="002E7A30"/>
    <w:pPr>
      <w:keepNext/>
      <w:keepLines/>
      <w:numPr>
        <w:ilvl w:val="1"/>
        <w:numId w:val="2"/>
      </w:numPr>
      <w:spacing w:before="160" w:after="80"/>
      <w:outlineLvl w:val="1"/>
    </w:pPr>
    <w:rPr>
      <w:rFonts w:eastAsiaTheme="majorEastAsia" w:cstheme="majorBidi"/>
      <w:b/>
      <w:color w:val="000000" w:themeColor="text1"/>
      <w:sz w:val="28"/>
      <w:szCs w:val="32"/>
    </w:rPr>
  </w:style>
  <w:style w:type="paragraph" w:styleId="Ttulo3">
    <w:name w:val="heading 3"/>
    <w:basedOn w:val="Normal"/>
    <w:next w:val="Normal"/>
    <w:link w:val="Ttulo3Car"/>
    <w:uiPriority w:val="9"/>
    <w:unhideWhenUsed/>
    <w:qFormat/>
    <w:rsid w:val="002E7A30"/>
    <w:pPr>
      <w:keepNext/>
      <w:keepLines/>
      <w:numPr>
        <w:ilvl w:val="2"/>
        <w:numId w:val="2"/>
      </w:numPr>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7A30"/>
    <w:rPr>
      <w:rFonts w:ascii="Arial" w:eastAsiaTheme="majorEastAsia" w:hAnsi="Arial" w:cstheme="majorBidi"/>
      <w:b/>
      <w:color w:val="000000" w:themeColor="text1"/>
      <w:sz w:val="32"/>
      <w:szCs w:val="40"/>
    </w:rPr>
  </w:style>
  <w:style w:type="character" w:customStyle="1" w:styleId="Ttulo2Car">
    <w:name w:val="Título 2 Car"/>
    <w:basedOn w:val="Fuentedeprrafopredeter"/>
    <w:link w:val="Ttulo2"/>
    <w:uiPriority w:val="9"/>
    <w:rsid w:val="002E7A30"/>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rsid w:val="002E7A30"/>
    <w:rPr>
      <w:rFonts w:ascii="Arial" w:eastAsiaTheme="majorEastAsia" w:hAnsi="Arial" w:cstheme="majorBidi"/>
      <w:color w:val="000000" w:themeColor="text1"/>
      <w:sz w:val="28"/>
      <w:szCs w:val="28"/>
    </w:rPr>
  </w:style>
  <w:style w:type="character" w:customStyle="1" w:styleId="Ttulo4Car">
    <w:name w:val="Título 4 Car"/>
    <w:basedOn w:val="Fuentedeprrafopredeter"/>
    <w:link w:val="Ttulo4"/>
    <w:uiPriority w:val="9"/>
    <w:semiHidden/>
    <w:rsid w:val="00BD00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00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00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00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00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006E"/>
    <w:rPr>
      <w:rFonts w:eastAsiaTheme="majorEastAsia" w:cstheme="majorBidi"/>
      <w:color w:val="272727" w:themeColor="text1" w:themeTint="D8"/>
    </w:rPr>
  </w:style>
  <w:style w:type="paragraph" w:styleId="Ttulo">
    <w:name w:val="Title"/>
    <w:basedOn w:val="Normal"/>
    <w:next w:val="Normal"/>
    <w:link w:val="TtuloC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tuloCar">
    <w:name w:val="Título Car"/>
    <w:basedOn w:val="Fuentedeprrafopredeter"/>
    <w:link w:val="Ttulo"/>
    <w:uiPriority w:val="10"/>
    <w:rsid w:val="00572A85"/>
    <w:rPr>
      <w:rFonts w:ascii="Arial" w:eastAsiaTheme="majorEastAsia" w:hAnsi="Arial" w:cstheme="majorBidi"/>
      <w:b/>
      <w:spacing w:val="-10"/>
      <w:kern w:val="28"/>
      <w:sz w:val="40"/>
      <w:szCs w:val="56"/>
    </w:rPr>
  </w:style>
  <w:style w:type="paragraph" w:styleId="Subttulo">
    <w:name w:val="Subtitle"/>
    <w:basedOn w:val="Normal"/>
    <w:next w:val="Normal"/>
    <w:link w:val="SubttuloC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103CC"/>
    <w:rPr>
      <w:rFonts w:ascii="Arial" w:eastAsiaTheme="majorEastAsia" w:hAnsi="Arial" w:cstheme="majorBidi"/>
      <w:color w:val="595959" w:themeColor="text1" w:themeTint="A6"/>
      <w:spacing w:val="15"/>
      <w:szCs w:val="28"/>
    </w:rPr>
  </w:style>
  <w:style w:type="paragraph" w:styleId="Cita">
    <w:name w:val="Quote"/>
    <w:basedOn w:val="Normal"/>
    <w:next w:val="Normal"/>
    <w:link w:val="CitaCar"/>
    <w:uiPriority w:val="29"/>
    <w:qFormat/>
    <w:rsid w:val="00BD006E"/>
    <w:pPr>
      <w:spacing w:before="160"/>
      <w:jc w:val="center"/>
    </w:pPr>
    <w:rPr>
      <w:i/>
      <w:iCs/>
      <w:color w:val="404040" w:themeColor="text1" w:themeTint="BF"/>
    </w:rPr>
  </w:style>
  <w:style w:type="character" w:customStyle="1" w:styleId="CitaCar">
    <w:name w:val="Cita Car"/>
    <w:basedOn w:val="Fuentedeprrafopredeter"/>
    <w:link w:val="Cita"/>
    <w:uiPriority w:val="29"/>
    <w:rsid w:val="00BD006E"/>
    <w:rPr>
      <w:i/>
      <w:iCs/>
      <w:color w:val="404040" w:themeColor="text1" w:themeTint="BF"/>
    </w:rPr>
  </w:style>
  <w:style w:type="paragraph" w:styleId="Prrafodelista">
    <w:name w:val="List Paragraph"/>
    <w:basedOn w:val="Normal"/>
    <w:uiPriority w:val="34"/>
    <w:qFormat/>
    <w:rsid w:val="00BD006E"/>
    <w:pPr>
      <w:ind w:left="720"/>
      <w:contextualSpacing/>
    </w:pPr>
  </w:style>
  <w:style w:type="character" w:styleId="nfasisintenso">
    <w:name w:val="Intense Emphasis"/>
    <w:basedOn w:val="Fuentedeprrafopredeter"/>
    <w:uiPriority w:val="21"/>
    <w:qFormat/>
    <w:rsid w:val="00BD006E"/>
    <w:rPr>
      <w:i/>
      <w:iCs/>
      <w:color w:val="0F4761" w:themeColor="accent1" w:themeShade="BF"/>
    </w:rPr>
  </w:style>
  <w:style w:type="paragraph" w:styleId="Citadestacada">
    <w:name w:val="Intense Quote"/>
    <w:basedOn w:val="Normal"/>
    <w:next w:val="Normal"/>
    <w:link w:val="CitadestacadaC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006E"/>
    <w:rPr>
      <w:i/>
      <w:iCs/>
      <w:color w:val="0F4761" w:themeColor="accent1" w:themeShade="BF"/>
    </w:rPr>
  </w:style>
  <w:style w:type="character" w:styleId="Referenciaintensa">
    <w:name w:val="Intense Reference"/>
    <w:basedOn w:val="Fuentedeprrafopredeter"/>
    <w:uiPriority w:val="32"/>
    <w:qFormat/>
    <w:rsid w:val="00BD006E"/>
    <w:rPr>
      <w:b/>
      <w:bCs/>
      <w:smallCaps/>
      <w:color w:val="0F4761" w:themeColor="accent1" w:themeShade="BF"/>
      <w:spacing w:val="5"/>
    </w:rPr>
  </w:style>
  <w:style w:type="paragraph" w:styleId="Encabezado">
    <w:name w:val="header"/>
    <w:basedOn w:val="Normal"/>
    <w:link w:val="EncabezadoCar"/>
    <w:uiPriority w:val="99"/>
    <w:unhideWhenUsed/>
    <w:rsid w:val="00BD00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006E"/>
  </w:style>
  <w:style w:type="paragraph" w:styleId="Piedepgina">
    <w:name w:val="footer"/>
    <w:basedOn w:val="Normal"/>
    <w:link w:val="PiedepginaCar"/>
    <w:uiPriority w:val="99"/>
    <w:unhideWhenUsed/>
    <w:rsid w:val="00BD00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006E"/>
  </w:style>
  <w:style w:type="table" w:styleId="Tablaconcuadrcula">
    <w:name w:val="Table Grid"/>
    <w:basedOn w:val="Tabla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
    <w:basedOn w:val="Normal"/>
    <w:next w:val="Normal"/>
    <w:link w:val="DescripcinCar"/>
    <w:uiPriority w:val="35"/>
    <w:unhideWhenUsed/>
    <w:qFormat/>
    <w:rsid w:val="007E065F"/>
    <w:pPr>
      <w:spacing w:before="240" w:line="240" w:lineRule="auto"/>
      <w:jc w:val="center"/>
    </w:pPr>
    <w:rPr>
      <w:i/>
      <w:iCs/>
      <w:sz w:val="18"/>
      <w:szCs w:val="18"/>
    </w:rPr>
  </w:style>
  <w:style w:type="character" w:styleId="Textodelmarcadordeposicin">
    <w:name w:val="Placeholder Text"/>
    <w:basedOn w:val="Fuentedeprrafopredeter"/>
    <w:uiPriority w:val="99"/>
    <w:semiHidden/>
    <w:rsid w:val="00522B4B"/>
    <w:rPr>
      <w:color w:val="666666"/>
    </w:rPr>
  </w:style>
  <w:style w:type="paragraph" w:customStyle="1" w:styleId="Anexos">
    <w:name w:val="Anexos"/>
    <w:basedOn w:val="Ttulo1"/>
    <w:link w:val="AnexosCar"/>
    <w:rsid w:val="00801A76"/>
    <w:pPr>
      <w:numPr>
        <w:numId w:val="3"/>
      </w:numPr>
    </w:pPr>
  </w:style>
  <w:style w:type="character" w:customStyle="1" w:styleId="AnexosCar">
    <w:name w:val="Anexos Car"/>
    <w:basedOn w:val="Ttulo1Car"/>
    <w:link w:val="Anexos"/>
    <w:rsid w:val="00EB1260"/>
    <w:rPr>
      <w:rFonts w:ascii="Arial" w:eastAsiaTheme="majorEastAsia" w:hAnsi="Arial" w:cstheme="majorBidi"/>
      <w:b/>
      <w:color w:val="0F4761"/>
      <w:sz w:val="32"/>
      <w:szCs w:val="40"/>
    </w:rPr>
  </w:style>
  <w:style w:type="paragraph" w:customStyle="1" w:styleId="Anexo">
    <w:name w:val="Anexo"/>
    <w:basedOn w:val="Ttulo1"/>
    <w:next w:val="Normal"/>
    <w:link w:val="AnexoCar"/>
    <w:qFormat/>
    <w:rsid w:val="005A520F"/>
    <w:pPr>
      <w:numPr>
        <w:numId w:val="0"/>
      </w:numPr>
      <w:ind w:left="414" w:hanging="414"/>
    </w:pPr>
  </w:style>
  <w:style w:type="character" w:customStyle="1" w:styleId="AnexoCar">
    <w:name w:val="Anexo Car"/>
    <w:basedOn w:val="Ttulo1Car"/>
    <w:link w:val="Anexo"/>
    <w:rsid w:val="005A520F"/>
    <w:rPr>
      <w:rFonts w:ascii="Arial" w:eastAsiaTheme="majorEastAsia" w:hAnsi="Arial" w:cstheme="majorBidi"/>
      <w:b/>
      <w:color w:val="0F4761"/>
      <w:sz w:val="32"/>
      <w:szCs w:val="40"/>
    </w:rPr>
  </w:style>
  <w:style w:type="paragraph" w:customStyle="1" w:styleId="Ttulodefigura">
    <w:name w:val="Título de figura"/>
    <w:basedOn w:val="Descripcin"/>
    <w:link w:val="TtulodefiguraCar"/>
    <w:qFormat/>
    <w:rsid w:val="007E065F"/>
    <w:pPr>
      <w:spacing w:before="120" w:after="240"/>
    </w:pPr>
  </w:style>
  <w:style w:type="character" w:customStyle="1" w:styleId="DescripcinCar">
    <w:name w:val="Descripción Car"/>
    <w:aliases w:val="Título Tabla Car"/>
    <w:basedOn w:val="Fuentedeprrafopredeter"/>
    <w:link w:val="Descripcin"/>
    <w:uiPriority w:val="35"/>
    <w:rsid w:val="007E065F"/>
    <w:rPr>
      <w:rFonts w:ascii="Arial" w:hAnsi="Arial"/>
      <w:i/>
      <w:iCs/>
      <w:sz w:val="18"/>
      <w:szCs w:val="18"/>
    </w:rPr>
  </w:style>
  <w:style w:type="character" w:customStyle="1" w:styleId="TtulodefiguraCar">
    <w:name w:val="Título de figura Car"/>
    <w:basedOn w:val="DescripcinCar"/>
    <w:link w:val="Ttulodefigura"/>
    <w:rsid w:val="007E065F"/>
    <w:rPr>
      <w:rFonts w:ascii="Arial" w:hAnsi="Arial"/>
      <w:i/>
      <w:iCs/>
      <w:sz w:val="18"/>
      <w:szCs w:val="18"/>
    </w:rPr>
  </w:style>
  <w:style w:type="paragraph" w:styleId="Bibliografa">
    <w:name w:val="Bibliography"/>
    <w:basedOn w:val="Normal"/>
    <w:next w:val="Normal"/>
    <w:uiPriority w:val="37"/>
    <w:unhideWhenUsed/>
    <w:rsid w:val="00401E30"/>
    <w:pPr>
      <w:tabs>
        <w:tab w:val="left" w:pos="384"/>
      </w:tabs>
      <w:spacing w:after="0" w:line="240" w:lineRule="auto"/>
      <w:ind w:left="384" w:hanging="384"/>
    </w:pPr>
  </w:style>
  <w:style w:type="paragraph" w:styleId="NormalWeb">
    <w:name w:val="Normal (Web)"/>
    <w:basedOn w:val="Normal"/>
    <w:uiPriority w:val="99"/>
    <w:unhideWhenUsed/>
    <w:rsid w:val="00CA30DB"/>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Nmerodepgina">
    <w:name w:val="page number"/>
    <w:basedOn w:val="Fuentedeprrafopredeter"/>
    <w:uiPriority w:val="99"/>
    <w:semiHidden/>
    <w:unhideWhenUsed/>
    <w:rsid w:val="006E6160"/>
  </w:style>
  <w:style w:type="paragraph" w:styleId="TtuloTDC">
    <w:name w:val="TOC Heading"/>
    <w:basedOn w:val="Ttulo1"/>
    <w:next w:val="Normal"/>
    <w:uiPriority w:val="39"/>
    <w:unhideWhenUsed/>
    <w:qFormat/>
    <w:rsid w:val="00E0722B"/>
    <w:pPr>
      <w:numPr>
        <w:numId w:val="0"/>
      </w:numPr>
      <w:spacing w:before="480" w:after="0"/>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E0722B"/>
    <w:pPr>
      <w:spacing w:before="120"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E0722B"/>
    <w:pPr>
      <w:spacing w:before="120" w:after="0"/>
      <w:ind w:left="220"/>
      <w:jc w:val="left"/>
    </w:pPr>
    <w:rPr>
      <w:rFonts w:asciiTheme="minorHAnsi" w:hAnsiTheme="minorHAnsi"/>
      <w:b/>
      <w:bCs/>
    </w:rPr>
  </w:style>
  <w:style w:type="character" w:styleId="Hipervnculo">
    <w:name w:val="Hyperlink"/>
    <w:basedOn w:val="Fuentedeprrafopredeter"/>
    <w:uiPriority w:val="99"/>
    <w:unhideWhenUsed/>
    <w:rsid w:val="00E0722B"/>
    <w:rPr>
      <w:color w:val="467886" w:themeColor="hyperlink"/>
      <w:u w:val="single"/>
    </w:rPr>
  </w:style>
  <w:style w:type="paragraph" w:styleId="TDC3">
    <w:name w:val="toc 3"/>
    <w:basedOn w:val="Normal"/>
    <w:next w:val="Normal"/>
    <w:autoRedefine/>
    <w:uiPriority w:val="39"/>
    <w:unhideWhenUsed/>
    <w:rsid w:val="00E0722B"/>
    <w:pPr>
      <w:spacing w:after="0"/>
      <w:ind w:left="440"/>
      <w:jc w:val="left"/>
    </w:pPr>
    <w:rPr>
      <w:rFonts w:asciiTheme="minorHAnsi" w:hAnsiTheme="minorHAnsi"/>
      <w:sz w:val="20"/>
      <w:szCs w:val="20"/>
    </w:rPr>
  </w:style>
  <w:style w:type="paragraph" w:styleId="TDC4">
    <w:name w:val="toc 4"/>
    <w:basedOn w:val="Normal"/>
    <w:next w:val="Normal"/>
    <w:autoRedefine/>
    <w:uiPriority w:val="39"/>
    <w:semiHidden/>
    <w:unhideWhenUsed/>
    <w:rsid w:val="00E0722B"/>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E0722B"/>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E0722B"/>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E0722B"/>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E0722B"/>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E0722B"/>
    <w:pPr>
      <w:spacing w:after="0"/>
      <w:ind w:left="1760"/>
      <w:jc w:val="left"/>
    </w:pPr>
    <w:rPr>
      <w:rFonts w:asciiTheme="minorHAnsi" w:hAnsiTheme="minorHAnsi"/>
      <w:sz w:val="20"/>
      <w:szCs w:val="20"/>
    </w:rPr>
  </w:style>
  <w:style w:type="character" w:styleId="Mencinsinresolver">
    <w:name w:val="Unresolved Mention"/>
    <w:basedOn w:val="Fuentedeprrafopredeter"/>
    <w:uiPriority w:val="99"/>
    <w:semiHidden/>
    <w:unhideWhenUsed/>
    <w:rsid w:val="00963914"/>
    <w:rPr>
      <w:color w:val="605E5C"/>
      <w:shd w:val="clear" w:color="auto" w:fill="E1DFDD"/>
    </w:rPr>
  </w:style>
  <w:style w:type="character" w:styleId="Hipervnculovisitado">
    <w:name w:val="FollowedHyperlink"/>
    <w:basedOn w:val="Fuentedeprrafopredeter"/>
    <w:uiPriority w:val="99"/>
    <w:semiHidden/>
    <w:unhideWhenUsed/>
    <w:rsid w:val="005F5B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391588399">
      <w:bodyDiv w:val="1"/>
      <w:marLeft w:val="0"/>
      <w:marRight w:val="0"/>
      <w:marTop w:val="0"/>
      <w:marBottom w:val="0"/>
      <w:divBdr>
        <w:top w:val="none" w:sz="0" w:space="0" w:color="auto"/>
        <w:left w:val="none" w:sz="0" w:space="0" w:color="auto"/>
        <w:bottom w:val="none" w:sz="0" w:space="0" w:color="auto"/>
        <w:right w:val="none" w:sz="0" w:space="0" w:color="auto"/>
      </w:divBdr>
      <w:divsChild>
        <w:div w:id="951208655">
          <w:marLeft w:val="0"/>
          <w:marRight w:val="0"/>
          <w:marTop w:val="0"/>
          <w:marBottom w:val="0"/>
          <w:divBdr>
            <w:top w:val="none" w:sz="0" w:space="0" w:color="auto"/>
            <w:left w:val="none" w:sz="0" w:space="0" w:color="auto"/>
            <w:bottom w:val="none" w:sz="0" w:space="0" w:color="auto"/>
            <w:right w:val="none" w:sz="0" w:space="0" w:color="auto"/>
          </w:divBdr>
          <w:divsChild>
            <w:div w:id="2100641528">
              <w:marLeft w:val="0"/>
              <w:marRight w:val="0"/>
              <w:marTop w:val="0"/>
              <w:marBottom w:val="0"/>
              <w:divBdr>
                <w:top w:val="none" w:sz="0" w:space="0" w:color="auto"/>
                <w:left w:val="none" w:sz="0" w:space="0" w:color="auto"/>
                <w:bottom w:val="none" w:sz="0" w:space="0" w:color="auto"/>
                <w:right w:val="none" w:sz="0" w:space="0" w:color="auto"/>
              </w:divBdr>
              <w:divsChild>
                <w:div w:id="67203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354302924">
      <w:bodyDiv w:val="1"/>
      <w:marLeft w:val="0"/>
      <w:marRight w:val="0"/>
      <w:marTop w:val="0"/>
      <w:marBottom w:val="0"/>
      <w:divBdr>
        <w:top w:val="none" w:sz="0" w:space="0" w:color="auto"/>
        <w:left w:val="none" w:sz="0" w:space="0" w:color="auto"/>
        <w:bottom w:val="none" w:sz="0" w:space="0" w:color="auto"/>
        <w:right w:val="none" w:sz="0" w:space="0" w:color="auto"/>
      </w:divBdr>
      <w:divsChild>
        <w:div w:id="168178687">
          <w:marLeft w:val="0"/>
          <w:marRight w:val="0"/>
          <w:marTop w:val="0"/>
          <w:marBottom w:val="0"/>
          <w:divBdr>
            <w:top w:val="none" w:sz="0" w:space="0" w:color="auto"/>
            <w:left w:val="none" w:sz="0" w:space="0" w:color="auto"/>
            <w:bottom w:val="none" w:sz="0" w:space="0" w:color="auto"/>
            <w:right w:val="none" w:sz="0" w:space="0" w:color="auto"/>
          </w:divBdr>
          <w:divsChild>
            <w:div w:id="349643735">
              <w:marLeft w:val="0"/>
              <w:marRight w:val="0"/>
              <w:marTop w:val="0"/>
              <w:marBottom w:val="0"/>
              <w:divBdr>
                <w:top w:val="none" w:sz="0" w:space="0" w:color="auto"/>
                <w:left w:val="none" w:sz="0" w:space="0" w:color="auto"/>
                <w:bottom w:val="none" w:sz="0" w:space="0" w:color="auto"/>
                <w:right w:val="none" w:sz="0" w:space="0" w:color="auto"/>
              </w:divBdr>
              <w:divsChild>
                <w:div w:id="18033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14175">
      <w:bodyDiv w:val="1"/>
      <w:marLeft w:val="0"/>
      <w:marRight w:val="0"/>
      <w:marTop w:val="0"/>
      <w:marBottom w:val="0"/>
      <w:divBdr>
        <w:top w:val="none" w:sz="0" w:space="0" w:color="auto"/>
        <w:left w:val="none" w:sz="0" w:space="0" w:color="auto"/>
        <w:bottom w:val="none" w:sz="0" w:space="0" w:color="auto"/>
        <w:right w:val="none" w:sz="0" w:space="0" w:color="auto"/>
      </w:divBdr>
      <w:divsChild>
        <w:div w:id="589311438">
          <w:marLeft w:val="0"/>
          <w:marRight w:val="0"/>
          <w:marTop w:val="0"/>
          <w:marBottom w:val="0"/>
          <w:divBdr>
            <w:top w:val="none" w:sz="0" w:space="0" w:color="auto"/>
            <w:left w:val="none" w:sz="0" w:space="0" w:color="auto"/>
            <w:bottom w:val="none" w:sz="0" w:space="0" w:color="auto"/>
            <w:right w:val="none" w:sz="0" w:space="0" w:color="auto"/>
          </w:divBdr>
          <w:divsChild>
            <w:div w:id="1198078340">
              <w:marLeft w:val="0"/>
              <w:marRight w:val="0"/>
              <w:marTop w:val="0"/>
              <w:marBottom w:val="0"/>
              <w:divBdr>
                <w:top w:val="none" w:sz="0" w:space="0" w:color="auto"/>
                <w:left w:val="none" w:sz="0" w:space="0" w:color="auto"/>
                <w:bottom w:val="none" w:sz="0" w:space="0" w:color="auto"/>
                <w:right w:val="none" w:sz="0" w:space="0" w:color="auto"/>
              </w:divBdr>
              <w:divsChild>
                <w:div w:id="1442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08970989">
      <w:bodyDiv w:val="1"/>
      <w:marLeft w:val="0"/>
      <w:marRight w:val="0"/>
      <w:marTop w:val="0"/>
      <w:marBottom w:val="0"/>
      <w:divBdr>
        <w:top w:val="none" w:sz="0" w:space="0" w:color="auto"/>
        <w:left w:val="none" w:sz="0" w:space="0" w:color="auto"/>
        <w:bottom w:val="none" w:sz="0" w:space="0" w:color="auto"/>
        <w:right w:val="none" w:sz="0" w:space="0" w:color="auto"/>
      </w:divBdr>
      <w:divsChild>
        <w:div w:id="1452093573">
          <w:marLeft w:val="0"/>
          <w:marRight w:val="0"/>
          <w:marTop w:val="0"/>
          <w:marBottom w:val="0"/>
          <w:divBdr>
            <w:top w:val="none" w:sz="0" w:space="0" w:color="auto"/>
            <w:left w:val="none" w:sz="0" w:space="0" w:color="auto"/>
            <w:bottom w:val="none" w:sz="0" w:space="0" w:color="auto"/>
            <w:right w:val="none" w:sz="0" w:space="0" w:color="auto"/>
          </w:divBdr>
          <w:divsChild>
            <w:div w:id="739406521">
              <w:marLeft w:val="0"/>
              <w:marRight w:val="0"/>
              <w:marTop w:val="0"/>
              <w:marBottom w:val="0"/>
              <w:divBdr>
                <w:top w:val="none" w:sz="0" w:space="0" w:color="auto"/>
                <w:left w:val="none" w:sz="0" w:space="0" w:color="auto"/>
                <w:bottom w:val="none" w:sz="0" w:space="0" w:color="auto"/>
                <w:right w:val="none" w:sz="0" w:space="0" w:color="auto"/>
              </w:divBdr>
              <w:divsChild>
                <w:div w:id="189557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ui.adsabs.harvard.edu/abs/2016MsT.........46S/abstract" TargetMode="External"/><Relationship Id="rId18" Type="http://schemas.openxmlformats.org/officeDocument/2006/relationships/hyperlink" Target="https://www.marketsandmarkets.com/Market-Reports/unmanned-aerial-vehicles-uav-market-662.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erpajchile.cl/web/informe-sipri-2025-chile-sigue-entre-los-paises-con-mas-gasto-militar-en-america-latina/"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www.researchandmarkets.com/report/civilian-dron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minsights.com/industry-analysis/precision-guided-munition-market" TargetMode="External"/><Relationship Id="rId20" Type="http://schemas.openxmlformats.org/officeDocument/2006/relationships/hyperlink" Target="https://arxiv.org/pdf/2402.059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arxiv.org/pdf/1907.06268" TargetMode="External"/><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hyperlink" Target="https://aerospaceamerica.aiaa.org/features/symbiosis-why-cfd-and-wind-tunnels-need-each-othe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arxiv.org/pdf/1905.09794"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14</Pages>
  <Words>4054</Words>
  <Characters>22303</Characters>
  <Application>Microsoft Office Word</Application>
  <DocSecurity>0</DocSecurity>
  <Lines>185</Lines>
  <Paragraphs>52</Paragraphs>
  <ScaleCrop>false</ScaleCrop>
  <Company/>
  <LinksUpToDate>false</LinksUpToDate>
  <CharactersWithSpaces>26305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José Ignacio Arriagada Cuadra</cp:lastModifiedBy>
  <cp:revision>161</cp:revision>
  <cp:lastPrinted>2024-07-09T19:22:00Z</cp:lastPrinted>
  <dcterms:created xsi:type="dcterms:W3CDTF">2024-06-19T12:52:00Z</dcterms:created>
  <dcterms:modified xsi:type="dcterms:W3CDTF">2026-09-10T03:57:00Z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680deb6c21061bee8f96e3fb16f5c3286c502f469f77e1fa87a7fed738a805ac</vt:lpwstr>
  </property>
  <property fmtid="{D5CDD505-2E9C-101B-9397-08002B2CF9AE}" pid="3" name="ZOTERO_BREF_u8oWKD4ujWgQ_1">
    <vt:lpwstr>ZOTERO_TEMP</vt:lpwstr>
  </property>
  <property fmtid="{D5CDD505-2E9C-101B-9397-08002B2CF9AE}" pid="4" name="ZOTERO_BREF_nwM8Jj8MJgXD_1">
    <vt:lpwstr>ZOTERO_ITEM CSL_CITATION {"citationID":"Zh5rvB3B","properties":{"unsorted":false,"formattedCitation":"[1]","plainCitation":"[1]","noteIndex":0},"citationItems":[{"id":467,"uris":["http://zotero.org/users/21079036/items/T4KRCHBN"],"itemData":{"id":467,"typ</vt:lpwstr>
  </property>
  <property fmtid="{D5CDD505-2E9C-101B-9397-08002B2CF9AE}" pid="5" name="ZOTERO_BREF_nwM8Jj8MJgXD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6" name="ZOTERO_BREF_nwM8Jj8MJgXD_3">
    <vt:lpwstr>uthor":[{"family":"Anastasopoulos","given":"Lysandros"},{"family":"Hornung","given":"Mirko"}],"issued":{"date-parts":[["2018"]]}}}],"schema":"https://github.com/citation-style-language/schema/raw/master/csl-citation.json"}</vt:lpwstr>
  </property>
  <property fmtid="{D5CDD505-2E9C-101B-9397-08002B2CF9AE}" pid="7" name="ZOTERO_PREF_1">
    <vt:lpwstr>&lt;data data-version="3" zotero-version="9.0.6"&gt;&lt;session id="QoDKq6vY"/&gt;&lt;style id="http://www.zotero.org/styles/ieee" locale="es-CL"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y fmtid="{D5CDD505-2E9C-101B-9397-08002B2CF9AE}" pid="9" name="ZOTERO_BREF_j71xDLKcmJ6Z_1">
    <vt:lpwstr>ZOTERO_ITEM CSL_CITATION {"citationID":"pq4clPq1","properties":{"unsorted":false,"formattedCitation":"[1]","plainCitation":"[1]","noteIndex":0},"citationItems":[{"id":450,"uris":["http://zotero.org/users/21079036/items/K9UMEHS6"],"itemData":{"id":450,"typ</vt:lpwstr>
  </property>
  <property fmtid="{D5CDD505-2E9C-101B-9397-08002B2CF9AE}" pid="10" name="ZOTERO_BREF_j71xDLKcmJ6Z_2">
    <vt:lpwstr>e":"thesis","genre":"Master's Thesis","publisher":"Utah State University","title":"Control Surface Hinge Moment Prediction Using Computational Fluid Dynamics","URL":"https://ui.adsabs.harvard.edu/abs/2016MsT.........46S/abstract","author":[{"family":"Simp</vt:lpwstr>
  </property>
  <property fmtid="{D5CDD505-2E9C-101B-9397-08002B2CF9AE}" pid="11" name="ZOTERO_BREF_j71xDLKcmJ6Z_3">
    <vt:lpwstr>son","given":"Christopher D."}],"issued":{"date-parts":[["2016"]]}}}],"schema":"https://github.com/citation-style-language/schema/raw/master/csl-citation.json"}</vt:lpwstr>
  </property>
  <property fmtid="{D5CDD505-2E9C-101B-9397-08002B2CF9AE}" pid="12" name="ZOTERO_BREF_eIRCVLm5ypBy_1">
    <vt:lpwstr>ZOTERO_BIBL {"uncited":[],"omitted":[],"custom":[]} CSL_BIBLIOGRAPHY</vt:lpwstr>
  </property>
  <property fmtid="{D5CDD505-2E9C-101B-9397-08002B2CF9AE}" pid="13" name="ZOTERO_BREF_SxR973s3Winf_1">
    <vt:lpwstr>ZOTERO_ITEM CSL_CITATION {"citationID":"nCnuUz9z","properties":{"unsorted":false,"formattedCitation":"[2]","plainCitation":"[2]","noteIndex":0},"citationItems":[{"id":454,"uris":["http://zotero.org/users/21079036/items/IHL8J4NC"],"itemData":{"id":454,"typ</vt:lpwstr>
  </property>
  <property fmtid="{D5CDD505-2E9C-101B-9397-08002B2CF9AE}" pid="14" name="ZOTERO_BREF_SxR973s3Winf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5" name="ZOTERO_BREF_SxR973s3Winf_3">
    <vt:lpwstr>thor":[{"family":"Da Ronch","given":"A."},{"family":"Ghoreyshi","given":"M."},{"family":"Badcock","given":"K. J."}],"issued":{"date-parts":[["2011"]]}}}],"schema":"https://github.com/citation-style-language/schema/raw/master/csl-citation.json"}</vt:lpwstr>
  </property>
  <property fmtid="{D5CDD505-2E9C-101B-9397-08002B2CF9AE}" pid="16" name="ZOTERO_BREF_J8t4ZwDeosRD_1">
    <vt:lpwstr>ZOTERO_ITEM CSL_CITATION {"citationID":"Z4QcX4nB","properties":{"unsorted":false,"formattedCitation":"[2]","plainCitation":"[2]","noteIndex":0},"citationItems":[{"id":454,"uris":["http://zotero.org/users/21079036/items/IHL8J4NC"],"itemData":{"id":454,"typ</vt:lpwstr>
  </property>
  <property fmtid="{D5CDD505-2E9C-101B-9397-08002B2CF9AE}" pid="17" name="ZOTERO_BREF_J8t4ZwDeosRD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8" name="ZOTERO_BREF_J8t4ZwDeosRD_3">
    <vt:lpwstr>thor":[{"family":"Da Ronch","given":"A."},{"family":"Ghoreyshi","given":"M."},{"family":"Badcock","given":"K. J."}],"issued":{"date-parts":[["2011"]]}}}],"schema":"https://github.com/citation-style-language/schema/raw/master/csl-citation.json"}</vt:lpwstr>
  </property>
  <property fmtid="{D5CDD505-2E9C-101B-9397-08002B2CF9AE}" pid="19" name="ZOTERO_BREF_QC5oULHURREB_1">
    <vt:lpwstr>ZOTERO_ITEM CSL_CITATION {"citationID":"Uloargax","properties":{"unsorted":false,"formattedCitation":"[3]","plainCitation":"[3]","noteIndex":0},"citationItems":[{"id":455,"uris":["http://zotero.org/users/21079036/items/DPHRIHL9"],"itemData":{"id":455,"typ</vt:lpwstr>
  </property>
  <property fmtid="{D5CDD505-2E9C-101B-9397-08002B2CF9AE}" pid="20" name="ZOTERO_BREF_QC5oULHURREB_2">
    <vt:lpwstr>e":"article-journal","container-title":"The Aeronautical Journal","DOI":"10.1017/aer.2022.4","issue":"1303","page":"1546–1567","title":"Reduced-order Model for Efficient Generation of a Subsonic Missile's Aerodynamic Database","volume":"126","author":[{"f</vt:lpwstr>
  </property>
  <property fmtid="{D5CDD505-2E9C-101B-9397-08002B2CF9AE}" pid="21" name="ZOTERO_BREF_QC5oULHURREB_3">
    <vt:lpwstr>amily":"Sinha","given":"A."},{"family":"Kumar","given":"R."},{"family":"Umakant","given":"J."}],"issued":{"date-parts":[["2022"]]}}}],"schema":"https://github.com/citation-style-language/schema/raw/master/csl-citation.json"}</vt:lpwstr>
  </property>
  <property fmtid="{D5CDD505-2E9C-101B-9397-08002B2CF9AE}" pid="22" name="ZOTERO_BREF_ijX0cLB6825I_1">
    <vt:lpwstr>ZOTERO_ITEM CSL_CITATION {"citationID":"JxVB3jHs","properties":{"unsorted":false,"formattedCitation":"[4]","plainCitation":"[4]","noteIndex":0},"citationItems":[{"id":467,"uris":["http://zotero.org/users/21079036/items/T4KRCHBN"],"itemData":{"id":467,"typ</vt:lpwstr>
  </property>
  <property fmtid="{D5CDD505-2E9C-101B-9397-08002B2CF9AE}" pid="23" name="ZOTERO_BREF_ijX0cLB6825I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24" name="ZOTERO_BREF_ijX0cLB6825I_3">
    <vt:lpwstr>uthor":[{"family":"Anastasopoulos","given":"Lysandros"},{"family":"Hornung","given":"Mirko"}],"issued":{"date-parts":[["2018"]]}}}],"schema":"https://github.com/citation-style-language/schema/raw/master/csl-citation.json"}</vt:lpwstr>
  </property>
  <property fmtid="{D5CDD505-2E9C-101B-9397-08002B2CF9AE}" pid="25" name="ZOTERO_BREF_5x9gaXyNKbbu_1">
    <vt:lpwstr>ZOTERO_TEMP</vt:lpwstr>
  </property>
  <property fmtid="{D5CDD505-2E9C-101B-9397-08002B2CF9AE}" pid="26" name="ZOTERO_BREF_2k1ZKBE6D55m_1">
    <vt:lpwstr>ZOTERO_ITEM CSL_CITATION {"citationID":"LU3EAZ2V","properties":{"unsorted":false,"formattedCitation":"[5]","plainCitation":"[5]","noteIndex":0},"citationItems":[{"id":549,"uris":["http://zotero.org/users/21079036/items/8MED9JUQ"],"itemData":{"id":549,"typ</vt:lpwstr>
  </property>
  <property fmtid="{D5CDD505-2E9C-101B-9397-08002B2CF9AE}" pid="27" name="ZOTERO_BREF_2k1ZKBE6D55m_2">
    <vt:lpwstr>e":"article-journal","container-title":"arXiv preprint arXiv:1905.09794","title":"Evaluating the Effects of Control Surfaces Failure on the Generic Transport Model (GTM)","URL":"https://arxiv.org/pdf/1905.09794","author":[{"family":"Sadraey","given":"M."}</vt:lpwstr>
  </property>
  <property fmtid="{D5CDD505-2E9C-101B-9397-08002B2CF9AE}" pid="28" name="ZOTERO_BREF_2k1ZKBE6D55m_3">
    <vt:lpwstr>,{"literal":"others"}],"issued":{"date-parts":[["2019"]]}}}],"schema":"https://github.com/citation-style-language/schema/raw/master/csl-citation.json"}</vt:lpwstr>
  </property>
  <property fmtid="{D5CDD505-2E9C-101B-9397-08002B2CF9AE}" pid="29" name="ZOTERO_BREF_xEmrBpvpW2UM_1">
    <vt:lpwstr>ZOTERO_ITEM CSL_CITATION {"citationID":"y2FoQZik","properties":{"unsorted":false,"formattedCitation":"[6]","plainCitation":"[6]","noteIndex":0},"citationItems":[{"id":551,"uris":["http://zotero.org/users/21079036/items/FLQ5LFN2"],"itemData":{"id":551,"typ</vt:lpwstr>
  </property>
  <property fmtid="{D5CDD505-2E9C-101B-9397-08002B2CF9AE}" pid="30" name="ZOTERO_BREF_xEmrBpvpW2UM_2">
    <vt:lpwstr>e":"article-journal","container-title":"arXiv preprint arXiv:1907.06268","title":"ALFA: A Dataset for UAV Fault and Anomaly Detection","URL":"https://arxiv.org/pdf/1907.06268","author":[{"family":"Keipour","given":"Azarakhsh"},{"family":"Mousaei","given":</vt:lpwstr>
  </property>
  <property fmtid="{D5CDD505-2E9C-101B-9397-08002B2CF9AE}" pid="31" name="ZOTERO_BREF_xEmrBpvpW2UM_3">
    <vt:lpwstr>"Mohammadreza"},{"family":"Scherer","given":"Sebastian"}],"issued":{"date-parts":[["2019"]]}}}],"schema":"https://github.com/citation-style-language/schema/raw/master/csl-citation.json"}</vt:lpwstr>
  </property>
  <property fmtid="{D5CDD505-2E9C-101B-9397-08002B2CF9AE}" pid="32" name="ZOTERO_BREF_7wDCmXQ32UHB_1">
    <vt:lpwstr>ZOTERO_ITEM CSL_CITATION {"citationID":"OJWTqTbY","properties":{"unsorted":false,"formattedCitation":"[7]","plainCitation":"[7]","noteIndex":0},"citationItems":[{"id":533,"uris":["http://zotero.org/users/21079036/items/RXDRUJLH"],"itemData":{"id":533,"typ</vt:lpwstr>
  </property>
  <property fmtid="{D5CDD505-2E9C-101B-9397-08002B2CF9AE}" pid="33" name="ZOTERO_BREF_7wDCmXQ32UHB_2">
    <vt:lpwstr>e":"document","title":"Precision Guided Munition Market Size &amp; Share Report, 2034","URL":"https://www.gminsights.com/industry-analysis/precision-guided-munition-market","author":[{"literal":"Global Market Insights"}],"issued":{"date-parts":[["2025"]]}}}],</vt:lpwstr>
  </property>
  <property fmtid="{D5CDD505-2E9C-101B-9397-08002B2CF9AE}" pid="34" name="ZOTERO_BREF_7wDCmXQ32UHB_3">
    <vt:lpwstr>"schema":"https://github.com/citation-style-language/schema/raw/master/csl-citation.json"}</vt:lpwstr>
  </property>
  <property fmtid="{D5CDD505-2E9C-101B-9397-08002B2CF9AE}" pid="35" name="ZOTERO_BREF_PzuYSVYkpOjO_1">
    <vt:lpwstr>ZOTERO_ITEM CSL_CITATION {"citationID":"1sHvOiqo","properties":{"unsorted":false,"formattedCitation":"[8]","plainCitation":"[8]","noteIndex":0},"citationItems":[{"id":539,"uris":["http://zotero.org/users/21079036/items/R7Q3NRYD"],"itemData":{"id":539,"typ</vt:lpwstr>
  </property>
  <property fmtid="{D5CDD505-2E9C-101B-9397-08002B2CF9AE}" pid="36" name="ZOTERO_BREF_PzuYSVYkpOjO_2">
    <vt:lpwstr>e":"document","title":"Civilian Drones Market — Global Forecast 2026–2032","URL":"https://www.researchandmarkets.com/report/civilian-drone","author":[{"literal":"Research and Markets"}],"issued":{"date-parts":[["2026"]]}}}],"schema":"https://github.com/ci</vt:lpwstr>
  </property>
  <property fmtid="{D5CDD505-2E9C-101B-9397-08002B2CF9AE}" pid="37" name="ZOTERO_BREF_PzuYSVYkpOjO_3">
    <vt:lpwstr>tation-style-language/schema/raw/master/csl-citation.json"}</vt:lpwstr>
  </property>
  <property fmtid="{D5CDD505-2E9C-101B-9397-08002B2CF9AE}" pid="38" name="ZOTERO_BREF_502sMrmdBj9v_1">
    <vt:lpwstr>ZOTERO_ITEM CSL_CITATION {"citationID":"1sL4mTFp","properties":{"unsorted":false,"formattedCitation":"[9]","plainCitation":"[9]","noteIndex":0},"citationItems":[{"id":535,"uris":["http://zotero.org/users/21079036/items/SUCQWFEY"],"itemData":{"id":535,"typ</vt:lpwstr>
  </property>
  <property fmtid="{D5CDD505-2E9C-101B-9397-08002B2CF9AE}" pid="39" name="ZOTERO_BREF_502sMrmdBj9v_2">
    <vt:lpwstr>e":"document","title":"Unmanned Aerial Vehicle (UAV) Market Report 2025–2030","URL":"https://www.marketsandmarkets.com/Market-Reports/unmanned-aerial-vehicles-uav-market-662.html","author":[{"literal":"MarketsandMarkets"}],"issued":{"date-parts":[["2025"]</vt:lpwstr>
  </property>
  <property fmtid="{D5CDD505-2E9C-101B-9397-08002B2CF9AE}" pid="40" name="ZOTERO_BREF_502sMrmdBj9v_3">
    <vt:lpwstr>]}}}],"schema":"https://github.com/citation-style-language/schema/raw/master/csl-citation.json"}</vt:lpwstr>
  </property>
  <property fmtid="{D5CDD505-2E9C-101B-9397-08002B2CF9AE}" pid="41" name="ZOTERO_BREF_j4gwILHuPfne_1">
    <vt:lpwstr>ZOTERO_ITEM CSL_CITATION {"citationID":"AtWnrXrN","properties":{"unsorted":false,"formattedCitation":"[10]","plainCitation":"[10]","noteIndex":0},"citationItems":[{"id":545,"uris":["http://zotero.org/users/21079036/items/9WGTD2XK"],"itemData":{"id":545,"t</vt:lpwstr>
  </property>
  <property fmtid="{D5CDD505-2E9C-101B-9397-08002B2CF9AE}" pid="42" name="ZOTERO_BREF_j4gwILHuPfne_2">
    <vt:lpwstr>ype":"document","title":"Symbiosis: Why CFD and Wind Tunnels Need Each Other","URL":"https://aerospaceamerica.aiaa.org/features/symbiosis-why-cfd-and-wind-tunnels-need-each-other/","author":[{"literal":"Aerospace America / AIAA"}],"issued":{"date-parts":[</vt:lpwstr>
  </property>
  <property fmtid="{D5CDD505-2E9C-101B-9397-08002B2CF9AE}" pid="43" name="ZOTERO_BREF_j4gwILHuPfne_3">
    <vt:lpwstr>["2021"]]}}}],"schema":"https://github.com/citation-style-language/schema/raw/master/csl-citation.json"}</vt:lpwstr>
  </property>
  <property fmtid="{D5CDD505-2E9C-101B-9397-08002B2CF9AE}" pid="44" name="ZOTERO_BREF_qczaH9J2IZhE_1">
    <vt:lpwstr>ZOTERO_ITEM CSL_CITATION {"citationID":"otkGia7d","properties":{"unsorted":false,"formattedCitation":"[11]","plainCitation":"[11]","noteIndex":0},"citationItems":[{"id":547,"uris":["http://zotero.org/users/21079036/items/LUKLVWUU"],"itemData":{"id":547,"t</vt:lpwstr>
  </property>
  <property fmtid="{D5CDD505-2E9C-101B-9397-08002B2CF9AE}" pid="45" name="ZOTERO_BREF_qczaH9J2IZhE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46" name="ZOTERO_BREF_qczaH9J2IZhE_3">
    <vt:lpwstr>,{"literal":"others"}],"issued":{"date-parts":[["2024"]]}}}],"schema":"https://github.com/citation-style-language/schema/raw/master/csl-citation.json"}</vt:lpwstr>
  </property>
  <property fmtid="{D5CDD505-2E9C-101B-9397-08002B2CF9AE}" pid="47" name="ZOTERO_BREF_OMrL5Yu3fLL6_1">
    <vt:lpwstr>ZOTERO_ITEM CSL_CITATION {"citationID":"JUcsrjCB","properties":{"unsorted":false,"formattedCitation":"[12]","plainCitation":"[12]","noteIndex":0},"citationItems":[{"id":553,"uris":["http://zotero.org/users/21079036/items/3APHTTK9"],"itemData":{"id":553,"t</vt:lpwstr>
  </property>
  <property fmtid="{D5CDD505-2E9C-101B-9397-08002B2CF9AE}" pid="48" name="ZOTERO_BREF_OMrL5Yu3fLL6_2">
    <vt:lpwstr>ype":"document","title":"Informe SIPRI 2025: Chile sigue entre los países con más gasto militar en América Latina","URL":"https://www.serpajchile.cl/web/informe-sipri-2025-chile-sigue-entre-los-paises-con-mas-gasto-militar-en-america-latina/","author":[{"</vt:lpwstr>
  </property>
  <property fmtid="{D5CDD505-2E9C-101B-9397-08002B2CF9AE}" pid="49" name="ZOTERO_BREF_OMrL5Yu3fLL6_3">
    <vt:lpwstr>literal":"Stockholm International Peace Research Institute (SIPRI)"}],"issued":{"date-parts":[["2025"]]}}}],"schema":"https://github.com/citation-style-language/schema/raw/master/csl-citation.json"}</vt:lpwstr>
  </property>
  <property fmtid="{D5CDD505-2E9C-101B-9397-08002B2CF9AE}" pid="50" name="ZOTERO_BREF_BvgxpLwLSaa7_1">
    <vt:lpwstr>ZOTERO_ITEM CSL_CITATION {"citationID":"ZZJhY6Am","properties":{"unsorted":false,"formattedCitation":"[11]","plainCitation":"[11]","noteIndex":0},"citationItems":[{"id":547,"uris":["http://zotero.org/users/21079036/items/LUKLVWUU"],"itemData":{"id":547,"t</vt:lpwstr>
  </property>
  <property fmtid="{D5CDD505-2E9C-101B-9397-08002B2CF9AE}" pid="51" name="ZOTERO_BREF_BvgxpLwLSaa7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2" name="ZOTERO_BREF_BvgxpLwLSaa7_3">
    <vt:lpwstr>,{"literal":"others"}],"issued":{"date-parts":[["2024"]]}}}],"schema":"https://github.com/citation-style-language/schema/raw/master/csl-citation.json"}</vt:lpwstr>
  </property>
  <property fmtid="{D5CDD505-2E9C-101B-9397-08002B2CF9AE}" pid="53" name="ZOTERO_BREF_gitcQW9QFLdT_1">
    <vt:lpwstr>ZOTERO_ITEM CSL_CITATION {"citationID":"Sy3GaO6P","properties":{"unsorted":false,"formattedCitation":"[11]","plainCitation":"[11]","noteIndex":0},"citationItems":[{"id":547,"uris":["http://zotero.org/users/21079036/items/LUKLVWUU"],"itemData":{"id":547,"t</vt:lpwstr>
  </property>
  <property fmtid="{D5CDD505-2E9C-101B-9397-08002B2CF9AE}" pid="54" name="ZOTERO_BREF_gitcQW9QFLdT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5" name="ZOTERO_BREF_gitcQW9QFLdT_3">
    <vt:lpwstr>,{"literal":"others"}],"issued":{"date-parts":[["2024"]]}}}],"schema":"https://github.com/citation-style-language/schema/raw/master/csl-citation.json"}</vt:lpwstr>
  </property>
  <property fmtid="{D5CDD505-2E9C-101B-9397-08002B2CF9AE}" pid="56" name="ZOTERO_BREF_jpQIJvHhQ8Zy_1">
    <vt:lpwstr>ZOTERO_ITEM CSL_CITATION {"citationID":"xuSMANSn","properties":{"unsorted":false,"formattedCitation":"[8]","plainCitation":"[8]","noteIndex":0},"citationItems":[{"id":539,"uris":["http://zotero.org/users/21079036/items/R7Q3NRYD"],"itemData":{"id":539,"typ</vt:lpwstr>
  </property>
  <property fmtid="{D5CDD505-2E9C-101B-9397-08002B2CF9AE}" pid="57" name="ZOTERO_BREF_jpQIJvHhQ8Zy_2">
    <vt:lpwstr>e":"document","title":"Civilian Drones Market — Global Forecast 2026–2032","URL":"https://www.researchandmarkets.com/report/civilian-drone","author":[{"literal":"Research and Markets"}],"issued":{"date-parts":[["2026"]]}}}],"schema":"https://github.com/ci</vt:lpwstr>
  </property>
  <property fmtid="{D5CDD505-2E9C-101B-9397-08002B2CF9AE}" pid="58" name="ZOTERO_BREF_jpQIJvHhQ8Zy_3">
    <vt:lpwstr>tation-style-language/schema/raw/master/csl-citation.json"}</vt:lpwstr>
  </property>
  <property fmtid="{D5CDD505-2E9C-101B-9397-08002B2CF9AE}" pid="59" name="ZOTERO_BREF_FTiEz1nYoYXE_1">
    <vt:lpwstr>ZOTERO_ITEM CSL_CITATION {"citationID":"CJD7ficV","properties":{"unsorted":false,"formattedCitation":"[2]","plainCitation":"[2]","dontUpdate":true,"noteIndex":0},"citationItems":[{"id":454,"uris":["http://zotero.org/users/21079036/items/IHL8J4NC"],"itemDa</vt:lpwstr>
  </property>
  <property fmtid="{D5CDD505-2E9C-101B-9397-08002B2CF9AE}" pid="60" name="ZOTERO_BREF_FTiEz1nYoYXE_2">
    <vt:lpwstr>ta":{"id":454,"type":"article-journal","container-title":"Progress in Aerospace Sciences","DOI":"10.1016/j.paerosci.2011.09.001","issue":"8","page":"597–620","title":"On the Generation of Flight Dynamics Aerodynamic Tables by Computational Fluid Dynamics"</vt:lpwstr>
  </property>
  <property fmtid="{D5CDD505-2E9C-101B-9397-08002B2CF9AE}" pid="61" name="ZOTERO_BREF_FTiEz1nYoYXE_3">
    <vt:lpwstr>,"volume":"47","author":[{"family":"Da Ronch","given":"A."},{"family":"Ghoreyshi","given":"M."},{"family":"Badcock","given":"K. J."}],"issued":{"date-parts":[["2011"]]}}}],"schema":"https://github.com/citation-style-language/schema/raw/master/csl-citation</vt:lpwstr>
  </property>
  <property fmtid="{D5CDD505-2E9C-101B-9397-08002B2CF9AE}" pid="62" name="ZOTERO_BREF_3jVlYIkPcwf2_1">
    <vt:lpwstr>ZOTERO_ITEM CSL_CITATION {"citationID":"vyzqpPxV","properties":{"unsorted":false,"formattedCitation":"[13]","plainCitation":"[13]","noteIndex":0},"citationItems":[{"id":496,"uris":["http://zotero.org/users/21079036/items/K3V4TEPM"],"itemData":{"id":496,"t</vt:lpwstr>
  </property>
  <property fmtid="{D5CDD505-2E9C-101B-9397-08002B2CF9AE}" pid="63" name="ZOTERO_BREF_3jVlYIkPcwf2_2">
    <vt:lpwstr>ype":"article-journal","container-title":"AIAA Journal","DOI":"10.2514/1.J051607","issue":"4","page":"797–808","title":"Comparison of Adaptive Sampling Methods for Generation of Surrogate Aerodynamic Models","volume":"51","author":[{"family":"Mackman","gi</vt:lpwstr>
  </property>
  <property fmtid="{D5CDD505-2E9C-101B-9397-08002B2CF9AE}" pid="64" name="ZOTERO_BREF_3jVlYIkPcwf2_3">
    <vt:lpwstr>ven":"T. J."},{"family":"Allen","given":"C. B."},{"family":"Ghoreyshi","given":"Mehdi"},{"family":"Badcock","given":"K. J."}],"issued":{"date-parts":[["2013"]]}}}],"schema":"https://github.com/citation-style-language/schema/raw/master/csl-citation.json"}</vt:lpwstr>
  </property>
  <property fmtid="{D5CDD505-2E9C-101B-9397-08002B2CF9AE}" pid="65" name="ZOTERO_BREF_FTiEz1nYoYXE_4">
    <vt:lpwstr>.json"}</vt:lpwstr>
  </property>
  <property fmtid="{D5CDD505-2E9C-101B-9397-08002B2CF9AE}" pid="66" name="ZOTERO_BREF_iO3MUyjoHw8g_1">
    <vt:lpwstr>ZOTERO_ITEM CSL_CITATION {"citationID":"GaWueWPg","properties":{"unsorted":false,"formattedCitation":"[14]","plainCitation":"[14]","noteIndex":0},"citationItems":[{"id":465,"uris":["http://zotero.org/users/21079036/items/UY9ND8Q9"],"itemData":{"id":465,"t</vt:lpwstr>
  </property>
  <property fmtid="{D5CDD505-2E9C-101B-9397-08002B2CF9AE}" pid="67" name="ZOTERO_BREF_iO3MUyjoHw8g_2">
    <vt:lpwstr>ype":"article-journal","container-title":"AIAA Journal","DOI":"10.2514/1.32308","issue":"2","page":"498–507","title":"Building Efficient Response Surfaces of Aerodynamic Functions with Kriging and Cokriging","volume":"46","author":[{"family":"Laurenceau",</vt:lpwstr>
  </property>
  <property fmtid="{D5CDD505-2E9C-101B-9397-08002B2CF9AE}" pid="68" name="ZOTERO_BREF_iO3MUyjoHw8g_3">
    <vt:lpwstr>"given":"Julien"},{"family":"Sagaut","given":"Pierre"}],"issued":{"date-parts":[["2008"]]}}}],"schema":"https://github.com/citation-style-language/schema/raw/master/csl-citation.json"}</vt:lpwstr>
  </property>
  <property fmtid="{D5CDD505-2E9C-101B-9397-08002B2CF9AE}" pid="69" name="ZOTERO_BREF_2j90Q4F2zscy_1">
    <vt:lpwstr>ZOTERO_ITEM CSL_CITATION {"citationID":"r7zRttP4","properties":{"unsorted":false,"formattedCitation":"[3]","plainCitation":"[3]","noteIndex":0},"citationItems":[{"id":455,"uris":["http://zotero.org/users/21079036/items/DPHRIHL9"],"itemData":{"id":455,"typ</vt:lpwstr>
  </property>
  <property fmtid="{D5CDD505-2E9C-101B-9397-08002B2CF9AE}" pid="70" name="ZOTERO_BREF_2j90Q4F2zscy_2">
    <vt:lpwstr>e":"article-journal","container-title":"The Aeronautical Journal","DOI":"10.1017/aer.2022.4","issue":"1303","page":"1546–1567","title":"Reduced-order Model for Efficient Generation of a Subsonic Missile's Aerodynamic Database","volume":"126","author":[{"f</vt:lpwstr>
  </property>
  <property fmtid="{D5CDD505-2E9C-101B-9397-08002B2CF9AE}" pid="71" name="ZOTERO_BREF_2j90Q4F2zscy_3">
    <vt:lpwstr>amily":"Sinha","given":"A."},{"family":"Kumar","given":"R."},{"family":"Umakant","given":"J."}],"issued":{"date-parts":[["2022"]]}}}],"schema":"https://github.com/citation-style-language/schema/raw/master/csl-citation.json"}</vt:lpwstr>
  </property>
  <property fmtid="{D5CDD505-2E9C-101B-9397-08002B2CF9AE}" pid="72" name="ZOTERO_BREF_JCs7Q32AoomB_1">
    <vt:lpwstr>ZOTERO_ITEM CSL_CITATION {"citationID":"kfAsZ2oH","properties":{"unsorted":false,"formattedCitation":"[15]","plainCitation":"[15]","noteIndex":0},"citationItems":[{"id":466,"uris":["http://zotero.org/users/21079036/items/84B77PT6"],"itemData":{"id":466,"t</vt:lpwstr>
  </property>
  <property fmtid="{D5CDD505-2E9C-101B-9397-08002B2CF9AE}" pid="73" name="ZOTERO_BREF_JCs7Q32AoomB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74" name="ZOTERO_BREF_JCs7Q32AoomB_3">
    <vt:lpwstr>esting: A Review","volume":"221","author":[{"family":"Plummer","given":"Andrew R."}],"issued":{"date-parts":[["2007"]]}}}],"schema":"https://github.com/citation-style-language/schema/raw/master/csl-citation.json"}</vt:lpwstr>
  </property>
  <property fmtid="{D5CDD505-2E9C-101B-9397-08002B2CF9AE}" pid="75" name="ZOTERO_BREF_S3YT3GZJXvK2_1">
    <vt:lpwstr>ZOTERO_ITEM CSL_CITATION {"citationID":"eA6dyzNM","properties":{"unsorted":false,"formattedCitation":"[16]","plainCitation":"[16]","noteIndex":0},"citationItems":[{"id":468,"uris":["http://zotero.org/users/21079036/items/8ZVE6H66"],"itemData":{"id":468,"t</vt:lpwstr>
  </property>
  <property fmtid="{D5CDD505-2E9C-101B-9397-08002B2CF9AE}" pid="76" name="ZOTERO_BREF_S3YT3GZJXvK2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77" name="ZOTERO_BREF_S3YT3GZJXvK2_3">
    <vt:lpwstr>or":[{"family":"Yao","given":"Jianyong"},{"family":"Jiao","given":"Zongxia"},{"family":"Shang","given":"Yaoxing"},{"family":"Huang","given":"Chuandong"}],"issued":{"date-parts":[["2010"]]}}}],"schema":"https://github.com/citation-style-language/schema/raw</vt:lpwstr>
  </property>
  <property fmtid="{D5CDD505-2E9C-101B-9397-08002B2CF9AE}" pid="78" name="ZOTERO_BREF_S3YT3GZJXvK2_4">
    <vt:lpwstr>/master/csl-citation.json"}</vt:lpwstr>
  </property>
  <property fmtid="{D5CDD505-2E9C-101B-9397-08002B2CF9AE}" pid="79" name="ZOTERO_BREF_N3ceS6RPYzps_1">
    <vt:lpwstr>ZOTERO_ITEM CSL_CITATION {"citationID":"iewd4mgh","properties":{"unsorted":false,"formattedCitation":"[17]","plainCitation":"[17]","noteIndex":0},"citationItems":[{"id":470,"uris":["http://zotero.org/users/21079036/items/GTW8IUL2"],"itemData":{"id":470,"t</vt:lpwstr>
  </property>
  <property fmtid="{D5CDD505-2E9C-101B-9397-08002B2CF9AE}" pid="80" name="ZOTERO_BREF_N3ceS6RPYzps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81" name="ZOTERO_BREF_N3ceS6RPYzps_3">
    <vt:lpwstr>:"25","author":[{"family":"Yao","given":"Jianyong"},{"family":"Jiao","given":"Zongxia"},{"family":"Yao","given":"Bin"}],"issued":{"date-parts":[["2012"]]}}}],"schema":"https://github.com/citation-style-language/schema/raw/master/csl-citation.json"}</vt:lpwstr>
  </property>
  <property fmtid="{D5CDD505-2E9C-101B-9397-08002B2CF9AE}" pid="82" name="ZOTERO_BREF_8GXUYAgyyPyZ_1">
    <vt:lpwstr>ZOTERO_ITEM CSL_CITATION {"citationID":"LVlc8uvt","properties":{"unsorted":false,"formattedCitation":"[18]","plainCitation":"[18]","noteIndex":0},"citationItems":[{"id":472,"uris":["http://zotero.org/users/21079036/items/8NGW6J2N"],"itemData":{"id":472,"t</vt:lpwstr>
  </property>
  <property fmtid="{D5CDD505-2E9C-101B-9397-08002B2CF9AE}" pid="83" name="ZOTERO_BREF_8GXUYAgyyPyZ_2">
    <vt:lpwstr>ype":"article-journal","container-title":"IEEE Transactions on Aerospace and Electronic Systems","DOI":"10.1109/7.976972","issue":"4","page":"1384–1392","title":"QFT Force Loop Design for the Aerodynamic Load Simulator","volume":"37","author":[{"family":"</vt:lpwstr>
  </property>
  <property fmtid="{D5CDD505-2E9C-101B-9397-08002B2CF9AE}" pid="84" name="ZOTERO_BREF_8GXUYAgyyPyZ_3">
    <vt:lpwstr>Nam","given":"Yoonsu"}],"issued":{"date-parts":[["2001"]]}}}],"schema":"https://github.com/citation-style-language/schema/raw/master/csl-citation.json"}</vt:lpwstr>
  </property>
  <property fmtid="{D5CDD505-2E9C-101B-9397-08002B2CF9AE}" pid="85" name="ZOTERO_BREF_F4YsipiTrDIS_1">
    <vt:lpwstr>ZOTERO_ITEM CSL_CITATION {"citationID":"OerW2BXH","properties":{"unsorted":false,"formattedCitation":"[4]","plainCitation":"[4]","noteIndex":0},"citationItems":[{"id":467,"uris":["http://zotero.org/users/21079036/items/T4KRCHBN"],"itemData":{"id":467,"typ</vt:lpwstr>
  </property>
  <property fmtid="{D5CDD505-2E9C-101B-9397-08002B2CF9AE}" pid="86" name="ZOTERO_BREF_F4YsipiTrDIS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87" name="ZOTERO_BREF_F4YsipiTrDIS_3">
    <vt:lpwstr>uthor":[{"family":"Anastasopoulos","given":"Lysandros"},{"family":"Hornung","given":"Mirko"}],"issued":{"date-parts":[["2018"]]}}}],"schema":"https://github.com/citation-style-language/schema/raw/master/csl-citation.json"}</vt:lpwstr>
  </property>
</Properties>
</file>