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00"/>
        <w:jc w:val="center"/>
      </w:pPr>
      <w:r>
        <w:rPr>
          <w:rFonts w:ascii="Arial" w:cs="Arial" w:eastAsia="Arial" w:hAnsi="Arial"/>
          <w:b/>
          <w:bCs/>
          <w:color w:val="1F4E79"/>
          <w:sz w:val="80"/>
          <w:szCs w:val="80"/>
        </w:rPr>
        <w:t xml:space="preserve">GrantsSurveyor</w:t>
      </w:r>
    </w:p>
    <w:p>
      <w:pPr>
        <w:pBdr>
          <w:bottom w:val="single" w:color="2E75B6" w:sz="8" w:space="8"/>
        </w:pBdr>
        <w:spacing w:before="0" w:after="200"/>
        <w:jc w:val="center"/>
      </w:pPr>
      <w:r>
        <w:rPr>
          <w:rFonts w:ascii="Arial" w:cs="Arial" w:eastAsia="Arial" w:hAnsi="Arial"/>
          <w:i/>
          <w:iCs/>
          <w:color w:val="2E75B6"/>
          <w:sz w:val="40"/>
          <w:szCs w:val="40"/>
        </w:rPr>
        <w:t xml:space="preserve">Guía de Uso</w:t>
      </w:r>
    </w:p>
    <w:p>
      <w:pPr>
        <w:spacing w:before="60" w:after="60"/>
      </w:pPr>
      <w:r>
        <w:rPr>
          <w:rFonts w:ascii="Arial" w:cs="Arial" w:eastAsia="Arial" w:hAnsi="Arial"/>
          <w:sz w:val="22"/>
          <w:szCs w:val="22"/>
        </w:rPr>
        <w:t xml:space="preserve"/>
      </w:r>
    </w:p>
    <w:p>
      <w:pPr>
        <w:spacing w:before="200" w:after="80"/>
        <w:jc w:val="center"/>
      </w:pPr>
      <w:r>
        <w:rPr>
          <w:rFonts w:ascii="Arial" w:cs="Arial" w:eastAsia="Arial" w:hAnsi="Arial"/>
          <w:color w:val="595959"/>
          <w:sz w:val="26"/>
          <w:szCs w:val="26"/>
        </w:rPr>
        <w:t xml:space="preserve">Caso de ejemplo: detección de concesiones</w:t>
      </w:r>
    </w:p>
    <w:p>
      <w:pPr>
        <w:spacing w:before="0" w:after="80"/>
        <w:jc w:val="center"/>
      </w:pPr>
      <w:r>
        <w:rPr>
          <w:rFonts w:ascii="Arial" w:cs="Arial" w:eastAsia="Arial" w:hAnsi="Arial"/>
          <w:color w:val="595959"/>
          <w:sz w:val="26"/>
          <w:szCs w:val="26"/>
        </w:rPr>
        <w:t xml:space="preserve">a instituciones religiosas en España</w:t>
      </w:r>
    </w:p>
    <w:p>
      <w:pPr>
        <w:spacing w:before="60" w:after="60"/>
      </w:pPr>
      <w:r>
        <w:rPr>
          <w:rFonts w:ascii="Arial" w:cs="Arial" w:eastAsia="Arial" w:hAnsi="Arial"/>
          <w:sz w:val="22"/>
          <w:szCs w:val="22"/>
        </w:rPr>
        <w:t xml:space="preserve"/>
      </w:r>
    </w:p>
    <w:p>
      <w:pPr>
        <w:spacing w:before="200" w:after="1800"/>
        <w:jc w:val="center"/>
      </w:pPr>
      <w:r>
        <w:rPr>
          <w:rFonts w:ascii="Arial" w:cs="Arial" w:eastAsia="Arial" w:hAnsi="Arial"/>
          <w:color w:val="595959"/>
          <w:sz w:val="22"/>
          <w:szCs w:val="22"/>
        </w:rPr>
        <w:t xml:space="preserve">Versión 1.0  ·  Marzo 2026</w:t>
      </w:r>
    </w:p>
    <w:p>
      <w:r>
        <w:br w:type="page"/>
      </w:r>
    </w:p>
    <w:p>
      <w:pPr>
        <w:pStyle w:val="Heading1"/>
        <w:spacing w:before="400" w:after="200"/>
      </w:pPr>
      <w:r>
        <w:rPr>
          <w:rFonts w:ascii="Arial" w:cs="Arial" w:eastAsia="Arial" w:hAnsi="Arial"/>
          <w:b/>
          <w:bCs/>
          <w:color w:val="1F4E79"/>
          <w:sz w:val="36"/>
          <w:szCs w:val="36"/>
        </w:rPr>
        <w:t xml:space="preserve">Contenido</w:t>
      </w:r>
    </w:p>
    <w:p>
      <w:pPr>
        <w:tabs>
          <w:tab w:val="right" w:pos="8000"/>
        </w:tabs>
        <w:spacing w:before="60" w:after="60"/>
      </w:pPr>
      <w:r>
        <w:rPr>
          <w:rFonts w:ascii="Arial" w:cs="Arial" w:eastAsia="Arial" w:hAnsi="Arial"/>
          <w:sz w:val="22"/>
          <w:szCs w:val="22"/>
        </w:rPr>
        <w:t xml:space="preserve">1. ¿Qué es GrantsSurveyor?</w:t>
      </w:r>
      <w:r>
        <w:rPr>
          <w:rFonts w:ascii="Arial" w:cs="Arial" w:eastAsia="Arial" w:hAnsi="Arial"/>
          <w:sz w:val="22"/>
          <w:szCs w:val="22"/>
        </w:rPr>
        <w:t xml:space="preserve">	3</w:t>
      </w:r>
    </w:p>
    <w:p>
      <w:pPr>
        <w:tabs>
          <w:tab w:val="right" w:pos="8000"/>
        </w:tabs>
        <w:spacing w:before="60" w:after="60"/>
      </w:pPr>
      <w:r>
        <w:rPr>
          <w:rFonts w:ascii="Arial" w:cs="Arial" w:eastAsia="Arial" w:hAnsi="Arial"/>
          <w:sz w:val="22"/>
          <w:szCs w:val="22"/>
        </w:rPr>
        <w:t xml:space="preserve">2. Instalación</w:t>
      </w:r>
      <w:r>
        <w:rPr>
          <w:rFonts w:ascii="Arial" w:cs="Arial" w:eastAsia="Arial" w:hAnsi="Arial"/>
          <w:sz w:val="22"/>
          <w:szCs w:val="22"/>
        </w:rPr>
        <w:t xml:space="preserve">	3</w:t>
      </w:r>
    </w:p>
    <w:p>
      <w:pPr>
        <w:tabs>
          <w:tab w:val="right" w:pos="8000"/>
        </w:tabs>
        <w:spacing w:before="60" w:after="60"/>
      </w:pPr>
      <w:r>
        <w:rPr>
          <w:rFonts w:ascii="Arial" w:cs="Arial" w:eastAsia="Arial" w:hAnsi="Arial"/>
          <w:sz w:val="22"/>
          <w:szCs w:val="22"/>
        </w:rPr>
        <w:t xml:space="preserve">3. Conceptos clave</w:t>
      </w:r>
      <w:r>
        <w:rPr>
          <w:rFonts w:ascii="Arial" w:cs="Arial" w:eastAsia="Arial" w:hAnsi="Arial"/>
          <w:sz w:val="22"/>
          <w:szCs w:val="22"/>
        </w:rPr>
        <w:t xml:space="preserve">	4</w:t>
      </w:r>
    </w:p>
    <w:p>
      <w:pPr>
        <w:tabs>
          <w:tab w:val="right" w:pos="8000"/>
        </w:tabs>
        <w:spacing w:before="60" w:after="60"/>
      </w:pPr>
      <w:r>
        <w:rPr>
          <w:rFonts w:ascii="Arial" w:cs="Arial" w:eastAsia="Arial" w:hAnsi="Arial"/>
          <w:sz w:val="22"/>
          <w:szCs w:val="22"/>
        </w:rPr>
        <w:t xml:space="preserve">4. Primer uso: crear el proyecto e investigación</w:t>
      </w:r>
      <w:r>
        <w:rPr>
          <w:rFonts w:ascii="Arial" w:cs="Arial" w:eastAsia="Arial" w:hAnsi="Arial"/>
          <w:sz w:val="22"/>
          <w:szCs w:val="22"/>
        </w:rPr>
        <w:t xml:space="preserve">	5</w:t>
      </w:r>
    </w:p>
    <w:p>
      <w:pPr>
        <w:tabs>
          <w:tab w:val="right" w:pos="8000"/>
        </w:tabs>
        <w:spacing w:before="60" w:after="60"/>
      </w:pPr>
      <w:r>
        <w:rPr>
          <w:rFonts w:ascii="Arial" w:cs="Arial" w:eastAsia="Arial" w:hAnsi="Arial"/>
          <w:sz w:val="22"/>
          <w:szCs w:val="22"/>
        </w:rPr>
        <w:t xml:space="preserve">5. Configurar el perfil de vigilancia</w:t>
      </w:r>
      <w:r>
        <w:rPr>
          <w:rFonts w:ascii="Arial" w:cs="Arial" w:eastAsia="Arial" w:hAnsi="Arial"/>
          <w:sz w:val="22"/>
          <w:szCs w:val="22"/>
        </w:rPr>
        <w:t xml:space="preserve">	6</w:t>
      </w:r>
    </w:p>
    <w:p>
      <w:pPr>
        <w:tabs>
          <w:tab w:val="right" w:pos="8000"/>
        </w:tabs>
        <w:spacing w:before="60" w:after="60"/>
      </w:pPr>
      <w:r>
        <w:rPr>
          <w:rFonts w:ascii="Arial" w:cs="Arial" w:eastAsia="Arial" w:hAnsi="Arial"/>
          <w:sz w:val="22"/>
          <w:szCs w:val="22"/>
        </w:rPr>
        <w:t xml:space="preserve">6. Ejecutar el primer ciclo</w:t>
      </w:r>
      <w:r>
        <w:rPr>
          <w:rFonts w:ascii="Arial" w:cs="Arial" w:eastAsia="Arial" w:hAnsi="Arial"/>
          <w:sz w:val="22"/>
          <w:szCs w:val="22"/>
        </w:rPr>
        <w:t xml:space="preserve">	9</w:t>
      </w:r>
    </w:p>
    <w:p>
      <w:pPr>
        <w:tabs>
          <w:tab w:val="right" w:pos="8000"/>
        </w:tabs>
        <w:spacing w:before="60" w:after="60"/>
      </w:pPr>
      <w:r>
        <w:rPr>
          <w:rFonts w:ascii="Arial" w:cs="Arial" w:eastAsia="Arial" w:hAnsi="Arial"/>
          <w:sz w:val="22"/>
          <w:szCs w:val="22"/>
        </w:rPr>
        <w:t xml:space="preserve">7. Revisar hallazgos en el Workbench</w:t>
      </w:r>
      <w:r>
        <w:rPr>
          <w:rFonts w:ascii="Arial" w:cs="Arial" w:eastAsia="Arial" w:hAnsi="Arial"/>
          <w:sz w:val="22"/>
          <w:szCs w:val="22"/>
        </w:rPr>
        <w:t xml:space="preserve">	10</w:t>
      </w:r>
    </w:p>
    <w:p>
      <w:pPr>
        <w:tabs>
          <w:tab w:val="right" w:pos="8000"/>
        </w:tabs>
        <w:spacing w:before="60" w:after="60"/>
      </w:pPr>
      <w:r>
        <w:rPr>
          <w:rFonts w:ascii="Arial" w:cs="Arial" w:eastAsia="Arial" w:hAnsi="Arial"/>
          <w:sz w:val="22"/>
          <w:szCs w:val="22"/>
        </w:rPr>
        <w:t xml:space="preserve">8. Usar el Rule Editor</w:t>
      </w:r>
      <w:r>
        <w:rPr>
          <w:rFonts w:ascii="Arial" w:cs="Arial" w:eastAsia="Arial" w:hAnsi="Arial"/>
          <w:sz w:val="22"/>
          <w:szCs w:val="22"/>
        </w:rPr>
        <w:t xml:space="preserve">	13</w:t>
      </w:r>
    </w:p>
    <w:p>
      <w:pPr>
        <w:tabs>
          <w:tab w:val="right" w:pos="8000"/>
        </w:tabs>
        <w:spacing w:before="60" w:after="60"/>
      </w:pPr>
      <w:r>
        <w:rPr>
          <w:rFonts w:ascii="Arial" w:cs="Arial" w:eastAsia="Arial" w:hAnsi="Arial"/>
          <w:sz w:val="22"/>
          <w:szCs w:val="22"/>
        </w:rPr>
        <w:t xml:space="preserve">9. Ciclos sucesivos y refinamiento</w:t>
      </w:r>
      <w:r>
        <w:rPr>
          <w:rFonts w:ascii="Arial" w:cs="Arial" w:eastAsia="Arial" w:hAnsi="Arial"/>
          <w:sz w:val="22"/>
          <w:szCs w:val="22"/>
        </w:rPr>
        <w:t xml:space="preserve">	15</w:t>
      </w:r>
    </w:p>
    <w:p>
      <w:pPr>
        <w:tabs>
          <w:tab w:val="right" w:pos="8000"/>
        </w:tabs>
        <w:spacing w:before="60" w:after="60"/>
      </w:pPr>
      <w:r>
        <w:rPr>
          <w:rFonts w:ascii="Arial" w:cs="Arial" w:eastAsia="Arial" w:hAnsi="Arial"/>
          <w:sz w:val="22"/>
          <w:szCs w:val="22"/>
        </w:rPr>
        <w:t xml:space="preserve">10. Exportar resultados</w:t>
      </w:r>
      <w:r>
        <w:rPr>
          <w:rFonts w:ascii="Arial" w:cs="Arial" w:eastAsia="Arial" w:hAnsi="Arial"/>
          <w:sz w:val="22"/>
          <w:szCs w:val="22"/>
        </w:rPr>
        <w:t xml:space="preserve">	16</w:t>
      </w:r>
    </w:p>
    <w:p>
      <w:pPr>
        <w:tabs>
          <w:tab w:val="right" w:pos="8000"/>
        </w:tabs>
        <w:spacing w:before="60" w:after="60"/>
      </w:pPr>
      <w:r>
        <w:rPr>
          <w:rFonts w:ascii="Arial" w:cs="Arial" w:eastAsia="Arial" w:hAnsi="Arial"/>
          <w:sz w:val="22"/>
          <w:szCs w:val="22"/>
        </w:rPr>
        <w:t xml:space="preserve">11. Exportar el agente (.gsagent)</w:t>
      </w:r>
      <w:r>
        <w:rPr>
          <w:rFonts w:ascii="Arial" w:cs="Arial" w:eastAsia="Arial" w:hAnsi="Arial"/>
          <w:sz w:val="22"/>
          <w:szCs w:val="22"/>
        </w:rPr>
        <w:t xml:space="preserve">	17</w:t>
      </w:r>
    </w:p>
    <w:p>
      <w:pPr>
        <w:tabs>
          <w:tab w:val="right" w:pos="8000"/>
        </w:tabs>
        <w:spacing w:before="60" w:after="60"/>
      </w:pPr>
      <w:r>
        <w:rPr>
          <w:rFonts w:ascii="Arial" w:cs="Arial" w:eastAsia="Arial" w:hAnsi="Arial"/>
          <w:sz w:val="22"/>
          <w:szCs w:val="22"/>
        </w:rPr>
        <w:t xml:space="preserve">12. Referencia rápida de reglas</w:t>
      </w:r>
      <w:r>
        <w:rPr>
          <w:rFonts w:ascii="Arial" w:cs="Arial" w:eastAsia="Arial" w:hAnsi="Arial"/>
          <w:sz w:val="22"/>
          <w:szCs w:val="22"/>
        </w:rPr>
        <w:t xml:space="preserve">	18</w:t>
      </w:r>
    </w:p>
    <w:p>
      <w:r>
        <w:br w:type="page"/>
      </w:r>
    </w:p>
    <w:p>
      <w:pPr>
        <w:pStyle w:val="Heading1"/>
        <w:spacing w:before="400" w:after="200"/>
      </w:pPr>
      <w:r>
        <w:rPr>
          <w:rFonts w:ascii="Arial" w:cs="Arial" w:eastAsia="Arial" w:hAnsi="Arial"/>
          <w:b/>
          <w:bCs/>
          <w:color w:val="1F4E79"/>
          <w:sz w:val="36"/>
          <w:szCs w:val="36"/>
        </w:rPr>
        <w:t xml:space="preserve">1. ¿Qué es GrantsSurveyor?</w:t>
      </w:r>
    </w:p>
    <w:p>
      <w:pPr>
        <w:spacing w:before="80" w:after="100"/>
      </w:pPr>
      <w:r>
        <w:rPr>
          <w:rFonts w:ascii="Arial" w:cs="Arial" w:eastAsia="Arial" w:hAnsi="Arial"/>
          <w:sz w:val="22"/>
          <w:szCs w:val="22"/>
        </w:rPr>
        <w:t xml:space="preserve">GrantsSurveyor es una herramienta de investigación asistida por IA para detectar patrones en las subvenciones públicas españolas. Combina datos de la Base de Datos Nacional de Subvenciones (BDNS) con registros oficiales, análisis de juntas directivas y un motor de reglas configurable, siempre bajo supervisión humana.</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 pregunta de investigación es un parámetro, no está fijada en el código. Esta guía utiliza como ejemplo el caso de uso más habitual: detectar concesiones a entidades de naturaleza religiosa.</w:t>
      </w:r>
    </w:p>
    <w:p>
      <w:pPr>
        <w:spacing w:before="60" w:after="60"/>
      </w:pPr>
      <w:r>
        <w:rPr>
          <w:rFonts w:ascii="Arial" w:cs="Arial" w:eastAsia="Arial" w:hAnsi="Arial"/>
          <w:sz w:val="22"/>
          <w:szCs w:val="22"/>
        </w:rPr>
        <w:t xml:space="preserve"/>
      </w:r>
    </w:p>
    <w:p>
      <w:pPr>
        <w:shd w:fill="D6E4F0" w:val="clear"/>
        <w:spacing w:before="160" w:after="160"/>
        <w:ind w:left="360" w:right="360"/>
      </w:pPr>
      <w:r>
        <w:rPr>
          <w:rFonts w:ascii="Arial" w:cs="Arial" w:eastAsia="Arial" w:hAnsi="Arial"/>
          <w:i/>
          <w:iCs/>
          <w:color w:val="1F4E79"/>
          <w:sz w:val="20"/>
          <w:szCs w:val="20"/>
        </w:rPr>
        <w:t xml:space="preserve">GrantsSurveyor nunca publica un hallazgo sin confirmación humana explícita. El sistema clasifica y sugiere; el analista decide.</w:t>
      </w:r>
    </w:p>
    <w:p>
      <w:pPr>
        <w:pStyle w:val="Heading1"/>
        <w:spacing w:before="400" w:after="200"/>
      </w:pPr>
      <w:r>
        <w:rPr>
          <w:rFonts w:ascii="Arial" w:cs="Arial" w:eastAsia="Arial" w:hAnsi="Arial"/>
          <w:b/>
          <w:bCs/>
          <w:color w:val="1F4E79"/>
          <w:sz w:val="36"/>
          <w:szCs w:val="36"/>
        </w:rPr>
        <w:t xml:space="preserve">2. Instalación</w:t>
      </w:r>
    </w:p>
    <w:p>
      <w:pPr>
        <w:pStyle w:val="Heading3"/>
        <w:spacing w:before="240" w:after="120"/>
      </w:pPr>
      <w:r>
        <w:rPr>
          <w:rFonts w:ascii="Arial" w:cs="Arial" w:eastAsia="Arial" w:hAnsi="Arial"/>
          <w:b/>
          <w:bCs/>
          <w:color w:val="595959"/>
          <w:sz w:val="24"/>
          <w:szCs w:val="24"/>
        </w:rPr>
        <w:t xml:space="preserve">Requisitos previos</w:t>
      </w:r>
    </w:p>
    <w:p>
      <w:pPr>
        <w:pStyle w:val="ListParagraph"/>
        <w:numPr>
          <w:ilvl w:val="0"/>
          <w:numId w:val="2"/>
        </w:numPr>
        <w:spacing w:before="60" w:after="60"/>
      </w:pPr>
      <w:r>
        <w:rPr>
          <w:rFonts w:ascii="Arial" w:cs="Arial" w:eastAsia="Arial" w:hAnsi="Arial"/>
          <w:sz w:val="22"/>
          <w:szCs w:val="22"/>
        </w:rPr>
        <w:t xml:space="preserve">Python 3.11 o superior</w:t>
      </w:r>
    </w:p>
    <w:p>
      <w:pPr>
        <w:pStyle w:val="ListParagraph"/>
        <w:numPr>
          <w:ilvl w:val="0"/>
          <w:numId w:val="2"/>
        </w:numPr>
        <w:spacing w:before="60" w:after="60"/>
      </w:pPr>
      <w:r>
        <w:rPr>
          <w:rFonts w:ascii="Arial" w:cs="Arial" w:eastAsia="Arial" w:hAnsi="Arial"/>
          <w:sz w:val="22"/>
          <w:szCs w:val="22"/>
        </w:rPr>
        <w:t xml:space="preserve">Git</w:t>
      </w:r>
    </w:p>
    <w:p>
      <w:pPr>
        <w:pStyle w:val="ListParagraph"/>
        <w:numPr>
          <w:ilvl w:val="0"/>
          <w:numId w:val="2"/>
        </w:numPr>
        <w:spacing w:before="60" w:after="60"/>
      </w:pPr>
      <w:r>
        <w:rPr>
          <w:rFonts w:ascii="Arial" w:cs="Arial" w:eastAsia="Arial" w:hAnsi="Arial"/>
          <w:sz w:val="22"/>
          <w:szCs w:val="22"/>
        </w:rPr>
        <w:t xml:space="preserve">Una API key de Anthropic (claude.ai → Configuración → API Keys)</w:t>
      </w:r>
    </w:p>
    <w:p>
      <w:pPr>
        <w:spacing w:before="60" w:after="60"/>
      </w:pPr>
      <w:r>
        <w:rPr>
          <w:rFonts w:ascii="Arial" w:cs="Arial" w:eastAsia="Arial" w:hAnsi="Arial"/>
          <w:sz w:val="22"/>
          <w:szCs w:val="22"/>
        </w:rPr>
        <w:t xml:space="preserve"/>
      </w:r>
    </w:p>
    <w:p>
      <w:pPr>
        <w:pStyle w:val="Heading3"/>
        <w:spacing w:before="240" w:after="120"/>
      </w:pPr>
      <w:r>
        <w:rPr>
          <w:rFonts w:ascii="Arial" w:cs="Arial" w:eastAsia="Arial" w:hAnsi="Arial"/>
          <w:b/>
          <w:bCs/>
          <w:color w:val="595959"/>
          <w:sz w:val="24"/>
          <w:szCs w:val="24"/>
        </w:rPr>
        <w:t xml:space="preserve">Pasos</w:t>
      </w:r>
    </w:p>
    <w:p>
      <w:pPr>
        <w:pStyle w:val="ListParagraph"/>
        <w:numPr>
          <w:ilvl w:val="0"/>
          <w:numId w:val="3"/>
        </w:numPr>
        <w:spacing w:before="60" w:after="60"/>
      </w:pPr>
      <w:r>
        <w:rPr>
          <w:rFonts w:ascii="Arial" w:cs="Arial" w:eastAsia="Arial" w:hAnsi="Arial"/>
          <w:sz w:val="22"/>
          <w:szCs w:val="22"/>
        </w:rPr>
        <w:t xml:space="preserve">Clona el repositorio:</w:t>
      </w:r>
    </w:p>
    <w:p>
      <w:pPr>
        <w:shd w:fill="F2F2F2" w:val="clear"/>
        <w:spacing w:before="80" w:after="80"/>
      </w:pPr>
      <w:r>
        <w:rPr>
          <w:rFonts w:ascii="Courier New" w:cs="Courier New" w:eastAsia="Courier New" w:hAnsi="Courier New"/>
          <w:sz w:val="19"/>
          <w:szCs w:val="19"/>
        </w:rPr>
        <w:t xml:space="preserve">git clone https://github.com/PepeluiMoreno/grants-surveyor</w:t>
      </w:r>
      <w:r>
        <w:rPr>
          <w:rFonts w:ascii="Courier New" w:cs="Courier New" w:eastAsia="Courier New" w:hAnsi="Courier New"/>
          <w:sz w:val="19"/>
          <w:szCs w:val="19"/>
        </w:rPr>
        <w:br/>
        <w:t xml:space="preserve">cd grants-surveyor</w:t>
      </w:r>
    </w:p>
    <w:p>
      <w:pPr>
        <w:pStyle w:val="ListParagraph"/>
        <w:numPr>
          <w:ilvl w:val="0"/>
          <w:numId w:val="3"/>
        </w:numPr>
        <w:spacing w:before="60" w:after="60"/>
      </w:pPr>
      <w:r>
        <w:rPr>
          <w:rFonts w:ascii="Arial" w:cs="Arial" w:eastAsia="Arial" w:hAnsi="Arial"/>
          <w:sz w:val="22"/>
          <w:szCs w:val="22"/>
        </w:rPr>
        <w:t xml:space="preserve">Crea el entorno virtual e instala dependencias:</w:t>
      </w:r>
    </w:p>
    <w:p>
      <w:pPr>
        <w:shd w:fill="F2F2F2" w:val="clear"/>
        <w:spacing w:before="80" w:after="80"/>
      </w:pPr>
      <w:r>
        <w:rPr>
          <w:rFonts w:ascii="Courier New" w:cs="Courier New" w:eastAsia="Courier New" w:hAnsi="Courier New"/>
          <w:sz w:val="19"/>
          <w:szCs w:val="19"/>
        </w:rPr>
        <w:t xml:space="preserve">python -m venv .venv</w:t>
      </w:r>
      <w:r>
        <w:rPr>
          <w:rFonts w:ascii="Courier New" w:cs="Courier New" w:eastAsia="Courier New" w:hAnsi="Courier New"/>
          <w:sz w:val="19"/>
          <w:szCs w:val="19"/>
        </w:rPr>
        <w:br/>
        <w:t xml:space="preserve">source .venv/bin/activate   # Windows: .venv\Scripts\activate</w:t>
      </w:r>
      <w:r>
        <w:rPr>
          <w:rFonts w:ascii="Courier New" w:cs="Courier New" w:eastAsia="Courier New" w:hAnsi="Courier New"/>
          <w:sz w:val="19"/>
          <w:szCs w:val="19"/>
        </w:rPr>
        <w:br/>
        <w:t xml:space="preserve">pip install -e ".[dev]"</w:t>
      </w:r>
    </w:p>
    <w:p>
      <w:pPr>
        <w:pStyle w:val="ListParagraph"/>
        <w:numPr>
          <w:ilvl w:val="0"/>
          <w:numId w:val="3"/>
        </w:numPr>
        <w:spacing w:before="60" w:after="60"/>
      </w:pPr>
      <w:r>
        <w:rPr>
          <w:rFonts w:ascii="Arial" w:cs="Arial" w:eastAsia="Arial" w:hAnsi="Arial"/>
          <w:sz w:val="22"/>
          <w:szCs w:val="22"/>
        </w:rPr>
        <w:t xml:space="preserve">Configura las variables de entorno:</w:t>
      </w:r>
    </w:p>
    <w:p>
      <w:pPr>
        <w:shd w:fill="F2F2F2" w:val="clear"/>
        <w:spacing w:before="80" w:after="80"/>
      </w:pPr>
      <w:r>
        <w:rPr>
          <w:rFonts w:ascii="Courier New" w:cs="Courier New" w:eastAsia="Courier New" w:hAnsi="Courier New"/>
          <w:sz w:val="19"/>
          <w:szCs w:val="19"/>
        </w:rPr>
        <w:t xml:space="preserve">cp .env.example .env</w:t>
      </w:r>
      <w:r>
        <w:rPr>
          <w:rFonts w:ascii="Courier New" w:cs="Courier New" w:eastAsia="Courier New" w:hAnsi="Courier New"/>
          <w:sz w:val="19"/>
          <w:szCs w:val="19"/>
        </w:rPr>
        <w:br/>
        <w:t xml:space="preserve"># Edita .env y añade tu ANTHROPIC_API_KEY</w:t>
      </w:r>
    </w:p>
    <w:p>
      <w:pPr>
        <w:pStyle w:val="ListParagraph"/>
        <w:numPr>
          <w:ilvl w:val="0"/>
          <w:numId w:val="3"/>
        </w:numPr>
        <w:spacing w:before="60" w:after="60"/>
      </w:pPr>
      <w:r>
        <w:rPr>
          <w:rFonts w:ascii="Arial" w:cs="Arial" w:eastAsia="Arial" w:hAnsi="Arial"/>
          <w:sz w:val="22"/>
          <w:szCs w:val="22"/>
        </w:rPr>
        <w:t xml:space="preserve">Verifica la instalación ejecutando los tests:</w:t>
      </w:r>
    </w:p>
    <w:p>
      <w:pPr>
        <w:shd w:fill="F2F2F2" w:val="clear"/>
        <w:spacing w:before="80" w:after="80"/>
      </w:pPr>
      <w:r>
        <w:rPr>
          <w:rFonts w:ascii="Courier New" w:cs="Courier New" w:eastAsia="Courier New" w:hAnsi="Courier New"/>
          <w:sz w:val="19"/>
          <w:szCs w:val="19"/>
        </w:rPr>
        <w:t xml:space="preserve">pytest tests/unit/ -v</w:t>
      </w:r>
    </w:p>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Si todos los tests pasan, la instalación es correcta. No se necesita conexión a Internet para los tests unitarios.</w:t>
      </w:r>
    </w:p>
    <w:p>
      <w:r>
        <w:br w:type="page"/>
      </w:r>
    </w:p>
    <w:p>
      <w:pPr>
        <w:pStyle w:val="Heading1"/>
        <w:spacing w:before="400" w:after="200"/>
      </w:pPr>
      <w:r>
        <w:rPr>
          <w:rFonts w:ascii="Arial" w:cs="Arial" w:eastAsia="Arial" w:hAnsi="Arial"/>
          <w:b/>
          <w:bCs/>
          <w:color w:val="1F4E79"/>
          <w:sz w:val="36"/>
          <w:szCs w:val="36"/>
        </w:rPr>
        <w:t xml:space="preserve">3. Conceptos clave</w:t>
      </w:r>
    </w:p>
    <w:p>
      <w:pPr>
        <w:pStyle w:val="Heading3"/>
        <w:spacing w:before="240" w:after="120"/>
      </w:pPr>
      <w:r>
        <w:rPr>
          <w:rFonts w:ascii="Arial" w:cs="Arial" w:eastAsia="Arial" w:hAnsi="Arial"/>
          <w:b/>
          <w:bCs/>
          <w:color w:val="595959"/>
          <w:sz w:val="24"/>
          <w:szCs w:val="24"/>
        </w:rPr>
        <w:t xml:space="preserve">Jerarquía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Proyecto</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Contenedor organizativo. Agrupa investigaciones que comparten el mismo grafo de conocimiento.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Investigación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Unidad de trabajo. Tiene su propia pregunta de vigilancia, su agente entrenado (WatchProfile) y su historial de ciclos.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WatchProfile</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El "cerebro" del agente: reglas booleanas, vocabulario de señales y umbrales de publicación. Se refina con cada ciclo.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Ciclo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 ejecución completa del pipeline: descarga → enriquecimiento → evaluación → revisión humana.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Finding</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Un hallazgo sobre una entidad: evidencias, confianza agregada, narrativa explicativa y estado de revisión.</w:t>
            </w:r>
          </w:p>
        </w:tc>
      </w:tr>
    </w:tbl>
    <w:p>
      <w:pPr>
        <w:spacing w:before="60" w:after="60"/>
      </w:pPr>
      <w:r>
        <w:rPr>
          <w:rFonts w:ascii="Arial" w:cs="Arial" w:eastAsia="Arial" w:hAnsi="Arial"/>
          <w:sz w:val="22"/>
          <w:szCs w:val="22"/>
        </w:rPr>
        <w:t xml:space="preserve"/>
      </w:r>
    </w:p>
    <w:p>
      <w:pPr>
        <w:pStyle w:val="Heading3"/>
        <w:spacing w:before="240" w:after="120"/>
      </w:pPr>
      <w:r>
        <w:rPr>
          <w:rFonts w:ascii="Arial" w:cs="Arial" w:eastAsia="Arial" w:hAnsi="Arial"/>
          <w:b/>
          <w:bCs/>
          <w:color w:val="595959"/>
          <w:sz w:val="24"/>
          <w:szCs w:val="24"/>
        </w:rPr>
        <w:t xml:space="preserve">Los cinco niveles de certeza</w:t>
      </w:r>
    </w:p>
    <w:p>
      <w:pPr>
        <w:spacing w:before="80" w:after="100"/>
      </w:pPr>
      <w:r>
        <w:rPr>
          <w:rFonts w:ascii="Arial" w:cs="Arial" w:eastAsia="Arial" w:hAnsi="Arial"/>
          <w:sz w:val="22"/>
          <w:szCs w:val="22"/>
        </w:rPr>
        <w:t xml:space="preserve">Cada hallazgo se clasifica en uno de cinco niveles. Solo los niveles 1–3 son publicables tras confirmación humana.</w:t>
      </w:r>
    </w:p>
    <w:p>
      <w:pPr>
        <w:spacing w:before="60" w:after="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100"/>
        <w:gridCol w:w="5326"/>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Niv.</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Nombre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Rango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Ejemplo</w:t>
            </w:r>
          </w:p>
        </w:tc>
      </w:tr>
      <w:tr>
        <w:tc>
          <w:tcPr>
            <w:tcW w:type="dxa" w:w="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7F37"/>
                <w:sz w:val="22"/>
                <w:szCs w:val="22"/>
              </w:rPr>
              <w:t xml:space="preserve">1</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7F37"/>
                <w:sz w:val="19"/>
                <w:szCs w:val="19"/>
              </w:rPr>
              <w:t xml:space="preserve">Certeza estructural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95–100%</w:t>
            </w:r>
          </w:p>
        </w:tc>
        <w:tc>
          <w:tcPr>
            <w:tcW w:type="dxa" w:w="5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NIF empieza por "R"</w:t>
            </w:r>
          </w:p>
        </w:tc>
      </w:tr>
      <w:tr>
        <w:tc>
          <w:tcPr>
            <w:tcW w:type="dxa" w:w="400"/>
            <w:tcBorders>
              <w:top w:val="single" w:color="CCCCCC" w:sz="1"/>
              <w:left w:val="single" w:color="CCCCCC" w:sz="1"/>
              <w:bottom w:val="single" w:color="CCCCCC" w:sz="1"/>
              <w:right w:val="single" w:color="CCCCCC" w:sz="1"/>
            </w:tcBorders>
            <w:shd w:fill="D0E4FF" w:val="clear"/>
            <w:tcMar>
              <w:top w:type="dxa" w:w="80"/>
              <w:left w:type="dxa" w:w="120"/>
              <w:bottom w:type="dxa" w:w="80"/>
              <w:right w:type="dxa" w:w="120"/>
            </w:tcMar>
          </w:tcPr>
          <w:p>
            <w:r>
              <w:rPr>
                <w:rFonts w:ascii="Arial" w:cs="Arial" w:eastAsia="Arial" w:hAnsi="Arial"/>
                <w:b/>
                <w:bCs/>
                <w:color w:val="2E75B6"/>
                <w:sz w:val="22"/>
                <w:szCs w:val="22"/>
              </w:rPr>
              <w:t xml:space="preserve">2</w:t>
            </w:r>
          </w:p>
        </w:tc>
        <w:tc>
          <w:tcPr>
            <w:tcW w:type="dxa" w:w="2200"/>
            <w:tcBorders>
              <w:top w:val="single" w:color="CCCCCC" w:sz="1"/>
              <w:left w:val="single" w:color="CCCCCC" w:sz="1"/>
              <w:bottom w:val="single" w:color="CCCCCC" w:sz="1"/>
              <w:right w:val="single" w:color="CCCCCC" w:sz="1"/>
            </w:tcBorders>
            <w:shd w:fill="D0E4FF" w:val="clear"/>
            <w:tcMar>
              <w:top w:type="dxa" w:w="80"/>
              <w:left w:type="dxa" w:w="120"/>
              <w:bottom w:type="dxa" w:w="80"/>
              <w:right w:type="dxa" w:w="120"/>
            </w:tcMar>
          </w:tcPr>
          <w:p>
            <w:r>
              <w:rPr>
                <w:rFonts w:ascii="Arial" w:cs="Arial" w:eastAsia="Arial" w:hAnsi="Arial"/>
                <w:b/>
                <w:bCs/>
                <w:color w:val="2E75B6"/>
                <w:sz w:val="19"/>
                <w:szCs w:val="19"/>
              </w:rPr>
              <w:t xml:space="preserve">Match registral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80–94%</w:t>
            </w:r>
          </w:p>
        </w:tc>
        <w:tc>
          <w:tcPr>
            <w:tcW w:type="dxa" w:w="5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Figura en el Registro de Entidades Religiosas</w:t>
            </w:r>
          </w:p>
        </w:tc>
      </w:tr>
      <w:tr>
        <w:tc>
          <w:tcPr>
            <w:tcW w:type="dxa" w:w="400"/>
            <w:tcBorders>
              <w:top w:val="single" w:color="CCCCCC" w:sz="1"/>
              <w:left w:val="single" w:color="CCCCCC" w:sz="1"/>
              <w:bottom w:val="single" w:color="CCCCCC" w:sz="1"/>
              <w:right w:val="single" w:color="CCCCCC" w:sz="1"/>
            </w:tcBorders>
            <w:shd w:fill="E8D5FF" w:val="clear"/>
            <w:tcMar>
              <w:top w:type="dxa" w:w="80"/>
              <w:left w:type="dxa" w:w="120"/>
              <w:bottom w:type="dxa" w:w="80"/>
              <w:right w:type="dxa" w:w="120"/>
            </w:tcMar>
          </w:tcPr>
          <w:p>
            <w:r>
              <w:rPr>
                <w:rFonts w:ascii="Arial" w:cs="Arial" w:eastAsia="Arial" w:hAnsi="Arial"/>
                <w:b/>
                <w:bCs/>
                <w:color w:val="6610F2"/>
                <w:sz w:val="22"/>
                <w:szCs w:val="22"/>
              </w:rPr>
              <w:t xml:space="preserve">3</w:t>
            </w:r>
          </w:p>
        </w:tc>
        <w:tc>
          <w:tcPr>
            <w:tcW w:type="dxa" w:w="2200"/>
            <w:tcBorders>
              <w:top w:val="single" w:color="CCCCCC" w:sz="1"/>
              <w:left w:val="single" w:color="CCCCCC" w:sz="1"/>
              <w:bottom w:val="single" w:color="CCCCCC" w:sz="1"/>
              <w:right w:val="single" w:color="CCCCCC" w:sz="1"/>
            </w:tcBorders>
            <w:shd w:fill="E8D5FF" w:val="clear"/>
            <w:tcMar>
              <w:top w:type="dxa" w:w="80"/>
              <w:left w:type="dxa" w:w="120"/>
              <w:bottom w:type="dxa" w:w="80"/>
              <w:right w:type="dxa" w:w="120"/>
            </w:tcMar>
          </w:tcPr>
          <w:p>
            <w:r>
              <w:rPr>
                <w:rFonts w:ascii="Arial" w:cs="Arial" w:eastAsia="Arial" w:hAnsi="Arial"/>
                <w:b/>
                <w:bCs/>
                <w:color w:val="6610F2"/>
                <w:sz w:val="19"/>
                <w:szCs w:val="19"/>
              </w:rPr>
              <w:t xml:space="preserve">Red de afiliaciones</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60–79%</w:t>
            </w:r>
          </w:p>
        </w:tc>
        <w:tc>
          <w:tcPr>
            <w:tcW w:type="dxa" w:w="5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Presidente también dirige una hermandad confirmada</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2"/>
                <w:szCs w:val="22"/>
              </w:rPr>
              <w:t xml:space="preserve">4</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Señales léxicas</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40–59%</w:t>
            </w:r>
          </w:p>
        </w:tc>
        <w:tc>
          <w:tcPr>
            <w:tcW w:type="dxa" w:w="5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Nombre contiene "Salesiano" o "Diocesano"</w:t>
            </w:r>
          </w:p>
        </w:tc>
      </w:tr>
      <w:tr>
        <w:tc>
          <w:tcPr>
            <w:tcW w:type="dxa" w:w="400"/>
            <w:tcBorders>
              <w:top w:val="single" w:color="CCCCCC" w:sz="1"/>
              <w:left w:val="single" w:color="CCCCCC" w:sz="1"/>
              <w:bottom w:val="single" w:color="CCCCCC" w:sz="1"/>
              <w:right w:val="single" w:color="CCCCCC" w:sz="1"/>
            </w:tcBorders>
            <w:shd w:fill="FFD6DA" w:val="clear"/>
            <w:tcMar>
              <w:top w:type="dxa" w:w="80"/>
              <w:left w:type="dxa" w:w="120"/>
              <w:bottom w:type="dxa" w:w="80"/>
              <w:right w:type="dxa" w:w="120"/>
            </w:tcMar>
          </w:tcPr>
          <w:p>
            <w:r>
              <w:rPr>
                <w:rFonts w:ascii="Arial" w:cs="Arial" w:eastAsia="Arial" w:hAnsi="Arial"/>
                <w:b/>
                <w:bCs/>
                <w:color w:val="C00000"/>
                <w:sz w:val="22"/>
                <w:szCs w:val="22"/>
              </w:rPr>
              <w:t xml:space="preserve">5</w:t>
            </w:r>
          </w:p>
        </w:tc>
        <w:tc>
          <w:tcPr>
            <w:tcW w:type="dxa" w:w="2200"/>
            <w:tcBorders>
              <w:top w:val="single" w:color="CCCCCC" w:sz="1"/>
              <w:left w:val="single" w:color="CCCCCC" w:sz="1"/>
              <w:bottom w:val="single" w:color="CCCCCC" w:sz="1"/>
              <w:right w:val="single" w:color="CCCCCC" w:sz="1"/>
            </w:tcBorders>
            <w:shd w:fill="FFD6DA" w:val="clear"/>
            <w:tcMar>
              <w:top w:type="dxa" w:w="80"/>
              <w:left w:type="dxa" w:w="120"/>
              <w:bottom w:type="dxa" w:w="80"/>
              <w:right w:type="dxa" w:w="120"/>
            </w:tcMar>
          </w:tcPr>
          <w:p>
            <w:r>
              <w:rPr>
                <w:rFonts w:ascii="Arial" w:cs="Arial" w:eastAsia="Arial" w:hAnsi="Arial"/>
                <w:b/>
                <w:bCs/>
                <w:color w:val="C00000"/>
                <w:sz w:val="19"/>
                <w:szCs w:val="19"/>
              </w:rPr>
              <w:t xml:space="preserve">Inferencia débil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20–39%</w:t>
            </w:r>
          </w:p>
        </w:tc>
        <w:tc>
          <w:tcPr>
            <w:tcW w:type="dxa" w:w="5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Objeto social menciona valores evangélicos</w:t>
            </w:r>
          </w:p>
        </w:tc>
      </w:tr>
    </w:tbl>
    <w:p>
      <w:pPr>
        <w:spacing w:before="60" w:after="60"/>
      </w:pPr>
      <w:r>
        <w:rPr>
          <w:rFonts w:ascii="Arial" w:cs="Arial" w:eastAsia="Arial" w:hAnsi="Arial"/>
          <w:sz w:val="22"/>
          <w:szCs w:val="22"/>
        </w:rPr>
        <w:t xml:space="preserve"/>
      </w:r>
    </w:p>
    <w:p>
      <w:pPr>
        <w:shd w:fill="FCE4D6" w:val="clear"/>
        <w:spacing w:before="160" w:after="160"/>
        <w:ind w:left="360" w:right="360"/>
      </w:pPr>
      <w:r>
        <w:rPr>
          <w:rFonts w:ascii="Arial" w:cs="Arial" w:eastAsia="Arial" w:hAnsi="Arial"/>
          <w:i/>
          <w:iCs/>
          <w:color w:val="C55A11"/>
          <w:sz w:val="20"/>
          <w:szCs w:val="20"/>
        </w:rPr>
        <w:t xml:space="preserve">⚠️  Los hallazgos de nivel 4–5 aparecen en el Workbench para que el analista los investigue, pero nunca se incluyen en informes publicables de forma automática.</w:t>
      </w:r>
    </w:p>
    <w:p>
      <w:r>
        <w:br w:type="page"/>
      </w:r>
    </w:p>
    <w:p>
      <w:pPr>
        <w:pStyle w:val="Heading1"/>
        <w:spacing w:before="400" w:after="200"/>
      </w:pPr>
      <w:r>
        <w:rPr>
          <w:rFonts w:ascii="Arial" w:cs="Arial" w:eastAsia="Arial" w:hAnsi="Arial"/>
          <w:b/>
          <w:bCs/>
          <w:color w:val="1F4E79"/>
          <w:sz w:val="36"/>
          <w:szCs w:val="36"/>
        </w:rPr>
        <w:t xml:space="preserve">4. Primer uso: crear el proyecto e investigación</w:t>
      </w:r>
    </w:p>
    <w:p>
      <w:pPr>
        <w:spacing w:before="80" w:after="100"/>
      </w:pPr>
      <w:r>
        <w:rPr>
          <w:rFonts w:ascii="Arial" w:cs="Arial" w:eastAsia="Arial" w:hAnsi="Arial"/>
          <w:sz w:val="22"/>
          <w:szCs w:val="22"/>
        </w:rPr>
        <w:t xml:space="preserve">Abre el notebook del Workbench:</w:t>
      </w:r>
    </w:p>
    <w:p>
      <w:pPr>
        <w:shd w:fill="F2F2F2" w:val="clear"/>
        <w:spacing w:before="80" w:after="80"/>
      </w:pPr>
      <w:r>
        <w:rPr>
          <w:rFonts w:ascii="Courier New" w:cs="Courier New" w:eastAsia="Courier New" w:hAnsi="Courier New"/>
          <w:sz w:val="19"/>
          <w:szCs w:val="19"/>
        </w:rPr>
        <w:t xml:space="preserve">jupyter notebook grants_surveyor/workbench/workbench.ipynb</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En la primera celda configura los parámetros de tu investigación. Para el caso religioso:</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PROJECT_ID       = 'vigilancia-2026'</w:t>
      </w:r>
      <w:r>
        <w:rPr>
          <w:rFonts w:ascii="Courier New" w:cs="Courier New" w:eastAsia="Courier New" w:hAnsi="Courier New"/>
          <w:sz w:val="19"/>
          <w:szCs w:val="19"/>
        </w:rPr>
        <w:br/>
        <w:t xml:space="preserve">PROJECT_NAME     = 'Vigilancia Subvenciones 2026'</w:t>
      </w:r>
      <w:r>
        <w:rPr>
          <w:rFonts w:ascii="Courier New" w:cs="Courier New" w:eastAsia="Courier New" w:hAnsi="Courier New"/>
          <w:sz w:val="19"/>
          <w:szCs w:val="19"/>
        </w:rPr>
        <w:br/>
        <w:t xml:space="preserve">INVESTIGATION_ID = 'entidades-religiosas'</w:t>
      </w:r>
      <w:r>
        <w:rPr>
          <w:rFonts w:ascii="Courier New" w:cs="Courier New" w:eastAsia="Courier New" w:hAnsi="Courier New"/>
          <w:sz w:val="19"/>
          <w:szCs w:val="19"/>
        </w:rPr>
        <w:br/>
        <w:t xml:space="preserve">INVESTIGATION_NAME = 'Entidades de naturaleza religiosa'</w:t>
      </w:r>
      <w:r>
        <w:rPr>
          <w:rFonts w:ascii="Courier New" w:cs="Courier New" w:eastAsia="Courier New" w:hAnsi="Courier New"/>
          <w:sz w:val="19"/>
          <w:szCs w:val="19"/>
        </w:rPr>
        <w:br/>
        <w:t xml:space="preserve">QUERY_DESCRIPTION = (</w:t>
      </w:r>
      <w:r>
        <w:rPr>
          <w:rFonts w:ascii="Courier New" w:cs="Courier New" w:eastAsia="Courier New" w:hAnsi="Courier New"/>
          <w:sz w:val="19"/>
          <w:szCs w:val="19"/>
        </w:rPr>
        <w:br/>
        <w:t xml:space="preserve">    'Detectar concesiones de subvenciones públicas a organizaciones'</w:t>
      </w:r>
      <w:r>
        <w:rPr>
          <w:rFonts w:ascii="Courier New" w:cs="Courier New" w:eastAsia="Courier New" w:hAnsi="Courier New"/>
          <w:sz w:val="19"/>
          <w:szCs w:val="19"/>
        </w:rPr>
        <w:br/>
        <w:t xml:space="preserve">    ' de naturaleza religiosa en España, identificando el órgano'</w:t>
      </w:r>
      <w:r>
        <w:rPr>
          <w:rFonts w:ascii="Courier New" w:cs="Courier New" w:eastAsia="Courier New" w:hAnsi="Courier New"/>
          <w:sz w:val="19"/>
          <w:szCs w:val="19"/>
        </w:rPr>
        <w:br/>
        <w:t xml:space="preserve">    ' concedente, el importe y la base legal.'</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DB_PATH = '../data/grants_surveyor.db'</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Ejecuta la segunda celda («Inicializar proyecto e investigación»). El resultado debe ser:</w:t>
      </w:r>
    </w:p>
    <w:p>
      <w:pPr>
        <w:shd w:fill="F2F2F2" w:val="clear"/>
        <w:spacing w:before="80" w:after="80"/>
      </w:pPr>
      <w:r>
        <w:rPr>
          <w:rFonts w:ascii="Courier New" w:cs="Courier New" w:eastAsia="Courier New" w:hAnsi="Courier New"/>
          <w:sz w:val="19"/>
          <w:szCs w:val="19"/>
        </w:rPr>
        <w:t xml:space="preserve">✅ Proyecto: Vigilancia Subvenciones 2026</w:t>
      </w:r>
      <w:r>
        <w:rPr>
          <w:rFonts w:ascii="Courier New" w:cs="Courier New" w:eastAsia="Courier New" w:hAnsi="Courier New"/>
          <w:sz w:val="19"/>
          <w:szCs w:val="19"/>
        </w:rPr>
        <w:br/>
        <w:t xml:space="preserve">✅ Investigación: Entidades de naturaleza religiosa (estado: active)</w:t>
      </w:r>
      <w:r>
        <w:rPr>
          <w:rFonts w:ascii="Courier New" w:cs="Courier New" w:eastAsia="Courier New" w:hAnsi="Courier New"/>
          <w:sz w:val="19"/>
          <w:szCs w:val="19"/>
        </w:rPr>
        <w:br/>
        <w:t xml:space="preserve">   Ciclos completados: 0</w:t>
      </w:r>
    </w:p>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Si ya habías creado el proyecto en una sesión anterior, esta celda lo detecta y no lo sobreescribe.</w:t>
      </w:r>
    </w:p>
    <w:p>
      <w:r>
        <w:br w:type="page"/>
      </w:r>
    </w:p>
    <w:p>
      <w:pPr>
        <w:pStyle w:val="Heading1"/>
        <w:spacing w:before="400" w:after="200"/>
      </w:pPr>
      <w:r>
        <w:rPr>
          <w:rFonts w:ascii="Arial" w:cs="Arial" w:eastAsia="Arial" w:hAnsi="Arial"/>
          <w:b/>
          <w:bCs/>
          <w:color w:val="1F4E79"/>
          <w:sz w:val="36"/>
          <w:szCs w:val="36"/>
        </w:rPr>
        <w:t xml:space="preserve">5. Configurar el perfil de vigilancia</w:t>
      </w:r>
    </w:p>
    <w:p>
      <w:pPr>
        <w:spacing w:before="80" w:after="100"/>
      </w:pPr>
      <w:r>
        <w:rPr>
          <w:rFonts w:ascii="Arial" w:cs="Arial" w:eastAsia="Arial" w:hAnsi="Arial"/>
          <w:sz w:val="22"/>
          <w:szCs w:val="22"/>
        </w:rPr>
        <w:t xml:space="preserve">El WatchProfile es la pieza más importante. Define qué busca el agente y con qué criterios. Hay dos formas de configurarlo: desde el notebook (para la configuración inicial) y desde el Rule Editor (para refinamientos sucesivos).</w:t>
      </w:r>
    </w:p>
    <w:p>
      <w:pPr>
        <w:pStyle w:val="Heading2"/>
        <w:pBdr>
          <w:bottom w:val="single" w:color="2E75B6" w:sz="4" w:space="4"/>
        </w:pBdr>
        <w:spacing w:before="300" w:after="160"/>
      </w:pPr>
      <w:r>
        <w:rPr>
          <w:rFonts w:ascii="Arial" w:cs="Arial" w:eastAsia="Arial" w:hAnsi="Arial"/>
          <w:b/>
          <w:bCs/>
          <w:color w:val="2E75B6"/>
          <w:sz w:val="28"/>
          <w:szCs w:val="28"/>
        </w:rPr>
        <w:t xml:space="preserve">5.1  Vocabulario inicial (desde el notebook)</w:t>
      </w:r>
    </w:p>
    <w:p>
      <w:pPr>
        <w:spacing w:before="80" w:after="100"/>
      </w:pPr>
      <w:r>
        <w:rPr>
          <w:rFonts w:ascii="Arial" w:cs="Arial" w:eastAsia="Arial" w:hAnsi="Arial"/>
          <w:sz w:val="22"/>
          <w:szCs w:val="22"/>
        </w:rPr>
        <w:t xml:space="preserve">La celda «Añadir vocabulario inicial» del notebook carga un conjunto de términos de partida, basado en conocimiento experto sobre denominaciones religiosas en español. Ejecútala antes del primer ciclo:</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profile.vocabulary_high = [</w:t>
      </w:r>
      <w:r>
        <w:rPr>
          <w:rFonts w:ascii="Courier New" w:cs="Courier New" w:eastAsia="Courier New" w:hAnsi="Courier New"/>
          <w:sz w:val="19"/>
          <w:szCs w:val="19"/>
        </w:rPr>
        <w:br/>
        <w:t xml:space="preserve">    'hermandad', 'cofradía', 'cofradia', 'diócesis', 'diocesis',</w:t>
      </w:r>
      <w:r>
        <w:rPr>
          <w:rFonts w:ascii="Courier New" w:cs="Courier New" w:eastAsia="Courier New" w:hAnsi="Courier New"/>
          <w:sz w:val="19"/>
          <w:szCs w:val="19"/>
        </w:rPr>
        <w:br/>
        <w:t xml:space="preserve">    'parroquia', 'obispado', 'arzobispado', 'caritas', 'cáritas',</w:t>
      </w:r>
      <w:r>
        <w:rPr>
          <w:rFonts w:ascii="Courier New" w:cs="Courier New" w:eastAsia="Courier New" w:hAnsi="Courier New"/>
          <w:sz w:val="19"/>
          <w:szCs w:val="19"/>
        </w:rPr>
        <w:br/>
        <w:t xml:space="preserve">    'salesiano', 'salesiana', 'jesuita', 'benedictino',</w:t>
      </w:r>
      <w:r>
        <w:rPr>
          <w:rFonts w:ascii="Courier New" w:cs="Courier New" w:eastAsia="Courier New" w:hAnsi="Courier New"/>
          <w:sz w:val="19"/>
          <w:szCs w:val="19"/>
        </w:rPr>
        <w:br/>
        <w:t xml:space="preserve">    'franciscano', 'dominico', 'opus dei', 'vicariato',</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profile.vocabulary_medium = [</w:t>
      </w:r>
      <w:r>
        <w:rPr>
          <w:rFonts w:ascii="Courier New" w:cs="Courier New" w:eastAsia="Courier New" w:hAnsi="Courier New"/>
          <w:sz w:val="19"/>
          <w:szCs w:val="19"/>
        </w:rPr>
        <w:br/>
        <w:t xml:space="preserve">    'san ', 'santa ', 'santo ', 'sagrado', 'sagrada',</w:t>
      </w:r>
      <w:r>
        <w:rPr>
          <w:rFonts w:ascii="Courier New" w:cs="Courier New" w:eastAsia="Courier New" w:hAnsi="Courier New"/>
          <w:sz w:val="19"/>
          <w:szCs w:val="19"/>
        </w:rPr>
        <w:br/>
        <w:t xml:space="preserve">    'virgen', 'inmaculada', 'catequesis', 'pastoral',</w:t>
      </w:r>
      <w:r>
        <w:rPr>
          <w:rFonts w:ascii="Courier New" w:cs="Courier New" w:eastAsia="Courier New" w:hAnsi="Courier New"/>
          <w:sz w:val="19"/>
          <w:szCs w:val="19"/>
        </w:rPr>
        <w:br/>
        <w:t xml:space="preserve">    'diocesano', 'diocesana', 'congregación', 'misionero',</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profile.exclusions = [</w:t>
      </w:r>
      <w:r>
        <w:rPr>
          <w:rFonts w:ascii="Courier New" w:cs="Courier New" w:eastAsia="Courier New" w:hAnsi="Courier New"/>
          <w:sz w:val="19"/>
          <w:szCs w:val="19"/>
        </w:rPr>
        <w:br/>
        <w:t xml:space="preserve">    'hospital san', 'clínica san', 'clinica san',</w:t>
      </w:r>
      <w:r>
        <w:rPr>
          <w:rFonts w:ascii="Courier New" w:cs="Courier New" w:eastAsia="Courier New" w:hAnsi="Courier New"/>
          <w:sz w:val="19"/>
          <w:szCs w:val="19"/>
        </w:rPr>
        <w:br/>
        <w:t xml:space="preserve">]</w:t>
      </w:r>
    </w:p>
    <w:p>
      <w:pPr>
        <w:spacing w:before="60" w:after="60"/>
      </w:pPr>
      <w:r>
        <w:rPr>
          <w:rFonts w:ascii="Arial" w:cs="Arial" w:eastAsia="Arial" w:hAnsi="Arial"/>
          <w:sz w:val="22"/>
          <w:szCs w:val="22"/>
        </w:rPr>
        <w:t xml:space="preserve"/>
      </w:r>
    </w:p>
    <w:p>
      <w:pPr>
        <w:shd w:fill="D6E4F0" w:val="clear"/>
        <w:spacing w:before="160" w:after="160"/>
        <w:ind w:left="360" w:right="360"/>
      </w:pPr>
      <w:r>
        <w:rPr>
          <w:rFonts w:ascii="Arial" w:cs="Arial" w:eastAsia="Arial" w:hAnsi="Arial"/>
          <w:i/>
          <w:iCs/>
          <w:color w:val="1F4E79"/>
          <w:sz w:val="20"/>
          <w:szCs w:val="20"/>
        </w:rPr>
        <w:t xml:space="preserve">Las exclusiones impiden que un hospital con nombre de santo active las reglas léxicas. Puedes añadir más según veas falsos positivos en los primeros ciclos.</w:t>
      </w:r>
    </w:p>
    <w:p>
      <w:pPr>
        <w:pStyle w:val="Heading2"/>
        <w:pBdr>
          <w:bottom w:val="single" w:color="2E75B6" w:sz="4" w:space="4"/>
        </w:pBdr>
        <w:spacing w:before="300" w:after="160"/>
      </w:pPr>
      <w:r>
        <w:rPr>
          <w:rFonts w:ascii="Arial" w:cs="Arial" w:eastAsia="Arial" w:hAnsi="Arial"/>
          <w:b/>
          <w:bCs/>
          <w:color w:val="2E75B6"/>
          <w:sz w:val="28"/>
          <w:szCs w:val="28"/>
        </w:rPr>
        <w:t xml:space="preserve">5.2  Regla de NIF religioso (nivel 1)</w:t>
      </w:r>
    </w:p>
    <w:p>
      <w:pPr>
        <w:spacing w:before="80" w:after="100"/>
      </w:pPr>
      <w:r>
        <w:rPr>
          <w:rFonts w:ascii="Arial" w:cs="Arial" w:eastAsia="Arial" w:hAnsi="Arial"/>
          <w:sz w:val="22"/>
          <w:szCs w:val="22"/>
        </w:rPr>
        <w:t xml:space="preserve">En España, todos los NIFs que empiezan por la letra R pertenecen a entidades religiosas. Es evidencia estructural irrefutable. Añade esta regla desde el notebook con la celda correspondiente:</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regla_nif = Rule(</w:t>
      </w:r>
      <w:r>
        <w:rPr>
          <w:rFonts w:ascii="Courier New" w:cs="Courier New" w:eastAsia="Courier New" w:hAnsi="Courier New"/>
          <w:sz w:val="19"/>
          <w:szCs w:val="19"/>
        </w:rPr>
        <w:br/>
        <w:t xml:space="preserve">    id='nif-r-religioso',</w:t>
      </w:r>
      <w:r>
        <w:rPr>
          <w:rFonts w:ascii="Courier New" w:cs="Courier New" w:eastAsia="Courier New" w:hAnsi="Courier New"/>
          <w:sz w:val="19"/>
          <w:szCs w:val="19"/>
        </w:rPr>
        <w:br/>
        <w:t xml:space="preserve">    label='NIF de entidad religiosa (empieza por R)',</w:t>
      </w:r>
      <w:r>
        <w:rPr>
          <w:rFonts w:ascii="Courier New" w:cs="Courier New" w:eastAsia="Courier New" w:hAnsi="Courier New"/>
          <w:sz w:val="19"/>
          <w:szCs w:val="19"/>
        </w:rPr>
        <w:br/>
        <w:t xml:space="preserve">    level=EvidenceLevel.STRUCTURAL,</w:t>
      </w:r>
      <w:r>
        <w:rPr>
          <w:rFonts w:ascii="Courier New" w:cs="Courier New" w:eastAsia="Courier New" w:hAnsi="Courier New"/>
          <w:sz w:val="19"/>
          <w:szCs w:val="19"/>
        </w:rPr>
        <w:br/>
        <w:t xml:space="preserve">    condition=LeafCondition(</w:t>
      </w:r>
      <w:r>
        <w:rPr>
          <w:rFonts w:ascii="Courier New" w:cs="Courier New" w:eastAsia="Courier New" w:hAnsi="Courier New"/>
          <w:sz w:val="19"/>
          <w:szCs w:val="19"/>
        </w:rPr>
        <w:br/>
        <w:t xml:space="preserve">        field='beneficiary_nif',</w:t>
      </w:r>
      <w:r>
        <w:rPr>
          <w:rFonts w:ascii="Courier New" w:cs="Courier New" w:eastAsia="Courier New" w:hAnsi="Courier New"/>
          <w:sz w:val="19"/>
          <w:szCs w:val="19"/>
        </w:rPr>
        <w:br/>
        <w:t xml:space="preserve">        op='starts_with',</w:t>
      </w:r>
      <w:r>
        <w:rPr>
          <w:rFonts w:ascii="Courier New" w:cs="Courier New" w:eastAsia="Courier New" w:hAnsi="Courier New"/>
          <w:sz w:val="19"/>
          <w:szCs w:val="19"/>
        </w:rPr>
        <w:br/>
        <w:t xml:space="preserve">        value='R',</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explanation_template=(</w:t>
      </w:r>
      <w:r>
        <w:rPr>
          <w:rFonts w:ascii="Courier New" w:cs="Courier New" w:eastAsia="Courier New" w:hAnsi="Courier New"/>
          <w:sz w:val="19"/>
          <w:szCs w:val="19"/>
        </w:rPr>
        <w:br/>
        <w:t xml:space="preserve">        'El NIF {nif} empieza por R, identificador unívoco de'</w:t>
      </w:r>
      <w:r>
        <w:rPr>
          <w:rFonts w:ascii="Courier New" w:cs="Courier New" w:eastAsia="Courier New" w:hAnsi="Courier New"/>
          <w:sz w:val="19"/>
          <w:szCs w:val="19"/>
        </w:rPr>
        <w:br/>
        <w:t xml:space="preserve">        ' entidad religiosa en España. Certeza máxima.'</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active=True,</w:t>
      </w:r>
      <w:r>
        <w:rPr>
          <w:rFonts w:ascii="Courier New" w:cs="Courier New" w:eastAsia="Courier New" w:hAnsi="Courier New"/>
          <w:sz w:val="19"/>
          <w:szCs w:val="19"/>
        </w:rPr>
        <w:br/>
        <w:t xml:space="preserve">    author='analista',</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w:t>
      </w:r>
    </w:p>
    <w:p>
      <w:pPr>
        <w:pStyle w:val="Heading2"/>
        <w:pBdr>
          <w:bottom w:val="single" w:color="2E75B6" w:sz="4" w:space="4"/>
        </w:pBdr>
        <w:spacing w:before="300" w:after="160"/>
      </w:pPr>
      <w:r>
        <w:rPr>
          <w:rFonts w:ascii="Arial" w:cs="Arial" w:eastAsia="Arial" w:hAnsi="Arial"/>
          <w:b/>
          <w:bCs/>
          <w:color w:val="2E75B6"/>
          <w:sz w:val="28"/>
          <w:szCs w:val="28"/>
        </w:rPr>
        <w:t xml:space="preserve">5.3  Reglas adicionales desde el Rule Editor</w:t>
      </w:r>
    </w:p>
    <w:p>
      <w:pPr>
        <w:spacing w:before="80" w:after="100"/>
      </w:pPr>
      <w:r>
        <w:rPr>
          <w:rFonts w:ascii="Arial" w:cs="Arial" w:eastAsia="Arial" w:hAnsi="Arial"/>
          <w:sz w:val="22"/>
          <w:szCs w:val="22"/>
        </w:rPr>
        <w:t xml:space="preserve">Para reglas más complejas (AND/OR, campos de junta directiva, THRESHOLD) usa el Rule Editor visual. Ábrelo desde el Workbench pulsando «⚙️ Editor de reglas» o ejecutando:</w:t>
      </w:r>
    </w:p>
    <w:p>
      <w:pPr>
        <w:shd w:fill="F2F2F2" w:val="clear"/>
        <w:spacing w:before="80" w:after="80"/>
      </w:pPr>
      <w:r>
        <w:rPr>
          <w:rFonts w:ascii="Courier New" w:cs="Courier New" w:eastAsia="Courier New" w:hAnsi="Courier New"/>
          <w:sz w:val="19"/>
          <w:szCs w:val="19"/>
        </w:rPr>
        <w:t xml:space="preserve">from grants_surveyor.workbench.rule_editor import launch_rule_editor</w:t>
      </w:r>
      <w:r>
        <w:rPr>
          <w:rFonts w:ascii="Courier New" w:cs="Courier New" w:eastAsia="Courier New" w:hAnsi="Courier New"/>
          <w:sz w:val="19"/>
          <w:szCs w:val="19"/>
        </w:rPr>
        <w:br/>
        <w:t xml:space="preserve">launch_rule_editor(investigation_id='entidades-religiosas')</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Ejemplos de reglas útiles para el caso religioso que puedes crear desde la UI:</w:t>
      </w:r>
    </w:p>
    <w:p>
      <w:pPr>
        <w:spacing w:before="60" w:after="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Regla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Nivel</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Condición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NIF R + nombre religioso</w:t>
            </w:r>
          </w:p>
        </w:tc>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1A7F37"/>
                <w:sz w:val="19"/>
                <w:szCs w:val="19"/>
              </w:rPr>
              <w:t xml:space="preserve">Nivel 1</w:t>
            </w:r>
          </w:p>
        </w:tc>
        <w:tc>
          <w:tcPr>
            <w:tcW w:type="dxa" w:w="5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sz w:val="18"/>
                <w:szCs w:val="18"/>
              </w:rPr>
              <w:t xml:space="preserve">NIF starts_with 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Asociación (G) con nombre religioso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10F2"/>
                <w:sz w:val="19"/>
                <w:szCs w:val="19"/>
              </w:rPr>
              <w:t xml:space="preserve">Nivel 3</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NIF starts_with G AND nombre contains_any [hermandad, cofradía, dioces...]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Junta con afiliaciones confirmadas</w:t>
            </w:r>
          </w:p>
        </w:tc>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6610F2"/>
                <w:sz w:val="19"/>
                <w:szCs w:val="19"/>
              </w:rPr>
              <w:t xml:space="preserve">Nivel 3</w:t>
            </w:r>
          </w:p>
        </w:tc>
        <w:tc>
          <w:tcPr>
            <w:tcW w:type="dxa" w:w="5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sz w:val="18"/>
                <w:szCs w:val="18"/>
              </w:rPr>
              <w:t xml:space="preserve">board_members.count_confirmed_religious ≥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Convergencia de indicios débiles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19"/>
                <w:szCs w:val="19"/>
              </w:rPr>
              <w:t xml:space="preserve">Nivel 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THRESHOLD(3 de 5): nombre, objeto, domicilio, web, junta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Fundación con advocación de santo</w:t>
            </w:r>
          </w:p>
        </w:tc>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C55A11"/>
                <w:sz w:val="19"/>
                <w:szCs w:val="19"/>
              </w:rPr>
              <w:t xml:space="preserve">Nivel 4</w:t>
            </w:r>
          </w:p>
        </w:tc>
        <w:tc>
          <w:tcPr>
            <w:tcW w:type="dxa" w:w="5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ourier New" w:cs="Courier New" w:eastAsia="Courier New" w:hAnsi="Courier New"/>
                <w:sz w:val="18"/>
                <w:szCs w:val="18"/>
              </w:rPr>
              <w:t xml:space="preserve">NIF starts_with G AND nombre matches_pattern Fundación (San|Santa|Santo)</w:t>
            </w:r>
          </w:p>
        </w:tc>
      </w:tr>
    </w:tbl>
    <w:p>
      <w:r>
        <w:br w:type="page"/>
      </w:r>
    </w:p>
    <w:p>
      <w:pPr>
        <w:pStyle w:val="Heading1"/>
        <w:spacing w:before="400" w:after="200"/>
      </w:pPr>
      <w:r>
        <w:rPr>
          <w:rFonts w:ascii="Arial" w:cs="Arial" w:eastAsia="Arial" w:hAnsi="Arial"/>
          <w:b/>
          <w:bCs/>
          <w:color w:val="1F4E79"/>
          <w:sz w:val="36"/>
          <w:szCs w:val="36"/>
        </w:rPr>
        <w:t xml:space="preserve">6. Ejecutar el primer ciclo</w:t>
      </w:r>
    </w:p>
    <w:p>
      <w:pPr>
        <w:spacing w:before="80" w:after="100"/>
      </w:pPr>
      <w:r>
        <w:rPr>
          <w:rFonts w:ascii="Arial" w:cs="Arial" w:eastAsia="Arial" w:hAnsi="Arial"/>
          <w:sz w:val="22"/>
          <w:szCs w:val="22"/>
        </w:rPr>
        <w:t xml:space="preserve">Una vez configurado el perfil, lanza el Workbench completo ejecutando la tercera celda del notebook:</w:t>
      </w:r>
    </w:p>
    <w:p>
      <w:pPr>
        <w:shd w:fill="F2F2F2" w:val="clear"/>
        <w:spacing w:before="80" w:after="80"/>
      </w:pPr>
      <w:r>
        <w:rPr>
          <w:rFonts w:ascii="Courier New" w:cs="Courier New" w:eastAsia="Courier New" w:hAnsi="Courier New"/>
          <w:sz w:val="19"/>
          <w:szCs w:val="19"/>
        </w:rPr>
        <w:t xml:space="preserve">wb = Workbench(</w:t>
      </w:r>
      <w:r>
        <w:rPr>
          <w:rFonts w:ascii="Courier New" w:cs="Courier New" w:eastAsia="Courier New" w:hAnsi="Courier New"/>
          <w:sz w:val="19"/>
          <w:szCs w:val="19"/>
        </w:rPr>
        <w:br/>
        <w:t xml:space="preserve">    project_id=PROJECT_ID,</w:t>
      </w:r>
      <w:r>
        <w:rPr>
          <w:rFonts w:ascii="Courier New" w:cs="Courier New" w:eastAsia="Courier New" w:hAnsi="Courier New"/>
          <w:sz w:val="19"/>
          <w:szCs w:val="19"/>
        </w:rPr>
        <w:br/>
        <w:t xml:space="preserve">    investigation_id=INVESTIGATION_ID,</w:t>
      </w:r>
      <w:r>
        <w:rPr>
          <w:rFonts w:ascii="Courier New" w:cs="Courier New" w:eastAsia="Courier New" w:hAnsi="Courier New"/>
          <w:sz w:val="19"/>
          <w:szCs w:val="19"/>
        </w:rPr>
        <w:br/>
        <w:t xml:space="preserve">    analyst_id=ANALYST_ID,</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wb.show()</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Verás cuatro pestañas. Ve a «▶️ Ejecutar ciclo» y configura los parámetros:</w:t>
      </w:r>
    </w:p>
    <w:p>
      <w:pPr>
        <w:spacing w:before="60" w:after="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Desde / Hasta</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Filtra por fecha de concesión. Recomendado para el primer ciclo: últimos 12 meses. Déjalo vacío para descargar todo.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Máx. páginas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Limita el número de páginas descargadas. Para una primera prueba usa 5–10 (500–1.000 concesiones). Pon 0 para sin límite.</w:t>
            </w:r>
          </w:p>
        </w:tc>
      </w:tr>
    </w:tbl>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Pulsa «▶️ Ejecutar ciclo». Verás en la barra de progreso las fases en tiempo real:</w:t>
      </w:r>
    </w:p>
    <w:p>
      <w:pPr>
        <w:spacing w:before="60" w:after="6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INGEST: descargando concesiones de la BDNS...</w:t>
      </w:r>
    </w:p>
    <w:p>
      <w:pPr>
        <w:pStyle w:val="ListParagraph"/>
        <w:numPr>
          <w:ilvl w:val="0"/>
          <w:numId w:val="2"/>
        </w:numPr>
        <w:spacing w:before="60" w:after="60"/>
      </w:pPr>
      <w:r>
        <w:rPr>
          <w:rFonts w:ascii="Arial" w:cs="Arial" w:eastAsia="Arial" w:hAnsi="Arial"/>
          <w:sz w:val="22"/>
          <w:szCs w:val="22"/>
        </w:rPr>
        <w:t xml:space="preserve">ENRICH: cruzando con registros y grafo de conocimiento...</w:t>
      </w:r>
    </w:p>
    <w:p>
      <w:pPr>
        <w:pStyle w:val="ListParagraph"/>
        <w:numPr>
          <w:ilvl w:val="0"/>
          <w:numId w:val="2"/>
        </w:numPr>
        <w:spacing w:before="60" w:after="60"/>
      </w:pPr>
      <w:r>
        <w:rPr>
          <w:rFonts w:ascii="Arial" w:cs="Arial" w:eastAsia="Arial" w:hAnsi="Arial"/>
          <w:sz w:val="22"/>
          <w:szCs w:val="22"/>
        </w:rPr>
        <w:t xml:space="preserve">EVALUATE: clasificando con reglas + IA...</w:t>
      </w:r>
    </w:p>
    <w:p>
      <w:pPr>
        <w:pStyle w:val="ListParagraph"/>
        <w:numPr>
          <w:ilvl w:val="0"/>
          <w:numId w:val="2"/>
        </w:numPr>
        <w:spacing w:before="60" w:after="60"/>
      </w:pPr>
      <w:r>
        <w:rPr>
          <w:rFonts w:ascii="Arial" w:cs="Arial" w:eastAsia="Arial" w:hAnsi="Arial"/>
          <w:sz w:val="22"/>
          <w:szCs w:val="22"/>
        </w:rPr>
        <w:t xml:space="preserve">STORE: guardando hallazgos...</w:t>
      </w:r>
    </w:p>
    <w:p>
      <w:pPr>
        <w:pStyle w:val="ListParagraph"/>
        <w:numPr>
          <w:ilvl w:val="0"/>
          <w:numId w:val="2"/>
        </w:numPr>
        <w:spacing w:before="60" w:after="60"/>
      </w:pPr>
      <w:r>
        <w:rPr>
          <w:rFonts w:ascii="Arial" w:cs="Arial" w:eastAsia="Arial" w:hAnsi="Arial"/>
          <w:sz w:val="22"/>
          <w:szCs w:val="22"/>
        </w:rPr>
        <w:t xml:space="preserve">PROPAGATE: buscando entidades relacionadas...</w:t>
      </w:r>
    </w:p>
    <w:p>
      <w:pPr>
        <w:pStyle w:val="ListParagraph"/>
        <w:numPr>
          <w:ilvl w:val="0"/>
          <w:numId w:val="2"/>
        </w:numPr>
        <w:spacing w:before="60" w:after="60"/>
      </w:pPr>
      <w:r>
        <w:rPr>
          <w:rFonts w:ascii="Arial" w:cs="Arial" w:eastAsia="Arial" w:hAnsi="Arial"/>
          <w:sz w:val="22"/>
          <w:szCs w:val="22"/>
        </w:rPr>
        <w:t xml:space="preserve">DONE: ciclo completado.</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Al terminar verás un resumen:</w:t>
      </w:r>
    </w:p>
    <w:p>
      <w:pPr>
        <w:shd w:fill="F2F2F2" w:val="clear"/>
        <w:spacing w:before="80" w:after="80"/>
      </w:pPr>
      <w:r>
        <w:rPr>
          <w:rFonts w:ascii="Courier New" w:cs="Courier New" w:eastAsia="Courier New" w:hAnsi="Courier New"/>
          <w:sz w:val="19"/>
          <w:szCs w:val="19"/>
        </w:rPr>
        <w:t xml:space="preserve">✅ Ciclo completado:</w:t>
      </w:r>
      <w:r>
        <w:rPr>
          <w:rFonts w:ascii="Courier New" w:cs="Courier New" w:eastAsia="Courier New" w:hAnsi="Courier New"/>
          <w:sz w:val="19"/>
          <w:szCs w:val="19"/>
        </w:rPr>
        <w:br/>
        <w:t xml:space="preserve">   Descargadas:  847</w:t>
      </w:r>
      <w:r>
        <w:rPr>
          <w:rFonts w:ascii="Courier New" w:cs="Courier New" w:eastAsia="Courier New" w:hAnsi="Courier New"/>
          <w:sz w:val="19"/>
          <w:szCs w:val="19"/>
        </w:rPr>
        <w:br/>
        <w:t xml:space="preserve">   Evaluadas:    821</w:t>
      </w:r>
      <w:r>
        <w:rPr>
          <w:rFonts w:ascii="Courier New" w:cs="Courier New" w:eastAsia="Courier New" w:hAnsi="Courier New"/>
          <w:sz w:val="19"/>
          <w:szCs w:val="19"/>
        </w:rPr>
        <w:br/>
        <w:t xml:space="preserve">   Hallazgos:    63</w:t>
      </w:r>
    </w:p>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Las 26 concesiones no evaluadas tienen data_quality_score &lt; 0.4 (NIF y nombre ausentes). El sistema las aparta automáticamente.</w:t>
      </w:r>
    </w:p>
    <w:p>
      <w:pPr>
        <w:shd w:fill="FCE4D6" w:val="clear"/>
        <w:spacing w:before="160" w:after="160"/>
        <w:ind w:left="360" w:right="360"/>
      </w:pPr>
      <w:r>
        <w:rPr>
          <w:rFonts w:ascii="Arial" w:cs="Arial" w:eastAsia="Arial" w:hAnsi="Arial"/>
          <w:i/>
          <w:iCs/>
          <w:color w:val="C55A11"/>
          <w:sz w:val="20"/>
          <w:szCs w:val="20"/>
        </w:rPr>
        <w:t xml:space="preserve">⚠️  El primer ciclo puede tardar varios minutos dependiendo del número de concesiones y de la latencia de la API de Anthropic.</w:t>
      </w:r>
    </w:p>
    <w:p>
      <w:r>
        <w:br w:type="page"/>
      </w:r>
    </w:p>
    <w:p>
      <w:pPr>
        <w:pStyle w:val="Heading1"/>
        <w:spacing w:before="400" w:after="200"/>
      </w:pPr>
      <w:r>
        <w:rPr>
          <w:rFonts w:ascii="Arial" w:cs="Arial" w:eastAsia="Arial" w:hAnsi="Arial"/>
          <w:b/>
          <w:bCs/>
          <w:color w:val="1F4E79"/>
          <w:sz w:val="36"/>
          <w:szCs w:val="36"/>
        </w:rPr>
        <w:t xml:space="preserve">7. Revisar hallazgos en el Workbench</w:t>
      </w:r>
    </w:p>
    <w:p>
      <w:pPr>
        <w:spacing w:before="80" w:after="100"/>
      </w:pPr>
      <w:r>
        <w:rPr>
          <w:rFonts w:ascii="Arial" w:cs="Arial" w:eastAsia="Arial" w:hAnsi="Arial"/>
          <w:sz w:val="22"/>
          <w:szCs w:val="22"/>
        </w:rPr>
        <w:t xml:space="preserve">Tras el ciclo, la pestaña «📋 Hallazgos» muestra los findings pendientes de revisión, ordenados por confianza descendente. Lo más probable arriba, lo más ambiguo abajo.</w:t>
      </w:r>
    </w:p>
    <w:p>
      <w:pPr>
        <w:pStyle w:val="Heading2"/>
        <w:pBdr>
          <w:bottom w:val="single" w:color="2E75B6" w:sz="4" w:space="4"/>
        </w:pBdr>
        <w:spacing w:before="300" w:after="160"/>
      </w:pPr>
      <w:r>
        <w:rPr>
          <w:rFonts w:ascii="Arial" w:cs="Arial" w:eastAsia="Arial" w:hAnsi="Arial"/>
          <w:b/>
          <w:bCs/>
          <w:color w:val="2E75B6"/>
          <w:sz w:val="28"/>
          <w:szCs w:val="28"/>
        </w:rPr>
        <w:t xml:space="preserve">7.1  Anatomía de una tarjeta de hallazgo</w:t>
      </w:r>
    </w:p>
    <w:p>
      <w:pPr>
        <w:spacing w:before="60" w:after="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before="0" w:after="60"/>
            </w:pPr>
            <w:r>
              <w:rPr>
                <w:rFonts w:ascii="Arial" w:cs="Arial" w:eastAsia="Arial" w:hAnsi="Arial"/>
                <w:b/>
                <w:bCs/>
                <w:color w:val="1F4E79"/>
                <w:sz w:val="24"/>
                <w:szCs w:val="24"/>
              </w:rPr>
              <w:t xml:space="preserve">Hermandad del Rocío de Almonte</w:t>
            </w:r>
          </w:p>
          <w:p>
            <w:pPr>
              <w:spacing w:before="0" w:after="60"/>
            </w:pPr>
            <w:r>
              <w:rPr>
                <w:rFonts w:ascii="Arial" w:cs="Arial" w:eastAsia="Arial" w:hAnsi="Arial"/>
                <w:color w:val="595959"/>
                <w:sz w:val="19"/>
                <w:szCs w:val="19"/>
              </w:rPr>
              <w:t xml:space="preserve">NIF: R21000001  ·  45.000 €  ·  Junta de Andalucía</w:t>
            </w:r>
          </w:p>
          <w:p>
            <w:pPr>
              <w:spacing w:before="60" w:after="60"/>
            </w:pPr>
            <w:r>
              <w:rPr>
                <w:rFonts w:ascii="Arial" w:cs="Arial" w:eastAsia="Arial" w:hAnsi="Arial"/>
                <w:b/>
                <w:bCs/>
                <w:color w:val="FFFFFF"/>
                <w:sz w:val="20"/>
                <w:szCs w:val="20"/>
                <w:shd w:fill="1A7F37" w:val="clear"/>
              </w:rPr>
              <w:t xml:space="preserve">  97% — NIVEL 1 — Certeza estructural  </w:t>
            </w:r>
          </w:p>
          <w:p>
            <w:pPr>
              <w:spacing w:before="80" w:after="40"/>
            </w:pPr>
            <w:r>
              <w:rPr>
                <w:rFonts w:ascii="Arial" w:cs="Arial" w:eastAsia="Arial" w:hAnsi="Arial"/>
                <w:b/>
                <w:bCs/>
                <w:sz w:val="20"/>
                <w:szCs w:val="20"/>
              </w:rPr>
              <w:t xml:space="preserve">Cadena de evidencias:</w:t>
            </w:r>
          </w:p>
          <w:p>
            <w:pPr>
              <w:spacing w:before="20" w:after="20"/>
              <w:ind w:left="360"/>
            </w:pPr>
            <w:r>
              <w:rPr>
                <w:rFonts w:ascii="Arial" w:cs="Arial" w:eastAsia="Arial" w:hAnsi="Arial"/>
                <w:color w:val="1A7F37"/>
                <w:sz w:val="19"/>
                <w:szCs w:val="19"/>
              </w:rPr>
              <w:t xml:space="preserve">[NIF] El NIF R21000001 empieza por R, identificador unívoco de entidad religiosa en España.</w:t>
            </w:r>
          </w:p>
          <w:p>
            <w:pPr>
              <w:spacing w:before="20" w:after="40"/>
              <w:ind w:left="360"/>
            </w:pPr>
            <w:r>
              <w:rPr>
                <w:rFonts w:ascii="Arial" w:cs="Arial" w:eastAsia="Arial" w:hAnsi="Arial"/>
                <w:color w:val="2E75B6"/>
                <w:sz w:val="19"/>
                <w:szCs w:val="19"/>
              </w:rPr>
              <w:t xml:space="preserve">[LÉXICO] El nombre contiene «hermandad», término de alta asociación religiosa. Confianza 87%.</w:t>
            </w:r>
          </w:p>
        </w:tc>
      </w:tr>
    </w:tbl>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Cada tarjeta muestra: nombre de la entidad, NIF, importe, órgano concedente, nivel de certeza con código de color, y la cadena de evidencias con su fuente y confianza individual.</w:t>
      </w:r>
    </w:p>
    <w:p>
      <w:pPr>
        <w:pStyle w:val="Heading2"/>
        <w:pBdr>
          <w:bottom w:val="single" w:color="2E75B6" w:sz="4" w:space="4"/>
        </w:pBdr>
        <w:spacing w:before="300" w:after="160"/>
      </w:pPr>
      <w:r>
        <w:rPr>
          <w:rFonts w:ascii="Arial" w:cs="Arial" w:eastAsia="Arial" w:hAnsi="Arial"/>
          <w:b/>
          <w:bCs/>
          <w:color w:val="2E75B6"/>
          <w:sz w:val="28"/>
          <w:szCs w:val="28"/>
        </w:rPr>
        <w:t xml:space="preserve">7.2  Las tres acciones</w:t>
      </w:r>
    </w:p>
    <w:p>
      <w:pPr>
        <w:spacing w:before="60" w:after="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7F37"/>
                <w:sz w:val="19"/>
                <w:szCs w:val="19"/>
              </w:rPr>
              <w:t xml:space="preserve">✅ Confirmar</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La entidad es efectivamente religiosa. El sistema la añade al grafo como confirmada, activa una alerta para nuevas concesiones y propaga el hallazgo a otras entidades relacionadas.</w:t>
            </w:r>
          </w:p>
        </w:tc>
      </w:tr>
      <w:tr>
        <w:tc>
          <w:tcPr>
            <w:tcW w:type="dxa" w:w="1800"/>
            <w:tcBorders>
              <w:top w:val="single" w:color="CCCCCC" w:sz="1"/>
              <w:left w:val="single" w:color="CCCCCC" w:sz="1"/>
              <w:bottom w:val="single" w:color="CCCCCC" w:sz="1"/>
              <w:right w:val="single" w:color="CCCCCC" w:sz="1"/>
            </w:tcBorders>
            <w:shd w:fill="FFD6DA" w:val="clear"/>
            <w:tcMar>
              <w:top w:type="dxa" w:w="80"/>
              <w:left w:type="dxa" w:w="120"/>
              <w:bottom w:type="dxa" w:w="80"/>
              <w:right w:type="dxa" w:w="120"/>
            </w:tcMar>
          </w:tcPr>
          <w:p>
            <w:r>
              <w:rPr>
                <w:rFonts w:ascii="Arial" w:cs="Arial" w:eastAsia="Arial" w:hAnsi="Arial"/>
                <w:b/>
                <w:bCs/>
                <w:color w:val="C00000"/>
                <w:sz w:val="19"/>
                <w:szCs w:val="19"/>
              </w:rPr>
              <w:t xml:space="preserve">❌ Descartar</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Falso positivo. El sistema aprende que esta señal no es suficiente en este caso. Puedes añadir notas explicando por qué.</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9"/>
                <w:szCs w:val="19"/>
              </w:rPr>
              <w:t xml:space="preserve">🔎 Investigar</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Caso ambiguo. Crea una tarea pendiente con tus notas. La entidad no se publica ni se descarta hasta que la investigación concluya.</w:t>
            </w:r>
          </w:p>
        </w:tc>
      </w:tr>
    </w:tbl>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Añade siempre notas cuando descartas o marcas para investigar. El Refiner las usa para mejorar el perfil automáticamente en el siguiente ciclo.</w:t>
      </w:r>
    </w:p>
    <w:p>
      <w:pPr>
        <w:pStyle w:val="Heading2"/>
        <w:pBdr>
          <w:bottom w:val="single" w:color="2E75B6" w:sz="4" w:space="4"/>
        </w:pBdr>
        <w:spacing w:before="300" w:after="160"/>
      </w:pPr>
      <w:r>
        <w:rPr>
          <w:rFonts w:ascii="Arial" w:cs="Arial" w:eastAsia="Arial" w:hAnsi="Arial"/>
          <w:b/>
          <w:bCs/>
          <w:color w:val="2E75B6"/>
          <w:sz w:val="28"/>
          <w:szCs w:val="28"/>
        </w:rPr>
        <w:t xml:space="preserve">7.3  Priorizar la revisión</w:t>
      </w:r>
    </w:p>
    <w:p>
      <w:pPr>
        <w:spacing w:before="80" w:after="100"/>
      </w:pPr>
      <w:r>
        <w:rPr>
          <w:rFonts w:ascii="Arial" w:cs="Arial" w:eastAsia="Arial" w:hAnsi="Arial"/>
          <w:sz w:val="22"/>
          <w:szCs w:val="22"/>
        </w:rPr>
        <w:t xml:space="preserve">Empieza siempre por los hallazgos de nivel 1 y 2 (los más seguros). Son confirmaciones rápidas que además activan la propagación, generando automáticamente hallazgos derivados sobre entidades relacionadas. Los niveles 4–5 requieren más tiempo de análisis y puedes dejarlos para el final o para una segunda sesión.</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Usa el filtro de la parte superior para ver solo los pendientes, solo los confirmados o todos. La cobertura de revisión se muestra en la pestaña «📊 Estadísticas» — intenta llegar al 70% antes de ejecutar el Refiner.</w:t>
      </w:r>
    </w:p>
    <w:p>
      <w:pPr>
        <w:pStyle w:val="Heading2"/>
        <w:pBdr>
          <w:bottom w:val="single" w:color="2E75B6" w:sz="4" w:space="4"/>
        </w:pBdr>
        <w:spacing w:before="300" w:after="160"/>
      </w:pPr>
      <w:r>
        <w:rPr>
          <w:rFonts w:ascii="Arial" w:cs="Arial" w:eastAsia="Arial" w:hAnsi="Arial"/>
          <w:b/>
          <w:bCs/>
          <w:color w:val="2E75B6"/>
          <w:sz w:val="28"/>
          <w:szCs w:val="28"/>
        </w:rPr>
        <w:t xml:space="preserve">7.4  Ejemplo real: Cáritas Española</w:t>
      </w:r>
    </w:p>
    <w:p>
      <w:pPr>
        <w:spacing w:before="80" w:after="100"/>
      </w:pPr>
      <w:r>
        <w:rPr>
          <w:rFonts w:ascii="Arial" w:cs="Arial" w:eastAsia="Arial" w:hAnsi="Arial"/>
          <w:sz w:val="22"/>
          <w:szCs w:val="22"/>
        </w:rPr>
        <w:t xml:space="preserve">Supón que el agente detecta «Cáritas Española» con este hallazgo:</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Confianza 91% — Nivel 2</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[NIF] El NIF G28195754 corresponde a una asociación.</w:t>
      </w:r>
      <w:r>
        <w:rPr>
          <w:rFonts w:ascii="Courier New" w:cs="Courier New" w:eastAsia="Courier New" w:hAnsi="Courier New"/>
          <w:sz w:val="19"/>
          <w:szCs w:val="19"/>
        </w:rPr>
        <w:br/>
        <w:t xml:space="preserve">[RER] Coincidencia en el Registro de Entidades Religiosas:</w:t>
      </w:r>
      <w:r>
        <w:rPr>
          <w:rFonts w:ascii="Courier New" w:cs="Courier New" w:eastAsia="Courier New" w:hAnsi="Courier New"/>
          <w:sz w:val="19"/>
          <w:szCs w:val="19"/>
        </w:rPr>
        <w:br/>
        <w:t xml:space="preserve">      «Cáritas Española» (similitud 0.97). Órgano vinculado</w:t>
      </w:r>
      <w:r>
        <w:rPr>
          <w:rFonts w:ascii="Courier New" w:cs="Courier New" w:eastAsia="Courier New" w:hAnsi="Courier New"/>
          <w:sz w:val="19"/>
          <w:szCs w:val="19"/>
        </w:rPr>
        <w:br/>
        <w:t xml:space="preserve">      a la Conferencia Episcopal Española.</w:t>
      </w:r>
      <w:r>
        <w:rPr>
          <w:rFonts w:ascii="Courier New" w:cs="Courier New" w:eastAsia="Courier New" w:hAnsi="Courier New"/>
          <w:sz w:val="19"/>
          <w:szCs w:val="19"/>
        </w:rPr>
        <w:br/>
        <w:t xml:space="preserve">[LÉXICO] El nombre contiene «caritas», término de alta</w:t>
      </w:r>
      <w:r>
        <w:rPr>
          <w:rFonts w:ascii="Courier New" w:cs="Courier New" w:eastAsia="Courier New" w:hAnsi="Courier New"/>
          <w:sz w:val="19"/>
          <w:szCs w:val="19"/>
        </w:rPr>
        <w:br/>
        <w:t xml:space="preserve">         asociación con la acción social de la Iglesia Católica.</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Acción correcta: confirmar. Añade nota: «Confirmado contra RER y conocimiento público. Brazo social oficial de la Iglesia Católica en España.»</w:t>
      </w:r>
    </w:p>
    <w:p>
      <w:pPr>
        <w:pStyle w:val="Heading2"/>
        <w:pBdr>
          <w:bottom w:val="single" w:color="2E75B6" w:sz="4" w:space="4"/>
        </w:pBdr>
        <w:spacing w:before="300" w:after="160"/>
      </w:pPr>
      <w:r>
        <w:rPr>
          <w:rFonts w:ascii="Arial" w:cs="Arial" w:eastAsia="Arial" w:hAnsi="Arial"/>
          <w:b/>
          <w:bCs/>
          <w:color w:val="2E75B6"/>
          <w:sz w:val="28"/>
          <w:szCs w:val="28"/>
        </w:rPr>
        <w:t xml:space="preserve">7.5  Ejemplo real: caso ambiguo</w:t>
      </w:r>
    </w:p>
    <w:p>
      <w:pPr>
        <w:spacing w:before="80" w:after="100"/>
      </w:pPr>
      <w:r>
        <w:rPr>
          <w:rFonts w:ascii="Arial" w:cs="Arial" w:eastAsia="Arial" w:hAnsi="Arial"/>
          <w:sz w:val="22"/>
          <w:szCs w:val="22"/>
        </w:rPr>
        <w:t xml:space="preserve">El agente detecta «Fundación Educación y Futuro» con confianza 41%:</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Confianza 41% — Nivel 4</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[RER FUZZY] Posible coincidencia: «Fundación Futuro» (Diócesis</w:t>
      </w:r>
      <w:r>
        <w:rPr>
          <w:rFonts w:ascii="Courier New" w:cs="Courier New" w:eastAsia="Courier New" w:hAnsi="Courier New"/>
          <w:sz w:val="19"/>
          <w:szCs w:val="19"/>
        </w:rPr>
        <w:br/>
        <w:t xml:space="preserve">            de Madrid) — similitud 0.61. No concluyente.</w:t>
      </w:r>
      <w:r>
        <w:rPr>
          <w:rFonts w:ascii="Courier New" w:cs="Courier New" w:eastAsia="Courier New" w:hAnsi="Courier New"/>
          <w:sz w:val="19"/>
          <w:szCs w:val="19"/>
        </w:rPr>
        <w:br/>
        <w:t xml:space="preserve">[LLM] El nombre es ambiguo. Existe una fundación diocesana con</w:t>
      </w:r>
      <w:r>
        <w:rPr>
          <w:rFonts w:ascii="Courier New" w:cs="Courier New" w:eastAsia="Courier New" w:hAnsi="Courier New"/>
          <w:sz w:val="19"/>
          <w:szCs w:val="19"/>
        </w:rPr>
        <w:br/>
        <w:t xml:space="preserve">      nombre similar pero no puedo confirmar identidad.</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Acción correcta: marcar para investigar. Nota: «Verificar en registro de fundaciones de la CAM. Posible vinculación diocesana pero no confirmada.»</w:t>
      </w:r>
    </w:p>
    <w:p>
      <w:r>
        <w:br w:type="page"/>
      </w:r>
    </w:p>
    <w:p>
      <w:pPr>
        <w:pStyle w:val="Heading1"/>
        <w:spacing w:before="400" w:after="200"/>
      </w:pPr>
      <w:r>
        <w:rPr>
          <w:rFonts w:ascii="Arial" w:cs="Arial" w:eastAsia="Arial" w:hAnsi="Arial"/>
          <w:b/>
          <w:bCs/>
          <w:color w:val="1F4E79"/>
          <w:sz w:val="36"/>
          <w:szCs w:val="36"/>
        </w:rPr>
        <w:t xml:space="preserve">8. Usar el Rule Editor</w:t>
      </w:r>
    </w:p>
    <w:p>
      <w:pPr>
        <w:spacing w:before="80" w:after="100"/>
      </w:pPr>
      <w:r>
        <w:rPr>
          <w:rFonts w:ascii="Arial" w:cs="Arial" w:eastAsia="Arial" w:hAnsi="Arial"/>
          <w:sz w:val="22"/>
          <w:szCs w:val="22"/>
        </w:rPr>
        <w:t xml:space="preserve">El Rule Editor es una aplicación web que se lanza localmente desde el Workbench. Permite crear y gestionar reglas sin tocar código ni ficheros de configuración.</w:t>
      </w:r>
    </w:p>
    <w:p>
      <w:pPr>
        <w:pStyle w:val="Heading2"/>
        <w:pBdr>
          <w:bottom w:val="single" w:color="2E75B6" w:sz="4" w:space="4"/>
        </w:pBdr>
        <w:spacing w:before="300" w:after="160"/>
      </w:pPr>
      <w:r>
        <w:rPr>
          <w:rFonts w:ascii="Arial" w:cs="Arial" w:eastAsia="Arial" w:hAnsi="Arial"/>
          <w:b/>
          <w:bCs/>
          <w:color w:val="2E75B6"/>
          <w:sz w:val="28"/>
          <w:szCs w:val="28"/>
        </w:rPr>
        <w:t xml:space="preserve">8.1  Abrir el Rule Editor</w:t>
      </w:r>
    </w:p>
    <w:p>
      <w:pPr>
        <w:spacing w:before="80" w:after="100"/>
      </w:pPr>
      <w:r>
        <w:rPr>
          <w:rFonts w:ascii="Arial" w:cs="Arial" w:eastAsia="Arial" w:hAnsi="Arial"/>
          <w:sz w:val="22"/>
          <w:szCs w:val="22"/>
        </w:rPr>
        <w:t xml:space="preserve">Pulsa el botón «⚙️ Editor de reglas» en la pestaña «▶️ Ejecutar ciclo». Se abrirá automáticamente en el navegador en http://localhost:7860.</w:t>
      </w:r>
    </w:p>
    <w:p>
      <w:pPr>
        <w:pStyle w:val="Heading2"/>
        <w:pBdr>
          <w:bottom w:val="single" w:color="2E75B6" w:sz="4" w:space="4"/>
        </w:pBdr>
        <w:spacing w:before="300" w:after="160"/>
      </w:pPr>
      <w:r>
        <w:rPr>
          <w:rFonts w:ascii="Arial" w:cs="Arial" w:eastAsia="Arial" w:hAnsi="Arial"/>
          <w:b/>
          <w:bCs/>
          <w:color w:val="2E75B6"/>
          <w:sz w:val="28"/>
          <w:szCs w:val="28"/>
        </w:rPr>
        <w:t xml:space="preserve">8.2  Crear una nueva regla</w:t>
      </w:r>
    </w:p>
    <w:p>
      <w:pPr>
        <w:pStyle w:val="ListParagraph"/>
        <w:numPr>
          <w:ilvl w:val="0"/>
          <w:numId w:val="3"/>
        </w:numPr>
        <w:spacing w:before="60" w:after="60"/>
      </w:pPr>
      <w:r>
        <w:rPr>
          <w:rFonts w:ascii="Arial" w:cs="Arial" w:eastAsia="Arial" w:hAnsi="Arial"/>
          <w:sz w:val="22"/>
          <w:szCs w:val="22"/>
        </w:rPr>
        <w:t xml:space="preserve">Ve a la pestaña «➕ Nueva regla».</w:t>
      </w:r>
    </w:p>
    <w:p>
      <w:pPr>
        <w:pStyle w:val="ListParagraph"/>
        <w:numPr>
          <w:ilvl w:val="0"/>
          <w:numId w:val="3"/>
        </w:numPr>
        <w:spacing w:before="60" w:after="60"/>
      </w:pPr>
      <w:r>
        <w:rPr>
          <w:rFonts w:ascii="Arial" w:cs="Arial" w:eastAsia="Arial" w:hAnsi="Arial"/>
          <w:sz w:val="22"/>
          <w:szCs w:val="22"/>
        </w:rPr>
        <w:t xml:space="preserve">Escribe un nombre descriptivo, por ejemplo: «Asociación con denominación religiosa».</w:t>
      </w:r>
    </w:p>
    <w:p>
      <w:pPr>
        <w:pStyle w:val="ListParagraph"/>
        <w:numPr>
          <w:ilvl w:val="0"/>
          <w:numId w:val="3"/>
        </w:numPr>
        <w:spacing w:before="60" w:after="60"/>
      </w:pPr>
      <w:r>
        <w:rPr>
          <w:rFonts w:ascii="Arial" w:cs="Arial" w:eastAsia="Arial" w:hAnsi="Arial"/>
          <w:sz w:val="22"/>
          <w:szCs w:val="22"/>
        </w:rPr>
        <w:t xml:space="preserve">Selecciona el nivel de certeza. Para esta regla: Nivel 3.</w:t>
      </w:r>
    </w:p>
    <w:p>
      <w:pPr>
        <w:pStyle w:val="ListParagraph"/>
        <w:numPr>
          <w:ilvl w:val="0"/>
          <w:numId w:val="3"/>
        </w:numPr>
        <w:spacing w:before="60" w:after="60"/>
      </w:pPr>
      <w:r>
        <w:rPr>
          <w:rFonts w:ascii="Arial" w:cs="Arial" w:eastAsia="Arial" w:hAnsi="Arial"/>
          <w:sz w:val="22"/>
          <w:szCs w:val="22"/>
        </w:rPr>
        <w:t xml:space="preserve">Campo: beneficiary_name. Operador: contains_any. Valor: hermandad, cofradía, parroquia, dioces (separa con comas).</w:t>
      </w:r>
    </w:p>
    <w:p>
      <w:pPr>
        <w:pStyle w:val="ListParagraph"/>
        <w:numPr>
          <w:ilvl w:val="0"/>
          <w:numId w:val="3"/>
        </w:numPr>
        <w:spacing w:before="60" w:after="60"/>
      </w:pPr>
      <w:r>
        <w:rPr>
          <w:rFonts w:ascii="Arial" w:cs="Arial" w:eastAsia="Arial" w:hAnsi="Arial"/>
          <w:sz w:val="22"/>
          <w:szCs w:val="22"/>
        </w:rPr>
        <w:t xml:space="preserve">Escribe la plantilla de explicación: «El nombre de la entidad contiene {signals}, término de alta asociación religiosa».</w:t>
      </w:r>
    </w:p>
    <w:p>
      <w:pPr>
        <w:pStyle w:val="ListParagraph"/>
        <w:numPr>
          <w:ilvl w:val="0"/>
          <w:numId w:val="3"/>
        </w:numPr>
        <w:spacing w:before="60" w:after="60"/>
      </w:pPr>
      <w:r>
        <w:rPr>
          <w:rFonts w:ascii="Arial" w:cs="Arial" w:eastAsia="Arial" w:hAnsi="Arial"/>
          <w:sz w:val="22"/>
          <w:szCs w:val="22"/>
        </w:rPr>
        <w:t xml:space="preserve">Pulsa «👁️ Preview» para ver cuántas entidades del lote actual activarían la regla.</w:t>
      </w:r>
    </w:p>
    <w:p>
      <w:pPr>
        <w:pStyle w:val="ListParagraph"/>
        <w:numPr>
          <w:ilvl w:val="0"/>
          <w:numId w:val="3"/>
        </w:numPr>
        <w:spacing w:before="60" w:after="60"/>
      </w:pPr>
      <w:r>
        <w:rPr>
          <w:rFonts w:ascii="Arial" w:cs="Arial" w:eastAsia="Arial" w:hAnsi="Arial"/>
          <w:sz w:val="22"/>
          <w:szCs w:val="22"/>
        </w:rPr>
        <w:t xml:space="preserve">Si el número de entidades es razonable y no hay falsos positivos evidentes, pulsa «✅ Crear regla».</w:t>
      </w:r>
    </w:p>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El preview es clave. Si una regla activa cientos de entidades, probablemente es demasiado amplia. Añade más condiciones (AND) para estrecharla.</w:t>
      </w:r>
    </w:p>
    <w:p>
      <w:pPr>
        <w:pStyle w:val="Heading2"/>
        <w:pBdr>
          <w:bottom w:val="single" w:color="2E75B6" w:sz="4" w:space="4"/>
        </w:pBdr>
        <w:spacing w:before="300" w:after="160"/>
      </w:pPr>
      <w:r>
        <w:rPr>
          <w:rFonts w:ascii="Arial" w:cs="Arial" w:eastAsia="Arial" w:hAnsi="Arial"/>
          <w:b/>
          <w:bCs/>
          <w:color w:val="2E75B6"/>
          <w:sz w:val="28"/>
          <w:szCs w:val="28"/>
        </w:rPr>
        <w:t xml:space="preserve">8.3  Gestionar vocabulario</w:t>
      </w:r>
    </w:p>
    <w:p>
      <w:pPr>
        <w:spacing w:before="80" w:after="100"/>
      </w:pPr>
      <w:r>
        <w:rPr>
          <w:rFonts w:ascii="Arial" w:cs="Arial" w:eastAsia="Arial" w:hAnsi="Arial"/>
          <w:sz w:val="22"/>
          <w:szCs w:val="22"/>
        </w:rPr>
        <w:t xml:space="preserve">La pestaña «📚 Vocabulario y exclusiones» muestra los términos del WatchProfile en tres listas editables directamente:</w:t>
      </w:r>
    </w:p>
    <w:p>
      <w:pPr>
        <w:spacing w:before="60" w:after="6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Vocabulario alto (nivel 2): términos que por sí solos son señal fuerte. Uno por línea.</w:t>
      </w:r>
    </w:p>
    <w:p>
      <w:pPr>
        <w:pStyle w:val="ListParagraph"/>
        <w:numPr>
          <w:ilvl w:val="0"/>
          <w:numId w:val="2"/>
        </w:numPr>
        <w:spacing w:before="60" w:after="60"/>
      </w:pPr>
      <w:r>
        <w:rPr>
          <w:rFonts w:ascii="Arial" w:cs="Arial" w:eastAsia="Arial" w:hAnsi="Arial"/>
          <w:sz w:val="22"/>
          <w:szCs w:val="22"/>
        </w:rPr>
        <w:t xml:space="preserve">Vocabulario medio (nivel 4): términos que refuerzan otras señales. Uno por línea.</w:t>
      </w:r>
    </w:p>
    <w:p>
      <w:pPr>
        <w:pStyle w:val="ListParagraph"/>
        <w:numPr>
          <w:ilvl w:val="0"/>
          <w:numId w:val="2"/>
        </w:numPr>
        <w:spacing w:before="60" w:after="60"/>
      </w:pPr>
      <w:r>
        <w:rPr>
          <w:rFonts w:ascii="Arial" w:cs="Arial" w:eastAsia="Arial" w:hAnsi="Arial"/>
          <w:sz w:val="22"/>
          <w:szCs w:val="22"/>
        </w:rPr>
        <w:t xml:space="preserve">Exclusiones: patrones que inhiben todas las reglas léxicas. Útil para evitar falsos positivos sistemáticos.</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Pulsa «💾 Guardar vocabulario» para aplicar los cambios. La versión del perfil se incrementa automáticamente.</w:t>
      </w:r>
    </w:p>
    <w:p>
      <w:pPr>
        <w:pStyle w:val="Heading2"/>
        <w:pBdr>
          <w:bottom w:val="single" w:color="2E75B6" w:sz="4" w:space="4"/>
        </w:pBdr>
        <w:spacing w:before="300" w:after="160"/>
      </w:pPr>
      <w:r>
        <w:rPr>
          <w:rFonts w:ascii="Arial" w:cs="Arial" w:eastAsia="Arial" w:hAnsi="Arial"/>
          <w:b/>
          <w:bCs/>
          <w:color w:val="2E75B6"/>
          <w:sz w:val="28"/>
          <w:szCs w:val="28"/>
        </w:rPr>
        <w:t xml:space="preserve">8.4  Activar y desactivar reglas</w:t>
      </w:r>
    </w:p>
    <w:p>
      <w:pPr>
        <w:spacing w:before="80" w:after="100"/>
      </w:pPr>
      <w:r>
        <w:rPr>
          <w:rFonts w:ascii="Arial" w:cs="Arial" w:eastAsia="Arial" w:hAnsi="Arial"/>
          <w:sz w:val="22"/>
          <w:szCs w:val="22"/>
        </w:rPr>
        <w:t xml:space="preserve">En la pestaña «📋 Reglas activas» puedes desactivar temporalmente una regla sin eliminarla. Útil cuando una regla genera demasiados falsos positivos y quieres ajustarla antes de reactivarla. Introduce el ID de la regla (se muestra en la lista) y selecciona «Desactivar».</w:t>
      </w:r>
    </w:p>
    <w:p>
      <w:r>
        <w:br w:type="page"/>
      </w:r>
    </w:p>
    <w:p>
      <w:pPr>
        <w:pStyle w:val="Heading1"/>
        <w:spacing w:before="400" w:after="200"/>
      </w:pPr>
      <w:r>
        <w:rPr>
          <w:rFonts w:ascii="Arial" w:cs="Arial" w:eastAsia="Arial" w:hAnsi="Arial"/>
          <w:b/>
          <w:bCs/>
          <w:color w:val="1F4E79"/>
          <w:sz w:val="36"/>
          <w:szCs w:val="36"/>
        </w:rPr>
        <w:t xml:space="preserve">9. Ciclos sucesivos y refinamiento</w:t>
      </w:r>
    </w:p>
    <w:p>
      <w:pPr>
        <w:pStyle w:val="Heading2"/>
        <w:pBdr>
          <w:bottom w:val="single" w:color="2E75B6" w:sz="4" w:space="4"/>
        </w:pBdr>
        <w:spacing w:before="300" w:after="160"/>
      </w:pPr>
      <w:r>
        <w:rPr>
          <w:rFonts w:ascii="Arial" w:cs="Arial" w:eastAsia="Arial" w:hAnsi="Arial"/>
          <w:b/>
          <w:bCs/>
          <w:color w:val="2E75B6"/>
          <w:sz w:val="28"/>
          <w:szCs w:val="28"/>
        </w:rPr>
        <w:t xml:space="preserve">9.1  Cuándo ejecutar un nuevo ciclo</w:t>
      </w:r>
    </w:p>
    <w:p>
      <w:pPr>
        <w:spacing w:before="80" w:after="100"/>
      </w:pPr>
      <w:r>
        <w:rPr>
          <w:rFonts w:ascii="Arial" w:cs="Arial" w:eastAsia="Arial" w:hAnsi="Arial"/>
          <w:sz w:val="22"/>
          <w:szCs w:val="22"/>
        </w:rPr>
        <w:t xml:space="preserve">Ejecuta un nuevo ciclo cuando quieras incorporar concesiones más recientes a tu investigación, o tras haber refinado las reglas del WatchProfile. La BDNS se actualiza periódicamente, por lo que se recomienda ejecutar al menos un ciclo mensual en investigaciones activas.</w:t>
      </w:r>
    </w:p>
    <w:p>
      <w:pPr>
        <w:pStyle w:val="Heading2"/>
        <w:pBdr>
          <w:bottom w:val="single" w:color="2E75B6" w:sz="4" w:space="4"/>
        </w:pBdr>
        <w:spacing w:before="300" w:after="160"/>
      </w:pPr>
      <w:r>
        <w:rPr>
          <w:rFonts w:ascii="Arial" w:cs="Arial" w:eastAsia="Arial" w:hAnsi="Arial"/>
          <w:b/>
          <w:bCs/>
          <w:color w:val="2E75B6"/>
          <w:sz w:val="28"/>
          <w:szCs w:val="28"/>
        </w:rPr>
        <w:t xml:space="preserve">9.2  Refinar el perfil</w:t>
      </w:r>
    </w:p>
    <w:p>
      <w:pPr>
        <w:spacing w:before="80" w:after="100"/>
      </w:pPr>
      <w:r>
        <w:rPr>
          <w:rFonts w:ascii="Arial" w:cs="Arial" w:eastAsia="Arial" w:hAnsi="Arial"/>
          <w:sz w:val="22"/>
          <w:szCs w:val="22"/>
        </w:rPr>
        <w:t xml:space="preserve">Tras revisar suficientes hallazgos (mínimo 70% de cobertura), pulsa «🧠 Refinar perfil» en el Workbench. El sistema analiza las discrepancias del ciclo y propone mejoras al WatchProfile:</w:t>
      </w:r>
    </w:p>
    <w:p>
      <w:pPr>
        <w:spacing w:before="60" w:after="60"/>
      </w:pPr>
      <w:r>
        <w:rPr>
          <w:rFonts w:ascii="Arial" w:cs="Arial" w:eastAsia="Arial" w:hAnsi="Arial"/>
          <w:sz w:val="22"/>
          <w:szCs w:val="22"/>
        </w:rPr>
        <w:t xml:space="preserve"/>
      </w:r>
    </w:p>
    <w:p>
      <w:pPr>
        <w:shd w:fill="F2F2F2" w:val="clear"/>
        <w:spacing w:before="80" w:after="80"/>
      </w:pPr>
      <w:r>
        <w:rPr>
          <w:rFonts w:ascii="Courier New" w:cs="Courier New" w:eastAsia="Courier New" w:hAnsi="Courier New"/>
          <w:sz w:val="19"/>
          <w:szCs w:val="19"/>
        </w:rPr>
        <w:t xml:space="preserve">🧠 Analizando discrepancias del ciclo...</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Análisis: En este ciclo se detectaron 4 falsos positivos debidos</w:t>
      </w:r>
      <w:r>
        <w:rPr>
          <w:rFonts w:ascii="Courier New" w:cs="Courier New" w:eastAsia="Courier New" w:hAnsi="Courier New"/>
          <w:sz w:val="19"/>
          <w:szCs w:val="19"/>
        </w:rPr>
        <w:br/>
        <w:t xml:space="preserve">a hospitales con nombres de santos. Se sugiere ampliar las</w:t>
      </w:r>
      <w:r>
        <w:rPr>
          <w:rFonts w:ascii="Courier New" w:cs="Courier New" w:eastAsia="Courier New" w:hAnsi="Courier New"/>
          <w:sz w:val="19"/>
          <w:szCs w:val="19"/>
        </w:rPr>
        <w:br/>
        <w:t xml:space="preserve">exclusiones léxicas.</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Añadir al vocabulario alto: ['opus dei', 'prelatura personal']</w:t>
      </w:r>
      <w:r>
        <w:rPr>
          <w:rFonts w:ascii="Courier New" w:cs="Courier New" w:eastAsia="Courier New" w:hAnsi="Courier New"/>
          <w:sz w:val="19"/>
          <w:szCs w:val="19"/>
        </w:rPr>
        <w:br/>
        <w:t xml:space="preserve">Añadir exclusiones: ['hospital san', 'residencia san', 'clínica']</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Nuevas reglas sugeridas:</w:t>
      </w:r>
      <w:r>
        <w:rPr>
          <w:rFonts w:ascii="Courier New" w:cs="Courier New" w:eastAsia="Courier New" w:hAnsi="Courier New"/>
          <w:sz w:val="19"/>
          <w:szCs w:val="19"/>
        </w:rPr>
        <w:br/>
        <w:t xml:space="preserve">  • Congregación implícita en nombre: detecta 'club deportivo</w:t>
      </w:r>
      <w:r>
        <w:rPr>
          <w:rFonts w:ascii="Courier New" w:cs="Courier New" w:eastAsia="Courier New" w:hAnsi="Courier New"/>
          <w:sz w:val="19"/>
          <w:szCs w:val="19"/>
        </w:rPr>
        <w:br/>
        <w:t xml:space="preserve">    salesiano' como señal de nivel 3.</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Abre el Rule Editor para aplicar estas propuestas.</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Las propuestas son sugerencias, no se aplican automáticamente. Revísalas en el Rule Editor y aplica las que tengan sentido para tu investigación.</w:t>
      </w:r>
    </w:p>
    <w:p>
      <w:pPr>
        <w:pStyle w:val="Heading2"/>
        <w:pBdr>
          <w:bottom w:val="single" w:color="2E75B6" w:sz="4" w:space="4"/>
        </w:pBdr>
        <w:spacing w:before="300" w:after="160"/>
      </w:pPr>
      <w:r>
        <w:rPr>
          <w:rFonts w:ascii="Arial" w:cs="Arial" w:eastAsia="Arial" w:hAnsi="Arial"/>
          <w:b/>
          <w:bCs/>
          <w:color w:val="2E75B6"/>
          <w:sz w:val="28"/>
          <w:szCs w:val="28"/>
        </w:rPr>
        <w:t xml:space="preserve">9.3  La propagación hace el trabajo por ti</w:t>
      </w:r>
    </w:p>
    <w:p>
      <w:pPr>
        <w:spacing w:before="80" w:after="100"/>
      </w:pPr>
      <w:r>
        <w:rPr>
          <w:rFonts w:ascii="Arial" w:cs="Arial" w:eastAsia="Arial" w:hAnsi="Arial"/>
          <w:sz w:val="22"/>
          <w:szCs w:val="22"/>
        </w:rPr>
        <w:t xml:space="preserve">Cada vez que confirmas una entidad, el sistema activa la propagación: busca automáticamente otras entidades donde aparezcan las mismas personas de la junta directiva. En el siguiente ciclo encontrarás estos findings derivados ya generados, con la explicación de qué conexión los originó.</w:t>
      </w:r>
    </w:p>
    <w:p>
      <w:pPr>
        <w:spacing w:before="60" w:after="60"/>
      </w:pPr>
      <w:r>
        <w:rPr>
          <w:rFonts w:ascii="Arial" w:cs="Arial" w:eastAsia="Arial" w:hAnsi="Arial"/>
          <w:sz w:val="22"/>
          <w:szCs w:val="22"/>
        </w:rPr>
        <w:t xml:space="preserve"/>
      </w:r>
    </w:p>
    <w:p>
      <w:pPr>
        <w:shd w:fill="D6E4F0" w:val="clear"/>
        <w:spacing w:before="160" w:after="160"/>
        <w:ind w:left="360" w:right="360"/>
      </w:pPr>
      <w:r>
        <w:rPr>
          <w:rFonts w:ascii="Arial" w:cs="Arial" w:eastAsia="Arial" w:hAnsi="Arial"/>
          <w:i/>
          <w:iCs/>
          <w:color w:val="1F4E79"/>
          <w:sz w:val="20"/>
          <w:szCs w:val="20"/>
        </w:rPr>
        <w:t xml:space="preserve">Ejemplo: confirmas «Hermandad de la Macarena». Su tesorero, Juan García, también aparece en la junta de «Fundación Social Siglo XXI». En el siguiente ciclo, esa fundación tendrá un finding de nivel 3 explicando la conexión.</w:t>
      </w:r>
    </w:p>
    <w:p>
      <w:r>
        <w:br w:type="page"/>
      </w:r>
    </w:p>
    <w:p>
      <w:pPr>
        <w:pStyle w:val="Heading1"/>
        <w:spacing w:before="400" w:after="200"/>
      </w:pPr>
      <w:r>
        <w:rPr>
          <w:rFonts w:ascii="Arial" w:cs="Arial" w:eastAsia="Arial" w:hAnsi="Arial"/>
          <w:b/>
          <w:bCs/>
          <w:color w:val="1F4E79"/>
          <w:sz w:val="36"/>
          <w:szCs w:val="36"/>
        </w:rPr>
        <w:t xml:space="preserve">10. Exportar resultados</w:t>
      </w:r>
    </w:p>
    <w:p>
      <w:pPr>
        <w:spacing w:before="80" w:after="100"/>
      </w:pPr>
      <w:r>
        <w:rPr>
          <w:rFonts w:ascii="Arial" w:cs="Arial" w:eastAsia="Arial" w:hAnsi="Arial"/>
          <w:sz w:val="22"/>
          <w:szCs w:val="22"/>
        </w:rPr>
        <w:t xml:space="preserve">Una vez tienes un conjunto de entidades confirmadas, puedes exportar los resultados en distintos formatos desde el notebook o por código.</w:t>
      </w:r>
    </w:p>
    <w:p>
      <w:pPr>
        <w:pStyle w:val="Heading2"/>
        <w:pBdr>
          <w:bottom w:val="single" w:color="2E75B6" w:sz="4" w:space="4"/>
        </w:pBdr>
        <w:spacing w:before="300" w:after="160"/>
      </w:pPr>
      <w:r>
        <w:rPr>
          <w:rFonts w:ascii="Arial" w:cs="Arial" w:eastAsia="Arial" w:hAnsi="Arial"/>
          <w:b/>
          <w:bCs/>
          <w:color w:val="2E75B6"/>
          <w:sz w:val="28"/>
          <w:szCs w:val="28"/>
        </w:rPr>
        <w:t xml:space="preserve">10.1  CSV y JSON (dataset estructurado)</w:t>
      </w:r>
    </w:p>
    <w:p>
      <w:pPr>
        <w:shd w:fill="F2F2F2" w:val="clear"/>
        <w:spacing w:before="80" w:after="80"/>
      </w:pPr>
      <w:r>
        <w:rPr>
          <w:rFonts w:ascii="Courier New" w:cs="Courier New" w:eastAsia="Courier New" w:hAnsi="Courier New"/>
          <w:sz w:val="19"/>
          <w:szCs w:val="19"/>
        </w:rPr>
        <w:t xml:space="preserve">from grants_surveyor.reporter.exporter import Exporter</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exporter = Exporter(store, investigation_id='entidades-religiosas')</w:t>
      </w:r>
      <w:r>
        <w:rPr>
          <w:rFonts w:ascii="Courier New" w:cs="Courier New" w:eastAsia="Courier New" w:hAnsi="Courier New"/>
          <w:sz w:val="19"/>
          <w:szCs w:val="19"/>
        </w:rPr>
        <w:br/>
        <w:t xml:space="preserve">exporter.to_csv('output/entidades_religiosas.csv')</w:t>
      </w:r>
      <w:r>
        <w:rPr>
          <w:rFonts w:ascii="Courier New" w:cs="Courier New" w:eastAsia="Courier New" w:hAnsi="Courier New"/>
          <w:sz w:val="19"/>
          <w:szCs w:val="19"/>
        </w:rPr>
        <w:br/>
        <w:t xml:space="preserve">exporter.to_json('output/entidades_religiosas.json')</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El CSV contiene una fila por entidad confirmada con: nombre, NIF, importe total, órganos concedentes, CCAA, cadena de evidencias resumida, quién confirmó y cuándo.</w:t>
      </w:r>
    </w:p>
    <w:p>
      <w:pPr>
        <w:pStyle w:val="Heading2"/>
        <w:pBdr>
          <w:bottom w:val="single" w:color="2E75B6" w:sz="4" w:space="4"/>
        </w:pBdr>
        <w:spacing w:before="300" w:after="160"/>
      </w:pPr>
      <w:r>
        <w:rPr>
          <w:rFonts w:ascii="Arial" w:cs="Arial" w:eastAsia="Arial" w:hAnsi="Arial"/>
          <w:b/>
          <w:bCs/>
          <w:color w:val="2E75B6"/>
          <w:sz w:val="28"/>
          <w:szCs w:val="28"/>
        </w:rPr>
        <w:t xml:space="preserve">10.2  Informe publicable (Markdown / HTML)</w:t>
      </w:r>
    </w:p>
    <w:p>
      <w:pPr>
        <w:shd w:fill="F2F2F2" w:val="clear"/>
        <w:spacing w:before="80" w:after="80"/>
      </w:pPr>
      <w:r>
        <w:rPr>
          <w:rFonts w:ascii="Courier New" w:cs="Courier New" w:eastAsia="Courier New" w:hAnsi="Courier New"/>
          <w:sz w:val="19"/>
          <w:szCs w:val="19"/>
        </w:rPr>
        <w:t xml:space="preserve">from grants_surveyor.reporter.renderer import Renderer</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renderer = Renderer(store, investigation_id='entidades-religiosas')</w:t>
      </w:r>
      <w:r>
        <w:rPr>
          <w:rFonts w:ascii="Courier New" w:cs="Courier New" w:eastAsia="Courier New" w:hAnsi="Courier New"/>
          <w:sz w:val="19"/>
          <w:szCs w:val="19"/>
        </w:rPr>
        <w:br/>
        <w:t xml:space="preserve">renderer.to_markdown('output/informe_religioso.md')</w:t>
      </w:r>
      <w:r>
        <w:rPr>
          <w:rFonts w:ascii="Courier New" w:cs="Courier New" w:eastAsia="Courier New" w:hAnsi="Courier New"/>
          <w:sz w:val="19"/>
          <w:szCs w:val="19"/>
        </w:rPr>
        <w:br/>
        <w:t xml:space="preserve">renderer.to_html('output/informe_religioso.html')</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El informe HTML es autocontenido (CSS incluido) y listo para publicar. Incluye resumen ejecutivo, fichas por entidad con cadena de evidencias, tabla de subvenciones y sección de metodología.</w:t>
      </w:r>
    </w:p>
    <w:p>
      <w:pPr>
        <w:pStyle w:val="Heading2"/>
        <w:pBdr>
          <w:bottom w:val="single" w:color="2E75B6" w:sz="4" w:space="4"/>
        </w:pBdr>
        <w:spacing w:before="300" w:after="160"/>
      </w:pPr>
      <w:r>
        <w:rPr>
          <w:rFonts w:ascii="Arial" w:cs="Arial" w:eastAsia="Arial" w:hAnsi="Arial"/>
          <w:b/>
          <w:bCs/>
          <w:color w:val="2E75B6"/>
          <w:sz w:val="28"/>
          <w:szCs w:val="28"/>
        </w:rPr>
        <w:t xml:space="preserve">10.3  Ficha individual</w:t>
      </w:r>
    </w:p>
    <w:p>
      <w:pPr>
        <w:shd w:fill="F2F2F2" w:val="clear"/>
        <w:spacing w:before="80" w:after="80"/>
      </w:pPr>
      <w:r>
        <w:rPr>
          <w:rFonts w:ascii="Courier New" w:cs="Courier New" w:eastAsia="Courier New" w:hAnsi="Courier New"/>
          <w:sz w:val="19"/>
          <w:szCs w:val="19"/>
        </w:rPr>
        <w:t xml:space="preserve"># Genera una ficha Markdown para una entidad concreta</w:t>
      </w:r>
      <w:r>
        <w:rPr>
          <w:rFonts w:ascii="Courier New" w:cs="Courier New" w:eastAsia="Courier New" w:hAnsi="Courier New"/>
          <w:sz w:val="19"/>
          <w:szCs w:val="19"/>
        </w:rPr>
        <w:br/>
        <w:t xml:space="preserve">renderer.entity_card(</w:t>
      </w:r>
      <w:r>
        <w:rPr>
          <w:rFonts w:ascii="Courier New" w:cs="Courier New" w:eastAsia="Courier New" w:hAnsi="Courier New"/>
          <w:sz w:val="19"/>
          <w:szCs w:val="19"/>
        </w:rPr>
        <w:br/>
        <w:t xml:space="preserve">    entity_id='uuid-de-la-entidad',</w:t>
      </w:r>
      <w:r>
        <w:rPr>
          <w:rFonts w:ascii="Courier New" w:cs="Courier New" w:eastAsia="Courier New" w:hAnsi="Courier New"/>
          <w:sz w:val="19"/>
          <w:szCs w:val="19"/>
        </w:rPr>
        <w:br/>
        <w:t xml:space="preserve">    output_path='output/ficha_caritas.md'</w:t>
      </w:r>
      <w:r>
        <w:rPr>
          <w:rFonts w:ascii="Courier New" w:cs="Courier New" w:eastAsia="Courier New" w:hAnsi="Courier New"/>
          <w:sz w:val="19"/>
          <w:szCs w:val="19"/>
        </w:rPr>
        <w:br/>
        <w:t xml:space="preserve">)</w:t>
      </w:r>
    </w:p>
    <w:p>
      <w:pPr>
        <w:spacing w:before="60" w:after="60"/>
      </w:pPr>
      <w:r>
        <w:rPr>
          <w:rFonts w:ascii="Arial" w:cs="Arial" w:eastAsia="Arial" w:hAnsi="Arial"/>
          <w:sz w:val="22"/>
          <w:szCs w:val="22"/>
        </w:rPr>
        <w:t xml:space="preserve"/>
      </w:r>
    </w:p>
    <w:p>
      <w:pPr>
        <w:shd w:fill="FCE4D6" w:val="clear"/>
        <w:spacing w:before="160" w:after="160"/>
        <w:ind w:left="360" w:right="360"/>
      </w:pPr>
      <w:r>
        <w:rPr>
          <w:rFonts w:ascii="Arial" w:cs="Arial" w:eastAsia="Arial" w:hAnsi="Arial"/>
          <w:i/>
          <w:iCs/>
          <w:color w:val="C55A11"/>
          <w:sz w:val="20"/>
          <w:szCs w:val="20"/>
        </w:rPr>
        <w:t xml:space="preserve">⚠️  El informe solo incluye entidades con status=CONFIRMED y confirmación humana explícita. Nunca contiene inferencias sin revisar.</w:t>
      </w:r>
    </w:p>
    <w:p>
      <w:r>
        <w:br w:type="page"/>
      </w:r>
    </w:p>
    <w:p>
      <w:pPr>
        <w:pStyle w:val="Heading1"/>
        <w:spacing w:before="400" w:after="200"/>
      </w:pPr>
      <w:r>
        <w:rPr>
          <w:rFonts w:ascii="Arial" w:cs="Arial" w:eastAsia="Arial" w:hAnsi="Arial"/>
          <w:b/>
          <w:bCs/>
          <w:color w:val="1F4E79"/>
          <w:sz w:val="36"/>
          <w:szCs w:val="36"/>
        </w:rPr>
        <w:t xml:space="preserve">11. Exportar el agente (.gsagent)</w:t>
      </w:r>
    </w:p>
    <w:p>
      <w:pPr>
        <w:spacing w:before="80" w:after="100"/>
      </w:pPr>
      <w:r>
        <w:rPr>
          <w:rFonts w:ascii="Arial" w:cs="Arial" w:eastAsia="Arial" w:hAnsi="Arial"/>
          <w:sz w:val="22"/>
          <w:szCs w:val="22"/>
        </w:rPr>
        <w:t xml:space="preserve">El agente entrenado (WatchProfile + historial + métricas) puede exportarse como fichero portátil para compartirlo con otras organizaciones o usarlo como punto de partida en una nueva investigación.</w:t>
      </w:r>
    </w:p>
    <w:p>
      <w:pPr>
        <w:pStyle w:val="Heading2"/>
        <w:pBdr>
          <w:bottom w:val="single" w:color="2E75B6" w:sz="4" w:space="4"/>
        </w:pBdr>
        <w:spacing w:before="300" w:after="160"/>
      </w:pPr>
      <w:r>
        <w:rPr>
          <w:rFonts w:ascii="Arial" w:cs="Arial" w:eastAsia="Arial" w:hAnsi="Arial"/>
          <w:b/>
          <w:bCs/>
          <w:color w:val="2E75B6"/>
          <w:sz w:val="28"/>
          <w:szCs w:val="28"/>
        </w:rPr>
        <w:t xml:space="preserve">11.1  Exportar</w:t>
      </w:r>
    </w:p>
    <w:p>
      <w:pPr>
        <w:spacing w:before="80" w:after="100"/>
      </w:pPr>
      <w:r>
        <w:rPr>
          <w:rFonts w:ascii="Arial" w:cs="Arial" w:eastAsia="Arial" w:hAnsi="Arial"/>
          <w:sz w:val="22"/>
          <w:szCs w:val="22"/>
        </w:rPr>
        <w:t xml:space="preserve">Desde el Workbench, pulsa «📦 Exportar agente» en la pestaña «▶️ Ejecutar ciclo». O desde el notebook:</w:t>
      </w:r>
    </w:p>
    <w:p>
      <w:pPr>
        <w:shd w:fill="F2F2F2" w:val="clear"/>
        <w:spacing w:before="80" w:after="80"/>
      </w:pPr>
      <w:r>
        <w:rPr>
          <w:rFonts w:ascii="Courier New" w:cs="Courier New" w:eastAsia="Courier New" w:hAnsi="Courier New"/>
          <w:sz w:val="19"/>
          <w:szCs w:val="19"/>
        </w:rPr>
        <w:t xml:space="preserve"># Ver la celda «Exportar agente manualmente» del notebook</w:t>
      </w:r>
      <w:r>
        <w:rPr>
          <w:rFonts w:ascii="Courier New" w:cs="Courier New" w:eastAsia="Courier New" w:hAnsi="Courier New"/>
          <w:sz w:val="19"/>
          <w:szCs w:val="19"/>
        </w:rPr>
        <w:br/>
        <w:t xml:space="preserve"># Genera: entidades-religiosas_20260315_1430.gsagent</w:t>
      </w:r>
    </w:p>
    <w:p>
      <w:pPr>
        <w:spacing w:before="60" w:after="6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El fichero .gsagent es un ZIP con dos ficheros JSON: agent.json (perfil completo) y summary.json (resumen legible). No contiene datos de entidades ni subvenciones.</w:t>
      </w:r>
    </w:p>
    <w:p>
      <w:pPr>
        <w:pStyle w:val="Heading2"/>
        <w:pBdr>
          <w:bottom w:val="single" w:color="2E75B6" w:sz="4" w:space="4"/>
        </w:pBdr>
        <w:spacing w:before="300" w:after="160"/>
      </w:pPr>
      <w:r>
        <w:rPr>
          <w:rFonts w:ascii="Arial" w:cs="Arial" w:eastAsia="Arial" w:hAnsi="Arial"/>
          <w:b/>
          <w:bCs/>
          <w:color w:val="2E75B6"/>
          <w:sz w:val="28"/>
          <w:szCs w:val="28"/>
        </w:rPr>
        <w:t xml:space="preserve">11.2  Importar en una nueva investigación</w:t>
      </w:r>
    </w:p>
    <w:p>
      <w:pPr>
        <w:shd w:fill="F2F2F2" w:val="clear"/>
        <w:spacing w:before="80" w:after="80"/>
      </w:pPr>
      <w:r>
        <w:rPr>
          <w:rFonts w:ascii="Courier New" w:cs="Courier New" w:eastAsia="Courier New" w:hAnsi="Courier New"/>
          <w:sz w:val="19"/>
          <w:szCs w:val="19"/>
        </w:rPr>
        <w:t xml:space="preserve">import zipfile, json</w:t>
      </w:r>
      <w:r>
        <w:rPr>
          <w:rFonts w:ascii="Courier New" w:cs="Courier New" w:eastAsia="Courier New" w:hAnsi="Courier New"/>
          <w:sz w:val="19"/>
          <w:szCs w:val="19"/>
        </w:rPr>
        <w:br/>
        <w:t xml:space="preserve">from grants_surveyor.models import AgentExport, WatchProfile</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with zipfile.ZipFile('entidades-religiosas_20260315.gsagent') as zf:</w:t>
      </w:r>
      <w:r>
        <w:rPr>
          <w:rFonts w:ascii="Courier New" w:cs="Courier New" w:eastAsia="Courier New" w:hAnsi="Courier New"/>
          <w:sz w:val="19"/>
          <w:szCs w:val="19"/>
        </w:rPr>
        <w:br/>
        <w:t xml:space="preserve">    data = json.loads(zf.read('agent.json'))</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exported = AgentExport.model_validate(data)</w:t>
      </w:r>
      <w:r>
        <w:rPr>
          <w:rFonts w:ascii="Courier New" w:cs="Courier New" w:eastAsia="Courier New" w:hAnsi="Courier New"/>
          <w:sz w:val="19"/>
          <w:szCs w:val="19"/>
        </w:rPr>
        <w:br/>
        <w:t xml:space="preserve">print(exported.summary())</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Usar el WatchProfile del agente importado como base</w:t>
      </w:r>
      <w:r>
        <w:rPr>
          <w:rFonts w:ascii="Courier New" w:cs="Courier New" w:eastAsia="Courier New" w:hAnsi="Courier New"/>
          <w:sz w:val="19"/>
          <w:szCs w:val="19"/>
        </w:rPr>
        <w:br/>
        <w:t xml:space="preserve"># para una nueva investigación</w:t>
      </w:r>
      <w:r>
        <w:rPr>
          <w:rFonts w:ascii="Courier New" w:cs="Courier New" w:eastAsia="Courier New" w:hAnsi="Courier New"/>
          <w:sz w:val="19"/>
          <w:szCs w:val="19"/>
        </w:rPr>
        <w:br/>
        <w:t xml:space="preserve">new_profile = exported.watch_profile.model_copy(</w:t>
      </w:r>
      <w:r>
        <w:rPr>
          <w:rFonts w:ascii="Courier New" w:cs="Courier New" w:eastAsia="Courier New" w:hAnsi="Courier New"/>
          <w:sz w:val="19"/>
          <w:szCs w:val="19"/>
        </w:rPr>
        <w:br/>
        <w:t xml:space="preserve">    update={'investigation_id': 'nueva-investigacion'}</w:t>
      </w:r>
      <w:r>
        <w:rPr>
          <w:rFonts w:ascii="Courier New" w:cs="Courier New" w:eastAsia="Courier New" w:hAnsi="Courier New"/>
          <w:sz w:val="19"/>
          <w:szCs w:val="19"/>
        </w:rPr>
        <w:br/>
        <w:t xml:space="preserve">)</w:t>
      </w:r>
    </w:p>
    <w:p>
      <w:pPr>
        <w:spacing w:before="60" w:after="60"/>
      </w:pPr>
      <w:r>
        <w:rPr>
          <w:rFonts w:ascii="Arial" w:cs="Arial" w:eastAsia="Arial" w:hAnsi="Arial"/>
          <w:sz w:val="22"/>
          <w:szCs w:val="22"/>
        </w:rPr>
        <w:t xml:space="preserve"/>
      </w:r>
    </w:p>
    <w:p>
      <w:pPr>
        <w:shd w:fill="D4EDDA" w:val="clear"/>
        <w:spacing w:before="160" w:after="160"/>
        <w:ind w:left="360" w:right="360"/>
      </w:pPr>
      <w:r>
        <w:rPr>
          <w:rFonts w:ascii="Arial" w:cs="Arial" w:eastAsia="Arial" w:hAnsi="Arial"/>
          <w:i/>
          <w:iCs/>
          <w:color w:val="1A7F37"/>
          <w:sz w:val="20"/>
          <w:szCs w:val="20"/>
        </w:rPr>
        <w:t xml:space="preserve">💡 Puedes compartir tu fichero .gsagent con otras organizaciones de la sociedad civil para que arranquen con un agente ya entrenado, ahorrando los primeros ciclos de aprendizaje.</w:t>
      </w:r>
    </w:p>
    <w:p>
      <w:r>
        <w:br w:type="page"/>
      </w:r>
    </w:p>
    <w:p>
      <w:pPr>
        <w:pStyle w:val="Heading1"/>
        <w:spacing w:before="400" w:after="200"/>
      </w:pPr>
      <w:r>
        <w:rPr>
          <w:rFonts w:ascii="Arial" w:cs="Arial" w:eastAsia="Arial" w:hAnsi="Arial"/>
          <w:b/>
          <w:bCs/>
          <w:color w:val="1F4E79"/>
          <w:sz w:val="36"/>
          <w:szCs w:val="36"/>
        </w:rPr>
        <w:t xml:space="preserve">12. Referencia rápida de reglas</w:t>
      </w:r>
    </w:p>
    <w:p>
      <w:pPr>
        <w:pStyle w:val="Heading3"/>
        <w:spacing w:before="240" w:after="120"/>
      </w:pPr>
      <w:r>
        <w:rPr>
          <w:rFonts w:ascii="Arial" w:cs="Arial" w:eastAsia="Arial" w:hAnsi="Arial"/>
          <w:b/>
          <w:bCs/>
          <w:color w:val="595959"/>
          <w:sz w:val="24"/>
          <w:szCs w:val="24"/>
        </w:rPr>
        <w:t xml:space="preserve">Campos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beneficiary_nif</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NIF del beneficiario (ej: R1234567A)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beneficiary_name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Nombre del beneficiario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beneficiary_name_normalized</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Nombre en mayúsculas sin acentos ni stopwords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granting_body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Órgano concedente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autonomous_community</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Comunidad autónoma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purpose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Objeto / finalidad de la subvención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legal_basis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Base legal o normativa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call_name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Nombre de la convocatoria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amount</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Importe en euros (numérico)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board_members.count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Número de miembros de junta conocidos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board_members.count_confirmed_religious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Miembros con afiliación religiosa confirmada en el grafo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board_members.religious_affiliation_score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Score máximo de afiliación religiosa entre los miembros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board_members.any.cargo</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Cualquier cargo de miembro de junta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entity_confirmed_religious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True si la entidad ya fue confirmada en otra investigación</w:t>
            </w:r>
          </w:p>
        </w:tc>
      </w:tr>
    </w:tbl>
    <w:p>
      <w:pPr>
        <w:spacing w:before="60" w:after="60"/>
      </w:pPr>
      <w:r>
        <w:rPr>
          <w:rFonts w:ascii="Arial" w:cs="Arial" w:eastAsia="Arial" w:hAnsi="Arial"/>
          <w:sz w:val="22"/>
          <w:szCs w:val="22"/>
        </w:rPr>
        <w:t xml:space="preserve"/>
      </w:r>
    </w:p>
    <w:p>
      <w:pPr>
        <w:pStyle w:val="Heading3"/>
        <w:spacing w:before="240" w:after="120"/>
      </w:pPr>
      <w:r>
        <w:rPr>
          <w:rFonts w:ascii="Arial" w:cs="Arial" w:eastAsia="Arial" w:hAnsi="Arial"/>
          <w:b/>
          <w:bCs/>
          <w:color w:val="595959"/>
          <w:sz w:val="24"/>
          <w:szCs w:val="24"/>
        </w:rPr>
        <w:t xml:space="preserve">Operadores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Operador</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starts_with / ends_with</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El campo empieza/termina con el valor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contains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campo contiene el valor (insensible a mayúsculas)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contains_any</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El campo contiene alguno de los valores (lista separada por comas)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not_contains_any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campo no contiene ninguno de los valores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matches_pattern</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El campo cumple la expresión regular (regex Python)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eq / neq</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Igual / distinto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gte / lte</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Mayor o igual / menor o igual (para campos numéricos)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in / not_in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valor está / no está en la lista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contains_confirmed_religious</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 entidad o sus personas están en el grafo como confirmadas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person_has_role_in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Algún miembro de la junta tiene afiliación confirmada en el grafo</w:t>
            </w:r>
          </w:p>
        </w:tc>
      </w:tr>
    </w:tbl>
    <w:p>
      <w:pPr>
        <w:spacing w:before="60" w:after="60"/>
      </w:pPr>
      <w:r>
        <w:rPr>
          <w:rFonts w:ascii="Arial" w:cs="Arial" w:eastAsia="Arial" w:hAnsi="Arial"/>
          <w:sz w:val="22"/>
          <w:szCs w:val="22"/>
        </w:rPr>
        <w:t xml:space="preserve"/>
      </w:r>
    </w:p>
    <w:p>
      <w:pPr>
        <w:pStyle w:val="Heading3"/>
        <w:spacing w:before="240" w:after="120"/>
      </w:pPr>
      <w:r>
        <w:rPr>
          <w:rFonts w:ascii="Arial" w:cs="Arial" w:eastAsia="Arial" w:hAnsi="Arial"/>
          <w:b/>
          <w:bCs/>
          <w:color w:val="595959"/>
          <w:sz w:val="24"/>
          <w:szCs w:val="24"/>
        </w:rPr>
        <w:t xml:space="preserve">Conectores lógicos</w:t>
      </w:r>
    </w:p>
    <w:p>
      <w:pPr>
        <w:pStyle w:val="ListParagraph"/>
        <w:numPr>
          <w:ilvl w:val="0"/>
          <w:numId w:val="2"/>
        </w:numPr>
        <w:spacing w:before="60" w:after="60"/>
      </w:pPr>
      <w:r>
        <w:rPr>
          <w:rFonts w:ascii="Arial" w:cs="Arial" w:eastAsia="Arial" w:hAnsi="Arial"/>
          <w:sz w:val="22"/>
          <w:szCs w:val="22"/>
        </w:rPr>
        <w:t xml:space="preserve">AND — todas las condiciones deben cumplirse</w:t>
      </w:r>
    </w:p>
    <w:p>
      <w:pPr>
        <w:pStyle w:val="ListParagraph"/>
        <w:numPr>
          <w:ilvl w:val="0"/>
          <w:numId w:val="2"/>
        </w:numPr>
        <w:spacing w:before="60" w:after="60"/>
      </w:pPr>
      <w:r>
        <w:rPr>
          <w:rFonts w:ascii="Arial" w:cs="Arial" w:eastAsia="Arial" w:hAnsi="Arial"/>
          <w:sz w:val="22"/>
          <w:szCs w:val="22"/>
        </w:rPr>
        <w:t xml:space="preserve">OR — al menos una condición debe cumplirse</w:t>
      </w:r>
    </w:p>
    <w:p>
      <w:pPr>
        <w:pStyle w:val="ListParagraph"/>
        <w:numPr>
          <w:ilvl w:val="0"/>
          <w:numId w:val="2"/>
        </w:numPr>
        <w:spacing w:before="60" w:after="60"/>
      </w:pPr>
      <w:r>
        <w:rPr>
          <w:rFonts w:ascii="Arial" w:cs="Arial" w:eastAsia="Arial" w:hAnsi="Arial"/>
          <w:sz w:val="22"/>
          <w:szCs w:val="22"/>
        </w:rPr>
        <w:t xml:space="preserve">NOT — la condición no debe cumplirse</w:t>
      </w:r>
    </w:p>
    <w:p>
      <w:pPr>
        <w:pStyle w:val="ListParagraph"/>
        <w:numPr>
          <w:ilvl w:val="0"/>
          <w:numId w:val="2"/>
        </w:numPr>
        <w:spacing w:before="60" w:after="60"/>
      </w:pPr>
      <w:r>
        <w:rPr>
          <w:rFonts w:ascii="Arial" w:cs="Arial" w:eastAsia="Arial" w:hAnsi="Arial"/>
          <w:sz w:val="22"/>
          <w:szCs w:val="22"/>
        </w:rPr>
        <w:t xml:space="preserve">THRESHOLD(n) — al menos n de las condiciones listadas deben cumplirse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pBdr>
          <w:top w:val="single" w:color="2E75B6" w:sz="4" w:space="4"/>
        </w:pBdr>
        <w:spacing w:before="200" w:after="0"/>
        <w:jc w:val="center"/>
      </w:pPr>
      <w:r>
        <w:rPr>
          <w:rFonts w:ascii="Arial" w:cs="Arial" w:eastAsia="Arial" w:hAnsi="Arial"/>
          <w:i/>
          <w:iCs/>
          <w:color w:val="595959"/>
          <w:sz w:val="18"/>
          <w:szCs w:val="18"/>
        </w:rPr>
        <w:t xml:space="preserve">GrantsSurveyor · Guía de Uso v1.0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2026-03-14T18:07:16.181Z</dcterms:created>
  <dcterms:modified xsi:type="dcterms:W3CDTF">2026-03-14T18:07:16.182Z</dcterms:modified>
</cp:coreProperties>
</file>

<file path=docProps/custom.xml><?xml version="1.0" encoding="utf-8"?>
<Properties xmlns="http://schemas.openxmlformats.org/officeDocument/2006/custom-properties" xmlns:vt="http://schemas.openxmlformats.org/officeDocument/2006/docPropsVTypes"/>
</file>