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6"/>
          <w:szCs w:val="46"/>
          <w:rtl w:val="0"/>
        </w:rPr>
        <w:t xml:space="preserve">3.2.1 Desarrollar casos de uso del proyecto, diagrama de flujo (BPM) y diagrama de actividades.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Rutas Inseguras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Casos de usos y diagramas de actividades (ya arreglados)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shd w:fill="fefefe" w:val="clear"/>
          <w:rtl w:val="0"/>
        </w:rPr>
        <w:t xml:space="preserve">Seguridad y Usuarios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014913" cy="5872946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5872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shd w:fill="fefefe" w:val="clear"/>
          <w:rtl w:val="0"/>
        </w:rPr>
        <w:t xml:space="preserve">Geolocalización y Rutas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3937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3"/>
          <w:szCs w:val="23"/>
          <w:shd w:fill="fefef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shd w:fill="fefefe" w:val="clear"/>
          <w:rtl w:val="0"/>
        </w:rPr>
        <w:t xml:space="preserve">Gestión de Zonas de Riesgo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31200" cy="2628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z w:val="23"/>
          <w:szCs w:val="23"/>
          <w:shd w:fill="fefefe" w:val="clear"/>
          <w:rtl w:val="0"/>
        </w:rPr>
        <w:t xml:space="preserve">Reportes Ciudadanos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1600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Diagrama de actividades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jssiczlfoue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Gestión de Usuarios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Módulo: Seguridad y Usuarios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45720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z8291vhmms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076k01e3s1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t3mrvly85s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rj5yk6los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9xo937c869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10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zfy7kqw8vp5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Gestión de Perfiles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Módulo: Seguridad y Usuarios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5727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ovgwegjpvi4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y953yplkq3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676cmdkm7w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11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bookmarkStart w:colFirst="0" w:colLast="0" w:name="_szlnjwj0p9j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Ubicación en Tiempo Real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Módulo: Geolocalización y Rutas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4432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suvluf84ka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ih56cth4ssz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lp0xaprkxpc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iplvhw6ttu4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g1rttjsyhn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1372rlzws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ujyc4tvh76y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0"/>
          <w:numId w:val="2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bookmarkStart w:colFirst="0" w:colLast="0" w:name="_f8q3vxjqd7qm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Cálculo de Rutas Seguras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Módulo: Geolocalización y Rutas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505450" cy="55054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rsdie3ms5ff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1op7gm2abji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8p2k31co3e2t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numPr>
          <w:ilvl w:val="0"/>
          <w:numId w:val="4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bookmarkStart w:colFirst="0" w:colLast="0" w:name="_4wiffh3i7dg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Rutas Alternativas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Módulo: Geolocalización y Rutas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5422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2tp932e13al4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3wrtbdmkuol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syul2whgmrhk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b28s19qdbm00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numPr>
          <w:ilvl w:val="0"/>
          <w:numId w:val="13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bookmarkStart w:colFirst="0" w:colLast="0" w:name="_bh78era6rk0h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Visualización de Riesgos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Módulo: Gestión de Zonas de Riesgo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438775" cy="45910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6fdirj0bnq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idq2cras9yx6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8jr3fjb0g0bi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8qddp5xo27x4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8wc9tnjzi2fz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q0zuhwi0qmp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numPr>
          <w:ilvl w:val="0"/>
          <w:numId w:val="8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bookmarkStart w:colFirst="0" w:colLast="0" w:name="_ikzzlma0cte9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Actualización de Riesgos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Módulo: Gestión de Zonas de Riesgo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5397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3ujfmsk9oye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rf5dn1umh14l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bxcyueszau7e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34u8l07gvlmq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numPr>
          <w:ilvl w:val="0"/>
          <w:numId w:val="3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bookmarkStart w:colFirst="0" w:colLast="0" w:name="_k2xrmr2qyyx7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Registro de Incidentes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Módulo: Reportes Ciudadanos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43307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f0fm1fl9f41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7a6u75u0uvd3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ycjsu95b1mni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z1d1s0oyun2b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jvix510dk07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i78222jxksih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numPr>
          <w:ilvl w:val="0"/>
          <w:numId w:val="7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bookmarkStart w:colFirst="0" w:colLast="0" w:name="_9xvyzzkcbo5m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Consulta de Reportes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Módulo: Reportes Ciudadanos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632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BPMN (Diagrama de Flujo)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5731200" cy="4470400"/>
            <wp:effectExtent b="0" l="0" r="0" t="0"/>
            <wp:docPr id="1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3881438" cy="3026737"/>
            <wp:effectExtent b="0" l="0" r="0" t="0"/>
            <wp:docPr id="1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3026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4405313" cy="3427238"/>
            <wp:effectExtent b="0" l="0" r="0" t="0"/>
            <wp:docPr id="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342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5731200" cy="2527300"/>
            <wp:effectExtent b="0" l="0" r="0" t="0"/>
            <wp:docPr id="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2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jpg"/><Relationship Id="rId11" Type="http://schemas.openxmlformats.org/officeDocument/2006/relationships/image" Target="media/image3.png"/><Relationship Id="rId22" Type="http://schemas.openxmlformats.org/officeDocument/2006/relationships/image" Target="media/image16.jpg"/><Relationship Id="rId10" Type="http://schemas.openxmlformats.org/officeDocument/2006/relationships/image" Target="media/image10.png"/><Relationship Id="rId21" Type="http://schemas.openxmlformats.org/officeDocument/2006/relationships/image" Target="media/image15.jp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7.jpg"/><Relationship Id="rId6" Type="http://schemas.openxmlformats.org/officeDocument/2006/relationships/image" Target="media/image5.png"/><Relationship Id="rId18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