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100" w:before="200" w:lineRule="auto"/>
        <w:jc w:val="center"/>
        <w:rPr/>
      </w:pPr>
      <w:r w:rsidDel="00000000" w:rsidR="00000000" w:rsidRPr="00000000">
        <w:rPr>
          <w:rFonts w:ascii="Arial" w:cs="Arial" w:eastAsia="Arial" w:hAnsi="Arial"/>
          <w:b w:val="1"/>
          <w:bCs w:val="1"/>
          <w:color w:val="072f71"/>
          <w:sz w:val="52"/>
          <w:szCs w:val="52"/>
          <w:rtl w:val="0"/>
        </w:rPr>
        <w:t xml:space="preserve">MANUAL DE IDENTIDAD VISUAL</w:t>
      </w:r>
      <w:r w:rsidDel="00000000" w:rsidR="00000000" w:rsidRPr="00000000">
        <w:rPr>
          <w:rtl w:val="0"/>
        </w:rPr>
      </w:r>
    </w:p>
    <w:p w:rsidR="00000000" w:rsidDel="00000000" w:rsidP="00000000" w:rsidRDefault="00000000" w:rsidRPr="00000000" w14:paraId="00000005">
      <w:pPr>
        <w:spacing w:after="60" w:before="100" w:lineRule="auto"/>
        <w:jc w:val="center"/>
        <w:rPr/>
      </w:pPr>
      <w:r w:rsidDel="00000000" w:rsidR="00000000" w:rsidRPr="00000000">
        <w:rPr>
          <w:rFonts w:ascii="Arial" w:cs="Arial" w:eastAsia="Arial" w:hAnsi="Arial"/>
          <w:b w:val="1"/>
          <w:bCs w:val="1"/>
          <w:color w:val="840505"/>
          <w:sz w:val="40"/>
          <w:szCs w:val="40"/>
          <w:rtl w:val="0"/>
        </w:rPr>
        <w:t xml:space="preserve">Rutas Inseguras</w:t>
      </w: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Fonts w:ascii="Arial" w:cs="Arial" w:eastAsia="Arial" w:hAnsi="Arial"/>
          <w:color w:val="518555"/>
          <w:sz w:val="24"/>
          <w:szCs w:val="24"/>
          <w:rtl w:val="0"/>
        </w:rPr>
        <w:t xml:space="preserve">Plataforma de Movilidad Segura Urbana — Medellín, Colombia</w:t>
      </w:r>
      <w:r w:rsidDel="00000000" w:rsidR="00000000" w:rsidRPr="00000000">
        <w:rPr>
          <w:rtl w:val="0"/>
        </w:rPr>
      </w:r>
    </w:p>
    <w:p w:rsidR="00000000" w:rsidDel="00000000" w:rsidP="00000000" w:rsidRDefault="00000000" w:rsidRPr="00000000" w14:paraId="00000007">
      <w:pPr>
        <w:pBdr>
          <w:bottom w:color="072f71" w:space="1" w:sz="4" w:val="single"/>
        </w:pBdr>
        <w:spacing w:after="80" w:before="80" w:lineRule="auto"/>
        <w:rPr/>
      </w:pPr>
      <w:r w:rsidDel="00000000" w:rsidR="00000000" w:rsidRPr="00000000">
        <w:rPr>
          <w:rtl w:val="0"/>
        </w:rPr>
      </w:r>
    </w:p>
    <w:p w:rsidR="00000000" w:rsidDel="00000000" w:rsidP="00000000" w:rsidRDefault="00000000" w:rsidRPr="00000000" w14:paraId="00000008">
      <w:pPr>
        <w:spacing w:after="400" w:before="80" w:lineRule="auto"/>
        <w:jc w:val="center"/>
        <w:rPr/>
      </w:pPr>
      <w:r w:rsidDel="00000000" w:rsidR="00000000" w:rsidRPr="00000000">
        <w:rPr>
          <w:rFonts w:ascii="Arial" w:cs="Arial" w:eastAsia="Arial" w:hAnsi="Arial"/>
          <w:color w:val="666666"/>
          <w:sz w:val="20"/>
          <w:szCs w:val="20"/>
          <w:rtl w:val="0"/>
        </w:rPr>
        <w:t xml:space="preserve">Versión 1.0  |  2026</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rPr>
          <w:rFonts w:ascii="Arial" w:cs="Arial" w:eastAsia="Arial" w:hAnsi="Arial"/>
          <w:b w:val="1"/>
          <w:bCs w:val="1"/>
          <w:color w:val="072f71"/>
          <w:sz w:val="34"/>
          <w:szCs w:val="34"/>
          <w:rtl w:val="0"/>
        </w:rPr>
        <w:t xml:space="preserve">1. Concepto de Marca</w:t>
      </w:r>
      <w:r w:rsidDel="00000000" w:rsidR="00000000" w:rsidRPr="00000000">
        <w:rPr>
          <w:rtl w:val="0"/>
        </w:rPr>
      </w:r>
    </w:p>
    <w:p w:rsidR="00000000" w:rsidDel="00000000" w:rsidP="00000000" w:rsidRDefault="00000000" w:rsidRPr="00000000" w14:paraId="0000000E">
      <w:pPr>
        <w:pBdr>
          <w:bottom w:color="072f71" w:space="1" w:sz="4" w:val="single"/>
        </w:pBdr>
        <w:spacing w:after="80" w:before="80" w:lineRule="auto"/>
        <w:rPr/>
      </w:pP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1.1 Esencia del Software</w:t>
      </w:r>
      <w:r w:rsidDel="00000000" w:rsidR="00000000" w:rsidRPr="00000000">
        <w:rPr>
          <w:rtl w:val="0"/>
        </w:rPr>
      </w:r>
    </w:p>
    <w:p w:rsidR="00000000" w:rsidDel="00000000" w:rsidP="00000000" w:rsidRDefault="00000000" w:rsidRPr="00000000" w14:paraId="00000011">
      <w:pPr>
        <w:spacing w:after="100" w:before="80" w:lineRule="auto"/>
        <w:rPr/>
      </w:pPr>
      <w:r w:rsidDel="00000000" w:rsidR="00000000" w:rsidRPr="00000000">
        <w:rPr>
          <w:rFonts w:ascii="Arial" w:cs="Arial" w:eastAsia="Arial" w:hAnsi="Arial"/>
          <w:sz w:val="22"/>
          <w:szCs w:val="22"/>
          <w:rtl w:val="0"/>
        </w:rPr>
        <w:t xml:space="preserve">Rutas Inseguras es una plataforma tecnológica que transforma la movilidad urbana en Medellín al poner la seguridad ciudadana en el centro de cada decisión de trayecto. Su esencia se construye sobre cuatro pilares fundamentales:</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72f71"/>
                <w:sz w:val="20"/>
                <w:szCs w:val="20"/>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La seguridad del usuario es el criterio primario en toda recomendación de ruta, superando rapidez y comodidad.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72f71"/>
                <w:sz w:val="20"/>
                <w:szCs w:val="20"/>
                <w:rtl w:val="0"/>
              </w:rPr>
              <w:t xml:space="preserve">Confianza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El sistema entrega información veraz, validada por datos oficiales y reportes ciudadanos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72f71"/>
                <w:sz w:val="20"/>
                <w:szCs w:val="20"/>
                <w:rtl w:val="0"/>
              </w:rPr>
              <w:t xml:space="preserve">Empoderamiento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Los usuarios toman decisiones informadas sobre sus desplazamientos, reduciendo la sensación de vulnerabilidad.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72f71"/>
                <w:sz w:val="20"/>
                <w:szCs w:val="20"/>
                <w:rtl w:val="0"/>
              </w:rPr>
              <w:t xml:space="preserve">Comunidad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La plataforma crece con los aportes colectivos de quienes la usan, generando inteligencia ciudadana compartida.</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1.2 Tono de Voz de la Marca</w:t>
      </w:r>
      <w:r w:rsidDel="00000000" w:rsidR="00000000" w:rsidRPr="00000000">
        <w:rPr>
          <w:rtl w:val="0"/>
        </w:rPr>
      </w:r>
    </w:p>
    <w:p w:rsidR="00000000" w:rsidDel="00000000" w:rsidP="00000000" w:rsidRDefault="00000000" w:rsidRPr="00000000" w14:paraId="0000001D">
      <w:pPr>
        <w:spacing w:after="100" w:before="80" w:lineRule="auto"/>
        <w:rPr/>
      </w:pPr>
      <w:r w:rsidDel="00000000" w:rsidR="00000000" w:rsidRPr="00000000">
        <w:rPr>
          <w:rFonts w:ascii="Arial" w:cs="Arial" w:eastAsia="Arial" w:hAnsi="Arial"/>
          <w:sz w:val="22"/>
          <w:szCs w:val="22"/>
          <w:rtl w:val="0"/>
        </w:rPr>
        <w:t xml:space="preserve">La comunicación de Rutas Inseguras adopta un tono que combina autoridad técnica con cercanía humana:</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072f71"/>
                <w:sz w:val="20"/>
                <w:szCs w:val="20"/>
                <w:rtl w:val="0"/>
              </w:rPr>
              <w:t xml:space="preserve">Directo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Mensajes claros, sin ambigüedad. El usuario sabe exactamente qué riesgo enfrenta y qué alternativa tiene.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072f71"/>
                <w:sz w:val="20"/>
                <w:szCs w:val="20"/>
                <w:rtl w:val="0"/>
              </w:rPr>
              <w:t xml:space="preserve">Empático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Reconoce que la inseguridad genera miedo real. Habla desde la comprensión, no desde la alarma.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072f71"/>
                <w:sz w:val="20"/>
                <w:szCs w:val="20"/>
                <w:rtl w:val="0"/>
              </w:rPr>
              <w:t xml:space="preserve">Proactivo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No espera que el incidente ocurra. Anticipa, previene y sugiere.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072f71"/>
                <w:sz w:val="20"/>
                <w:szCs w:val="20"/>
                <w:rtl w:val="0"/>
              </w:rPr>
              <w:t xml:space="preserve">Técnico-accesible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Usa terminología precisa sin alienar al usuario no técnico. Equilibrio entre rigor y claridad.</w:t>
            </w:r>
            <w:r w:rsidDel="00000000" w:rsidR="00000000" w:rsidRPr="00000000">
              <w:rPr>
                <w:rtl w:val="0"/>
              </w:rPr>
            </w:r>
          </w:p>
        </w:tc>
      </w:tr>
    </w:tbl>
    <w:p w:rsidR="00000000" w:rsidDel="00000000" w:rsidP="00000000" w:rsidRDefault="00000000" w:rsidRPr="00000000" w14:paraId="00000027">
      <w:pPr>
        <w:spacing w:after="60" w:before="60" w:lineRule="auto"/>
        <w:rPr/>
      </w:pPr>
      <w:r w:rsidDel="00000000" w:rsidR="00000000" w:rsidRPr="00000000">
        <w:rPr>
          <w:rtl w:val="0"/>
        </w:rPr>
      </w:r>
    </w:p>
    <w:p w:rsidR="00000000" w:rsidDel="00000000" w:rsidP="00000000" w:rsidRDefault="00000000" w:rsidRPr="00000000" w14:paraId="00000028">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1.3 Propósito de Marca</w:t>
      </w:r>
      <w:r w:rsidDel="00000000" w:rsidR="00000000" w:rsidRPr="00000000">
        <w:rPr>
          <w:rtl w:val="0"/>
        </w:rPr>
      </w:r>
    </w:p>
    <w:p w:rsidR="00000000" w:rsidDel="00000000" w:rsidP="00000000" w:rsidRDefault="00000000" w:rsidRPr="00000000" w14:paraId="00000029">
      <w:pPr>
        <w:spacing w:after="100" w:before="80" w:lineRule="auto"/>
        <w:rPr/>
      </w:pPr>
      <w:r w:rsidDel="00000000" w:rsidR="00000000" w:rsidRPr="00000000">
        <w:rPr>
          <w:rFonts w:ascii="Arial" w:cs="Arial" w:eastAsia="Arial" w:hAnsi="Arial"/>
          <w:sz w:val="22"/>
          <w:szCs w:val="22"/>
          <w:rtl w:val="0"/>
        </w:rPr>
        <w:t xml:space="preserve">"Que cada persona en Medellín pueda moverse con información, con confianza y sin miedo."</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1.4 Posicionamiento</w:t>
      </w:r>
      <w:r w:rsidDel="00000000" w:rsidR="00000000" w:rsidRPr="00000000">
        <w:rPr>
          <w:rtl w:val="0"/>
        </w:rPr>
      </w:r>
    </w:p>
    <w:p w:rsidR="00000000" w:rsidDel="00000000" w:rsidP="00000000" w:rsidRDefault="00000000" w:rsidRPr="00000000" w14:paraId="0000002C">
      <w:pPr>
        <w:spacing w:after="100" w:before="80" w:lineRule="auto"/>
        <w:rPr/>
      </w:pPr>
      <w:r w:rsidDel="00000000" w:rsidR="00000000" w:rsidRPr="00000000">
        <w:rPr>
          <w:rFonts w:ascii="Arial" w:cs="Arial" w:eastAsia="Arial" w:hAnsi="Arial"/>
          <w:sz w:val="22"/>
          <w:szCs w:val="22"/>
          <w:rtl w:val="0"/>
        </w:rPr>
        <w:t xml:space="preserve">Rutas Inseguras no compite en el segmento de la rapidez o el tráfico vehicular. Se posiciona exclusivamente en el segmento de la seguridad urbana inteligente, siendo la primera plataforma colombiana especializada en análisis de riesgo para peatones y usuarios de transporte público.</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00" w:before="400" w:lineRule="auto"/>
        <w:rPr/>
      </w:pPr>
      <w:r w:rsidDel="00000000" w:rsidR="00000000" w:rsidRPr="00000000">
        <w:rPr>
          <w:rFonts w:ascii="Arial" w:cs="Arial" w:eastAsia="Arial" w:hAnsi="Arial"/>
          <w:b w:val="1"/>
          <w:bCs w:val="1"/>
          <w:color w:val="072f71"/>
          <w:sz w:val="34"/>
          <w:szCs w:val="34"/>
          <w:rtl w:val="0"/>
        </w:rPr>
        <w:t xml:space="preserve">2. Sistema de Logotipo</w:t>
      </w:r>
      <w:r w:rsidDel="00000000" w:rsidR="00000000" w:rsidRPr="00000000">
        <w:rPr>
          <w:rtl w:val="0"/>
        </w:rPr>
      </w:r>
    </w:p>
    <w:p w:rsidR="00000000" w:rsidDel="00000000" w:rsidP="00000000" w:rsidRDefault="00000000" w:rsidRPr="00000000" w14:paraId="00000030">
      <w:pPr>
        <w:pBdr>
          <w:bottom w:color="072f71" w:space="1" w:sz="4" w:val="single"/>
        </w:pBdr>
        <w:spacing w:after="80" w:before="80" w:lineRule="auto"/>
        <w:rPr/>
      </w:pP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tl w:val="0"/>
        </w:rPr>
      </w:r>
    </w:p>
    <w:p w:rsidR="00000000" w:rsidDel="00000000" w:rsidP="00000000" w:rsidRDefault="00000000" w:rsidRPr="00000000" w14:paraId="00000032">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2.1 Descripción del Símbolo</w:t>
      </w:r>
      <w:r w:rsidDel="00000000" w:rsidR="00000000" w:rsidRPr="00000000">
        <w:rPr>
          <w:rtl w:val="0"/>
        </w:rPr>
      </w:r>
    </w:p>
    <w:p w:rsidR="00000000" w:rsidDel="00000000" w:rsidP="00000000" w:rsidRDefault="00000000" w:rsidRPr="00000000" w14:paraId="00000033">
      <w:pPr>
        <w:spacing w:after="100" w:before="80" w:lineRule="auto"/>
        <w:rPr/>
      </w:pPr>
      <w:r w:rsidDel="00000000" w:rsidR="00000000" w:rsidRPr="00000000">
        <w:rPr>
          <w:rFonts w:ascii="Arial" w:cs="Arial" w:eastAsia="Arial" w:hAnsi="Arial"/>
          <w:sz w:val="22"/>
          <w:szCs w:val="22"/>
          <w:rtl w:val="0"/>
        </w:rPr>
        <w:t xml:space="preserve">El emblema de Rutas Inseguras consiste en una letra "R" de trazo geométrico bold, en cuyo interior se integra un sendero de mapa estilizado. Este sendero representa visualmente el recorrido urbano: una línea curva que parte desde la base de la letra y asciende hacia el extremo superior derecho, simbolizando el camino que el usuario transitará de forma más segura.</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spacing w:after="100" w:before="80" w:lineRule="auto"/>
        <w:rPr/>
      </w:pPr>
      <w:r w:rsidDel="00000000" w:rsidR="00000000" w:rsidRPr="00000000">
        <w:rPr>
          <w:rFonts w:ascii="Arial" w:cs="Arial" w:eastAsia="Arial" w:hAnsi="Arial"/>
          <w:sz w:val="22"/>
          <w:szCs w:val="22"/>
          <w:rtl w:val="0"/>
        </w:rPr>
        <w:t xml:space="preserve">La fusión entre la letra y el sendero no es decorativa: es conceptual. La "R" hace referencia directa a "Rutas", mientras que el trayecto interior evoca la función central del producto: guiar.</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2.2 Construcción y Proporciones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072f71"/>
                <w:sz w:val="20"/>
                <w:szCs w:val="20"/>
                <w:rtl w:val="0"/>
              </w:rPr>
              <w:t xml:space="preserve">Unidad de construcción (X)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Grosor del trazo principal de la "R". Todos los espaciados se derivan de esta unidad.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072f71"/>
                <w:sz w:val="20"/>
                <w:szCs w:val="20"/>
                <w:rtl w:val="0"/>
              </w:rPr>
              <w:t xml:space="preserve">Alto del emblema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7X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072f71"/>
                <w:sz w:val="20"/>
                <w:szCs w:val="20"/>
                <w:rtl w:val="0"/>
              </w:rPr>
              <w:t xml:space="preserve">Ancho del emblema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5X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072f71"/>
                <w:sz w:val="20"/>
                <w:szCs w:val="20"/>
                <w:rtl w:val="0"/>
              </w:rPr>
              <w:t xml:space="preserve">Grosor del sendero interior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0.4X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072f71"/>
                <w:sz w:val="20"/>
                <w:szCs w:val="20"/>
                <w:rtl w:val="0"/>
              </w:rPr>
              <w:t xml:space="preserve">Radio mínimo de curva del sendero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1X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072f71"/>
                <w:sz w:val="20"/>
                <w:szCs w:val="20"/>
                <w:rtl w:val="0"/>
              </w:rPr>
              <w:t xml:space="preserve">Área de protección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1.5X en todos los lados del emblema</w:t>
            </w:r>
            <w:r w:rsidDel="00000000" w:rsidR="00000000" w:rsidRPr="00000000">
              <w:rPr>
                <w:rtl w:val="0"/>
              </w:rPr>
            </w:r>
          </w:p>
        </w:tc>
      </w:tr>
    </w:tbl>
    <w:p w:rsidR="00000000" w:rsidDel="00000000" w:rsidP="00000000" w:rsidRDefault="00000000" w:rsidRPr="00000000" w14:paraId="00000044">
      <w:pPr>
        <w:spacing w:after="60" w:before="60" w:lineRule="auto"/>
        <w:rPr/>
      </w:pPr>
      <w:r w:rsidDel="00000000" w:rsidR="00000000" w:rsidRPr="00000000">
        <w:rPr>
          <w:rtl w:val="0"/>
        </w:rPr>
      </w:r>
    </w:p>
    <w:p w:rsidR="00000000" w:rsidDel="00000000" w:rsidP="00000000" w:rsidRDefault="00000000" w:rsidRPr="00000000" w14:paraId="00000045">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2.3 Versiones del Logotipo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072f71"/>
                <w:sz w:val="20"/>
                <w:szCs w:val="20"/>
                <w:rtl w:val="0"/>
              </w:rPr>
              <w:t xml:space="preserve">Versión Primaria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Emblema (R + sendero) + Logotipo "Rutas Inseguras" a la derecha, en dos líneas.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072f71"/>
                <w:sz w:val="20"/>
                <w:szCs w:val="20"/>
                <w:rtl w:val="0"/>
              </w:rPr>
              <w:t xml:space="preserve">Versión Compacta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Emblema + logotipo en una sola línea. Para cabeceras de pantalla y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072f71"/>
                <w:sz w:val="20"/>
                <w:szCs w:val="20"/>
                <w:rtl w:val="0"/>
              </w:rPr>
              <w:t xml:space="preserve">Versión Ícono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Solo el emblema, sin texto. Para favicon, íconos de app y espacios reducidos (mín. 24×24 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072f71"/>
                <w:sz w:val="20"/>
                <w:szCs w:val="20"/>
                <w:rtl w:val="0"/>
              </w:rPr>
              <w:t xml:space="preserve">Versión Monocromática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Navy uniforme sobre fondo blanco o blanco sobre fondo navy. Para impresión en escala de grises.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072f71"/>
                <w:sz w:val="20"/>
                <w:szCs w:val="20"/>
                <w:rtl w:val="0"/>
              </w:rPr>
              <w:t xml:space="preserve">Versión Negativa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Blanco sobre fondo Regal Navy o Maroon. Para fondos oscuros.</w:t>
            </w:r>
            <w:r w:rsidDel="00000000" w:rsidR="00000000" w:rsidRPr="00000000">
              <w:rPr>
                <w:rtl w:val="0"/>
              </w:rPr>
            </w:r>
          </w:p>
        </w:tc>
      </w:tr>
    </w:tbl>
    <w:p w:rsidR="00000000" w:rsidDel="00000000" w:rsidP="00000000" w:rsidRDefault="00000000" w:rsidRPr="00000000" w14:paraId="00000050">
      <w:pPr>
        <w:spacing w:after="60" w:before="60" w:lineRule="auto"/>
        <w:rPr/>
      </w:pPr>
      <w:r w:rsidDel="00000000" w:rsidR="00000000" w:rsidRPr="00000000">
        <w:rPr>
          <w:rtl w:val="0"/>
        </w:rPr>
      </w:r>
    </w:p>
    <w:p w:rsidR="00000000" w:rsidDel="00000000" w:rsidP="00000000" w:rsidRDefault="00000000" w:rsidRPr="00000000" w14:paraId="00000051">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2.4 Usos Incorrectos del Logotipo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rotar el emblema más de 0°.</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deformar ni escalar de forma no proporcional.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cambiar los colores corporativos por colores no autorizados.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aplicar sombras, degradados o efectos 3D.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colocar el logotipo sobre fondos con contraste insuficiente (relación mínima 4.5:1, WCAG AA).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reducir el emblema por debajo de 24px de alto en pantalla o 8mm en impresión.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drawing>
          <wp:inline distB="114300" distT="114300" distL="114300" distR="114300">
            <wp:extent cx="5943600" cy="365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200" w:before="400" w:lineRule="auto"/>
        <w:rPr/>
      </w:pPr>
      <w:r w:rsidDel="00000000" w:rsidR="00000000" w:rsidRPr="00000000">
        <w:rPr>
          <w:rFonts w:ascii="Arial" w:cs="Arial" w:eastAsia="Arial" w:hAnsi="Arial"/>
          <w:b w:val="1"/>
          <w:bCs w:val="1"/>
          <w:color w:val="072f71"/>
          <w:sz w:val="34"/>
          <w:szCs w:val="34"/>
          <w:rtl w:val="0"/>
        </w:rPr>
        <w:t xml:space="preserve">3. Paleta de Colores</w:t>
      </w:r>
      <w:r w:rsidDel="00000000" w:rsidR="00000000" w:rsidRPr="00000000">
        <w:rPr>
          <w:rtl w:val="0"/>
        </w:rPr>
      </w:r>
    </w:p>
    <w:p w:rsidR="00000000" w:rsidDel="00000000" w:rsidP="00000000" w:rsidRDefault="00000000" w:rsidRPr="00000000" w14:paraId="0000005D">
      <w:pPr>
        <w:pBdr>
          <w:bottom w:color="072f71" w:space="1" w:sz="4" w:val="single"/>
        </w:pBdr>
        <w:spacing w:after="80" w:before="80" w:lineRule="auto"/>
        <w:rPr/>
      </w:pP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3.1 Colores Primarios</w:t>
      </w:r>
      <w:r w:rsidDel="00000000" w:rsidR="00000000" w:rsidRPr="00000000">
        <w:rPr>
          <w:rtl w:val="0"/>
        </w:rPr>
      </w:r>
    </w:p>
    <w:p w:rsidR="00000000" w:rsidDel="00000000" w:rsidP="00000000" w:rsidRDefault="00000000" w:rsidRPr="00000000" w14:paraId="00000060">
      <w:pPr>
        <w:spacing w:after="100" w:before="80" w:lineRule="auto"/>
        <w:rPr/>
      </w:pPr>
      <w:r w:rsidDel="00000000" w:rsidR="00000000" w:rsidRPr="00000000">
        <w:rPr>
          <w:rFonts w:ascii="Arial" w:cs="Arial" w:eastAsia="Arial" w:hAnsi="Arial"/>
          <w:sz w:val="22"/>
          <w:szCs w:val="22"/>
          <w:rtl w:val="0"/>
        </w:rPr>
        <w:t xml:space="preserve">Los colores primarios son los portadores de la identidad de marca. Deben aparecer en todos los materiales de comunicación.</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72f71" w:val="clear"/>
            <w:tcMar>
              <w:top w:w="600.0" w:type="dxa"/>
              <w:left w:w="120.0" w:type="dxa"/>
              <w:bottom w:w="600.0" w:type="dxa"/>
              <w:right w:w="120.0" w:type="dxa"/>
            </w:tcMar>
            <w:vAlign w:val="center"/>
          </w:tcPr>
          <w:p w:rsidR="00000000" w:rsidDel="00000000" w:rsidP="00000000" w:rsidRDefault="00000000" w:rsidRPr="00000000" w14:paraId="0000006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40505" w:val="clear"/>
            <w:tcMar>
              <w:top w:w="600.0" w:type="dxa"/>
              <w:left w:w="120.0" w:type="dxa"/>
              <w:bottom w:w="600.0" w:type="dxa"/>
              <w:right w:w="120.0" w:type="dxa"/>
            </w:tcMar>
            <w:vAlign w:val="center"/>
          </w:tcPr>
          <w:p w:rsidR="00000000" w:rsidDel="00000000" w:rsidP="00000000" w:rsidRDefault="00000000" w:rsidRPr="00000000" w14:paraId="0000006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18555" w:val="clear"/>
            <w:tcMar>
              <w:top w:w="600.0" w:type="dxa"/>
              <w:left w:w="120.0" w:type="dxa"/>
              <w:bottom w:w="600.0" w:type="dxa"/>
              <w:right w:w="120.0" w:type="dxa"/>
            </w:tcMar>
            <w:vAlign w:val="center"/>
          </w:tcPr>
          <w:p w:rsidR="00000000" w:rsidDel="00000000" w:rsidP="00000000" w:rsidRDefault="00000000" w:rsidRPr="00000000" w14:paraId="0000006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222222"/>
                <w:sz w:val="20"/>
                <w:szCs w:val="20"/>
                <w:rtl w:val="0"/>
              </w:rPr>
              <w:t xml:space="preserve">#072F71</w:t>
            </w:r>
            <w:r w:rsidDel="00000000" w:rsidR="00000000" w:rsidRPr="00000000">
              <w:rPr>
                <w:rtl w:val="0"/>
              </w:rPr>
            </w:r>
          </w:p>
          <w:p w:rsidR="00000000" w:rsidDel="00000000" w:rsidP="00000000" w:rsidRDefault="00000000" w:rsidRPr="00000000" w14:paraId="00000066">
            <w:pPr>
              <w:jc w:val="center"/>
              <w:rPr/>
            </w:pPr>
            <w:r w:rsidDel="00000000" w:rsidR="00000000" w:rsidRPr="00000000">
              <w:rPr>
                <w:rFonts w:ascii="Arial" w:cs="Arial" w:eastAsia="Arial" w:hAnsi="Arial"/>
                <w:color w:val="444444"/>
                <w:sz w:val="18"/>
                <w:szCs w:val="18"/>
                <w:rtl w:val="0"/>
              </w:rPr>
              <w:t xml:space="preserve">Regal Navy</w:t>
            </w:r>
            <w:r w:rsidDel="00000000" w:rsidR="00000000" w:rsidRPr="00000000">
              <w:rPr>
                <w:rtl w:val="0"/>
              </w:rPr>
            </w:r>
          </w:p>
          <w:p w:rsidR="00000000" w:rsidDel="00000000" w:rsidP="00000000" w:rsidRDefault="00000000" w:rsidRPr="00000000" w14:paraId="00000067">
            <w:pPr>
              <w:jc w:val="center"/>
              <w:rPr/>
            </w:pPr>
            <w:r w:rsidDel="00000000" w:rsidR="00000000" w:rsidRPr="00000000">
              <w:rPr>
                <w:rFonts w:ascii="Arial" w:cs="Arial" w:eastAsia="Arial" w:hAnsi="Arial"/>
                <w:color w:val="666666"/>
                <w:sz w:val="16"/>
                <w:szCs w:val="16"/>
                <w:rtl w:val="0"/>
              </w:rPr>
              <w:t xml:space="preserve">Primario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222222"/>
                <w:sz w:val="20"/>
                <w:szCs w:val="20"/>
                <w:rtl w:val="0"/>
              </w:rPr>
              <w:t xml:space="preserve">#840505</w:t>
            </w:r>
            <w:r w:rsidDel="00000000" w:rsidR="00000000" w:rsidRPr="00000000">
              <w:rPr>
                <w:rtl w:val="0"/>
              </w:rPr>
            </w:r>
          </w:p>
          <w:p w:rsidR="00000000" w:rsidDel="00000000" w:rsidP="00000000" w:rsidRDefault="00000000" w:rsidRPr="00000000" w14:paraId="00000069">
            <w:pPr>
              <w:jc w:val="center"/>
              <w:rPr/>
            </w:pPr>
            <w:r w:rsidDel="00000000" w:rsidR="00000000" w:rsidRPr="00000000">
              <w:rPr>
                <w:rFonts w:ascii="Arial" w:cs="Arial" w:eastAsia="Arial" w:hAnsi="Arial"/>
                <w:color w:val="444444"/>
                <w:sz w:val="18"/>
                <w:szCs w:val="18"/>
                <w:rtl w:val="0"/>
              </w:rPr>
              <w:t xml:space="preserve">Maroon</w:t>
            </w:r>
            <w:r w:rsidDel="00000000" w:rsidR="00000000" w:rsidRPr="00000000">
              <w:rPr>
                <w:rtl w:val="0"/>
              </w:rPr>
            </w:r>
          </w:p>
          <w:p w:rsidR="00000000" w:rsidDel="00000000" w:rsidP="00000000" w:rsidRDefault="00000000" w:rsidRPr="00000000" w14:paraId="0000006A">
            <w:pPr>
              <w:jc w:val="center"/>
              <w:rPr/>
            </w:pPr>
            <w:r w:rsidDel="00000000" w:rsidR="00000000" w:rsidRPr="00000000">
              <w:rPr>
                <w:rFonts w:ascii="Arial" w:cs="Arial" w:eastAsia="Arial" w:hAnsi="Arial"/>
                <w:color w:val="666666"/>
                <w:sz w:val="16"/>
                <w:szCs w:val="16"/>
                <w:rtl w:val="0"/>
              </w:rPr>
              <w:t xml:space="preserve">Primario de acento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222222"/>
                <w:sz w:val="20"/>
                <w:szCs w:val="20"/>
                <w:rtl w:val="0"/>
              </w:rPr>
              <w:t xml:space="preserve">#518555</w:t>
            </w:r>
            <w:r w:rsidDel="00000000" w:rsidR="00000000" w:rsidRPr="00000000">
              <w:rPr>
                <w:rtl w:val="0"/>
              </w:rPr>
            </w:r>
          </w:p>
          <w:p w:rsidR="00000000" w:rsidDel="00000000" w:rsidP="00000000" w:rsidRDefault="00000000" w:rsidRPr="00000000" w14:paraId="0000006C">
            <w:pPr>
              <w:jc w:val="center"/>
              <w:rPr/>
            </w:pPr>
            <w:r w:rsidDel="00000000" w:rsidR="00000000" w:rsidRPr="00000000">
              <w:rPr>
                <w:rFonts w:ascii="Arial" w:cs="Arial" w:eastAsia="Arial" w:hAnsi="Arial"/>
                <w:color w:val="444444"/>
                <w:sz w:val="18"/>
                <w:szCs w:val="18"/>
                <w:rtl w:val="0"/>
              </w:rPr>
              <w:t xml:space="preserve">Sea Green</w:t>
            </w:r>
            <w:r w:rsidDel="00000000" w:rsidR="00000000" w:rsidRPr="00000000">
              <w:rPr>
                <w:rtl w:val="0"/>
              </w:rPr>
            </w:r>
          </w:p>
          <w:p w:rsidR="00000000" w:rsidDel="00000000" w:rsidP="00000000" w:rsidRDefault="00000000" w:rsidRPr="00000000" w14:paraId="0000006D">
            <w:pPr>
              <w:jc w:val="center"/>
              <w:rPr/>
            </w:pPr>
            <w:r w:rsidDel="00000000" w:rsidR="00000000" w:rsidRPr="00000000">
              <w:rPr>
                <w:rFonts w:ascii="Arial" w:cs="Arial" w:eastAsia="Arial" w:hAnsi="Arial"/>
                <w:color w:val="666666"/>
                <w:sz w:val="16"/>
                <w:szCs w:val="16"/>
                <w:rtl w:val="0"/>
              </w:rPr>
              <w:t xml:space="preserve">Apoyo / éxito</w:t>
            </w:r>
            <w:r w:rsidDel="00000000" w:rsidR="00000000" w:rsidRPr="00000000">
              <w:rPr>
                <w:rtl w:val="0"/>
              </w:rPr>
            </w:r>
          </w:p>
        </w:tc>
      </w:tr>
    </w:tbl>
    <w:p w:rsidR="00000000" w:rsidDel="00000000" w:rsidP="00000000" w:rsidRDefault="00000000" w:rsidRPr="00000000" w14:paraId="0000006E">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072f71"/>
                <w:sz w:val="20"/>
                <w:szCs w:val="20"/>
                <w:rtl w:val="0"/>
              </w:rPr>
              <w:t xml:space="preserve">072F71 — Regal Navy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Utilizado en: cabeceras, fondo de navbar, textos de alto impacto, fondos de secciones hero. Transmite autoridad, estabilidad y confianza. Es el color de mayor presencia en la interfaz.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072f71"/>
                <w:sz w:val="20"/>
                <w:szCs w:val="20"/>
                <w:rtl w:val="0"/>
              </w:rPr>
              <w:t xml:space="preserve">840505 — Maroon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Utilizado en: alertas críticas de inseguridad, llamadas a la acción (CTA) primarios, indicadores de zona de alto riesgo. Transmite urgencia y peligro sin generar pánico.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072f71"/>
                <w:sz w:val="20"/>
                <w:szCs w:val="20"/>
                <w:rtl w:val="0"/>
              </w:rPr>
              <w:t xml:space="preserve">518555 — Sea 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Utilizado en: indicadores de zona segura, botones de confirmación, mensajes de éxito. Evoca seguridad, naturaleza y tránsito sin riesgos.</w:t>
            </w:r>
            <w:r w:rsidDel="00000000" w:rsidR="00000000" w:rsidRPr="00000000">
              <w:rPr>
                <w:rtl w:val="0"/>
              </w:rPr>
            </w:r>
          </w:p>
        </w:tc>
      </w:tr>
    </w:tbl>
    <w:p w:rsidR="00000000" w:rsidDel="00000000" w:rsidP="00000000" w:rsidRDefault="00000000" w:rsidRPr="00000000" w14:paraId="00000075">
      <w:pPr>
        <w:spacing w:after="60" w:before="60" w:lineRule="auto"/>
        <w:rPr/>
      </w:pPr>
      <w:r w:rsidDel="00000000" w:rsidR="00000000" w:rsidRPr="00000000">
        <w:rPr>
          <w:rtl w:val="0"/>
        </w:rPr>
      </w:r>
    </w:p>
    <w:p w:rsidR="00000000" w:rsidDel="00000000" w:rsidP="00000000" w:rsidRDefault="00000000" w:rsidRPr="00000000" w14:paraId="00000076">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3.2 Colores Secundarios</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c862" w:val="clear"/>
            <w:tcMar>
              <w:top w:w="600.0" w:type="dxa"/>
              <w:left w:w="120.0" w:type="dxa"/>
              <w:bottom w:w="600.0" w:type="dxa"/>
              <w:right w:w="120.0" w:type="dxa"/>
            </w:tcMar>
            <w:vAlign w:val="center"/>
          </w:tcPr>
          <w:p w:rsidR="00000000" w:rsidDel="00000000" w:rsidP="00000000" w:rsidRDefault="00000000" w:rsidRPr="00000000" w14:paraId="0000007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60b5a" w:val="clear"/>
            <w:tcMar>
              <w:top w:w="600.0" w:type="dxa"/>
              <w:left w:w="120.0" w:type="dxa"/>
              <w:bottom w:w="600.0" w:type="dxa"/>
              <w:right w:w="120.0" w:type="dxa"/>
            </w:tcMar>
            <w:vAlign w:val="center"/>
          </w:tcPr>
          <w:p w:rsidR="00000000" w:rsidDel="00000000" w:rsidP="00000000" w:rsidRDefault="00000000" w:rsidRPr="00000000" w14:paraId="0000007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222222"/>
                <w:sz w:val="20"/>
                <w:szCs w:val="20"/>
                <w:rtl w:val="0"/>
              </w:rPr>
              <w:t xml:space="preserve">#F0C862</w:t>
            </w:r>
            <w:r w:rsidDel="00000000" w:rsidR="00000000" w:rsidRPr="00000000">
              <w:rPr>
                <w:rtl w:val="0"/>
              </w:rPr>
            </w:r>
          </w:p>
          <w:p w:rsidR="00000000" w:rsidDel="00000000" w:rsidP="00000000" w:rsidRDefault="00000000" w:rsidRPr="00000000" w14:paraId="0000007B">
            <w:pPr>
              <w:jc w:val="center"/>
              <w:rPr/>
            </w:pPr>
            <w:r w:rsidDel="00000000" w:rsidR="00000000" w:rsidRPr="00000000">
              <w:rPr>
                <w:rFonts w:ascii="Arial" w:cs="Arial" w:eastAsia="Arial" w:hAnsi="Arial"/>
                <w:color w:val="444444"/>
                <w:sz w:val="18"/>
                <w:szCs w:val="18"/>
                <w:rtl w:val="0"/>
              </w:rPr>
              <w:t xml:space="preserve">Tuscan Sun</w:t>
            </w:r>
            <w:r w:rsidDel="00000000" w:rsidR="00000000" w:rsidRPr="00000000">
              <w:rPr>
                <w:rtl w:val="0"/>
              </w:rPr>
            </w:r>
          </w:p>
          <w:p w:rsidR="00000000" w:rsidDel="00000000" w:rsidP="00000000" w:rsidRDefault="00000000" w:rsidRPr="00000000" w14:paraId="0000007C">
            <w:pPr>
              <w:jc w:val="center"/>
              <w:rPr/>
            </w:pPr>
            <w:r w:rsidDel="00000000" w:rsidR="00000000" w:rsidRPr="00000000">
              <w:rPr>
                <w:rFonts w:ascii="Arial" w:cs="Arial" w:eastAsia="Arial" w:hAnsi="Arial"/>
                <w:color w:val="666666"/>
                <w:sz w:val="16"/>
                <w:szCs w:val="16"/>
                <w:rtl w:val="0"/>
              </w:rPr>
              <w:t xml:space="preserve">Alerta / advertencia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222222"/>
                <w:sz w:val="20"/>
                <w:szCs w:val="20"/>
                <w:rtl w:val="0"/>
              </w:rPr>
              <w:t xml:space="preserve">#560B5A</w:t>
            </w:r>
            <w:r w:rsidDel="00000000" w:rsidR="00000000" w:rsidRPr="00000000">
              <w:rPr>
                <w:rtl w:val="0"/>
              </w:rPr>
            </w:r>
          </w:p>
          <w:p w:rsidR="00000000" w:rsidDel="00000000" w:rsidP="00000000" w:rsidRDefault="00000000" w:rsidRPr="00000000" w14:paraId="0000007E">
            <w:pPr>
              <w:jc w:val="center"/>
              <w:rPr/>
            </w:pPr>
            <w:r w:rsidDel="00000000" w:rsidR="00000000" w:rsidRPr="00000000">
              <w:rPr>
                <w:rFonts w:ascii="Arial" w:cs="Arial" w:eastAsia="Arial" w:hAnsi="Arial"/>
                <w:color w:val="444444"/>
                <w:sz w:val="18"/>
                <w:szCs w:val="18"/>
                <w:rtl w:val="0"/>
              </w:rPr>
              <w:t xml:space="preserve">Deep Purple</w:t>
            </w:r>
            <w:r w:rsidDel="00000000" w:rsidR="00000000" w:rsidRPr="00000000">
              <w:rPr>
                <w:rtl w:val="0"/>
              </w:rPr>
            </w:r>
          </w:p>
          <w:p w:rsidR="00000000" w:rsidDel="00000000" w:rsidP="00000000" w:rsidRDefault="00000000" w:rsidRPr="00000000" w14:paraId="0000007F">
            <w:pPr>
              <w:jc w:val="center"/>
              <w:rPr/>
            </w:pPr>
            <w:r w:rsidDel="00000000" w:rsidR="00000000" w:rsidRPr="00000000">
              <w:rPr>
                <w:rFonts w:ascii="Arial" w:cs="Arial" w:eastAsia="Arial" w:hAnsi="Arial"/>
                <w:color w:val="666666"/>
                <w:sz w:val="16"/>
                <w:szCs w:val="16"/>
                <w:rtl w:val="0"/>
              </w:rPr>
              <w:t xml:space="preserve">Informativo / premium</w:t>
            </w:r>
            <w:r w:rsidDel="00000000" w:rsidR="00000000" w:rsidRPr="00000000">
              <w:rPr>
                <w:rtl w:val="0"/>
              </w:rPr>
            </w:r>
          </w:p>
        </w:tc>
      </w:tr>
    </w:tbl>
    <w:p w:rsidR="00000000" w:rsidDel="00000000" w:rsidP="00000000" w:rsidRDefault="00000000" w:rsidRPr="00000000" w14:paraId="00000080">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072f71"/>
                <w:sz w:val="20"/>
                <w:szCs w:val="20"/>
                <w:rtl w:val="0"/>
              </w:rPr>
              <w:t xml:space="preserve">F0C862 — Tuscan Sun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Utilizado en: zonas de riesgo medio, alertas de advertencia, badges de horario nocturno. Transmite precaución sin alarma extrema. Garantiza alta legibilidad sobre fondo oscuro.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072f71"/>
                <w:sz w:val="20"/>
                <w:szCs w:val="20"/>
                <w:rtl w:val="0"/>
              </w:rPr>
              <w:t xml:space="preserve">560B5A — Deep Purple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Utilizado en: secciones de análisis de datos, funcionalidades premium, tooltips informativos. Transmite profundidad analítica y distinción.</w:t>
            </w:r>
            <w:r w:rsidDel="00000000" w:rsidR="00000000" w:rsidRPr="00000000">
              <w:rPr>
                <w:rtl w:val="0"/>
              </w:rPr>
            </w:r>
          </w:p>
        </w:tc>
      </w:tr>
    </w:tbl>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3.3 Colores Neutros</w:t>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0" w:type="dxa"/>
              <w:left w:w="120.0" w:type="dxa"/>
              <w:bottom w:w="600.0" w:type="dxa"/>
              <w:right w:w="120.0" w:type="dxa"/>
            </w:tcMar>
            <w:vAlign w:val="center"/>
          </w:tcPr>
          <w:p w:rsidR="00000000" w:rsidDel="00000000" w:rsidP="00000000" w:rsidRDefault="00000000" w:rsidRPr="00000000" w14:paraId="0000008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0" w:type="dxa"/>
              <w:left w:w="120.0" w:type="dxa"/>
              <w:bottom w:w="600.0" w:type="dxa"/>
              <w:right w:w="120.0" w:type="dxa"/>
            </w:tcMar>
            <w:vAlign w:val="center"/>
          </w:tcPr>
          <w:p w:rsidR="00000000" w:rsidDel="00000000" w:rsidP="00000000" w:rsidRDefault="00000000" w:rsidRPr="00000000" w14:paraId="0000008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7280" w:val="clear"/>
            <w:tcMar>
              <w:top w:w="600.0" w:type="dxa"/>
              <w:left w:w="120.0" w:type="dxa"/>
              <w:bottom w:w="600.0" w:type="dxa"/>
              <w:right w:w="120.0" w:type="dxa"/>
            </w:tcMar>
            <w:vAlign w:val="center"/>
          </w:tcPr>
          <w:p w:rsidR="00000000" w:rsidDel="00000000" w:rsidP="00000000" w:rsidRDefault="00000000" w:rsidRPr="00000000" w14:paraId="0000008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222222"/>
                <w:sz w:val="20"/>
                <w:szCs w:val="20"/>
                <w:rtl w:val="0"/>
              </w:rPr>
              <w:t xml:space="preserve">#FFFFFF</w:t>
            </w:r>
            <w:r w:rsidDel="00000000" w:rsidR="00000000" w:rsidRPr="00000000">
              <w:rPr>
                <w:rtl w:val="0"/>
              </w:rPr>
            </w:r>
          </w:p>
          <w:p w:rsidR="00000000" w:rsidDel="00000000" w:rsidP="00000000" w:rsidRDefault="00000000" w:rsidRPr="00000000" w14:paraId="0000008C">
            <w:pPr>
              <w:jc w:val="center"/>
              <w:rPr/>
            </w:pPr>
            <w:r w:rsidDel="00000000" w:rsidR="00000000" w:rsidRPr="00000000">
              <w:rPr>
                <w:rFonts w:ascii="Arial" w:cs="Arial" w:eastAsia="Arial" w:hAnsi="Arial"/>
                <w:color w:val="444444"/>
                <w:sz w:val="18"/>
                <w:szCs w:val="18"/>
                <w:rtl w:val="0"/>
              </w:rPr>
              <w:t xml:space="preserve">Blanco puro</w:t>
            </w:r>
            <w:r w:rsidDel="00000000" w:rsidR="00000000" w:rsidRPr="00000000">
              <w:rPr>
                <w:rtl w:val="0"/>
              </w:rPr>
            </w:r>
          </w:p>
          <w:p w:rsidR="00000000" w:rsidDel="00000000" w:rsidP="00000000" w:rsidRDefault="00000000" w:rsidRPr="00000000" w14:paraId="0000008D">
            <w:pPr>
              <w:jc w:val="center"/>
              <w:rPr/>
            </w:pPr>
            <w:r w:rsidDel="00000000" w:rsidR="00000000" w:rsidRPr="00000000">
              <w:rPr>
                <w:rFonts w:ascii="Arial" w:cs="Arial" w:eastAsia="Arial" w:hAnsi="Arial"/>
                <w:color w:val="666666"/>
                <w:sz w:val="16"/>
                <w:szCs w:val="16"/>
                <w:rtl w:val="0"/>
              </w:rPr>
              <w:t xml:space="preserve">Fondo principal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222222"/>
                <w:sz w:val="20"/>
                <w:szCs w:val="20"/>
                <w:rtl w:val="0"/>
              </w:rPr>
              <w:t xml:space="preserve">#F5F7FA</w:t>
            </w:r>
            <w:r w:rsidDel="00000000" w:rsidR="00000000" w:rsidRPr="00000000">
              <w:rPr>
                <w:rtl w:val="0"/>
              </w:rPr>
            </w:r>
          </w:p>
          <w:p w:rsidR="00000000" w:rsidDel="00000000" w:rsidP="00000000" w:rsidRDefault="00000000" w:rsidRPr="00000000" w14:paraId="0000008F">
            <w:pPr>
              <w:jc w:val="center"/>
              <w:rPr/>
            </w:pPr>
            <w:r w:rsidDel="00000000" w:rsidR="00000000" w:rsidRPr="00000000">
              <w:rPr>
                <w:rFonts w:ascii="Arial" w:cs="Arial" w:eastAsia="Arial" w:hAnsi="Arial"/>
                <w:color w:val="444444"/>
                <w:sz w:val="18"/>
                <w:szCs w:val="18"/>
                <w:rtl w:val="0"/>
              </w:rPr>
              <w:t xml:space="preserve">Gris Hielo</w:t>
            </w:r>
            <w:r w:rsidDel="00000000" w:rsidR="00000000" w:rsidRPr="00000000">
              <w:rPr>
                <w:rtl w:val="0"/>
              </w:rPr>
            </w:r>
          </w:p>
          <w:p w:rsidR="00000000" w:rsidDel="00000000" w:rsidP="00000000" w:rsidRDefault="00000000" w:rsidRPr="00000000" w14:paraId="00000090">
            <w:pPr>
              <w:jc w:val="center"/>
              <w:rPr/>
            </w:pPr>
            <w:r w:rsidDel="00000000" w:rsidR="00000000" w:rsidRPr="00000000">
              <w:rPr>
                <w:rFonts w:ascii="Arial" w:cs="Arial" w:eastAsia="Arial" w:hAnsi="Arial"/>
                <w:color w:val="666666"/>
                <w:sz w:val="16"/>
                <w:szCs w:val="16"/>
                <w:rtl w:val="0"/>
              </w:rPr>
              <w:t xml:space="preserve">Fondo de tarjetas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222222"/>
                <w:sz w:val="20"/>
                <w:szCs w:val="20"/>
                <w:rtl w:val="0"/>
              </w:rPr>
              <w:t xml:space="preserve">#6B7280</w:t>
            </w:r>
            <w:r w:rsidDel="00000000" w:rsidR="00000000" w:rsidRPr="00000000">
              <w:rPr>
                <w:rtl w:val="0"/>
              </w:rPr>
            </w:r>
          </w:p>
          <w:p w:rsidR="00000000" w:rsidDel="00000000" w:rsidP="00000000" w:rsidRDefault="00000000" w:rsidRPr="00000000" w14:paraId="00000092">
            <w:pPr>
              <w:jc w:val="center"/>
              <w:rPr/>
            </w:pPr>
            <w:r w:rsidDel="00000000" w:rsidR="00000000" w:rsidRPr="00000000">
              <w:rPr>
                <w:rFonts w:ascii="Arial" w:cs="Arial" w:eastAsia="Arial" w:hAnsi="Arial"/>
                <w:color w:val="444444"/>
                <w:sz w:val="18"/>
                <w:szCs w:val="18"/>
                <w:rtl w:val="0"/>
              </w:rPr>
              <w:t xml:space="preserve">Gris Medio</w:t>
            </w:r>
            <w:r w:rsidDel="00000000" w:rsidR="00000000" w:rsidRPr="00000000">
              <w:rPr>
                <w:rtl w:val="0"/>
              </w:rPr>
            </w:r>
          </w:p>
          <w:p w:rsidR="00000000" w:rsidDel="00000000" w:rsidP="00000000" w:rsidRDefault="00000000" w:rsidRPr="00000000" w14:paraId="00000093">
            <w:pPr>
              <w:jc w:val="center"/>
              <w:rPr/>
            </w:pPr>
            <w:r w:rsidDel="00000000" w:rsidR="00000000" w:rsidRPr="00000000">
              <w:rPr>
                <w:rFonts w:ascii="Arial" w:cs="Arial" w:eastAsia="Arial" w:hAnsi="Arial"/>
                <w:color w:val="666666"/>
                <w:sz w:val="16"/>
                <w:szCs w:val="16"/>
                <w:rtl w:val="0"/>
              </w:rPr>
              <w:t xml:space="preserve">Texto secundario</w:t>
            </w:r>
            <w:r w:rsidDel="00000000" w:rsidR="00000000" w:rsidRPr="00000000">
              <w:rPr>
                <w:rtl w:val="0"/>
              </w:rPr>
            </w:r>
          </w:p>
        </w:tc>
      </w:tr>
    </w:tbl>
    <w:p w:rsidR="00000000" w:rsidDel="00000000" w:rsidP="00000000" w:rsidRDefault="00000000" w:rsidRPr="00000000" w14:paraId="00000094">
      <w:pPr>
        <w:spacing w:after="60" w:before="60" w:lineRule="auto"/>
        <w:rPr/>
      </w:pPr>
      <w:r w:rsidDel="00000000" w:rsidR="00000000" w:rsidRPr="00000000">
        <w:rPr>
          <w:rtl w:val="0"/>
        </w:rPr>
      </w:r>
    </w:p>
    <w:p w:rsidR="00000000" w:rsidDel="00000000" w:rsidP="00000000" w:rsidRDefault="00000000" w:rsidRPr="00000000" w14:paraId="00000095">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3.4 Colores de Estado del Sistema</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20"/>
                <w:szCs w:val="20"/>
                <w:rtl w:val="0"/>
              </w:rPr>
              <w:t xml:space="preserve">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ffffff"/>
                <w:sz w:val="20"/>
                <w:szCs w:val="20"/>
                <w:rtl w:val="0"/>
              </w:rPr>
              <w:t xml:space="preserve">HEX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ffffff"/>
                <w:sz w:val="20"/>
                <w:szCs w:val="20"/>
                <w:rtl w:val="0"/>
              </w:rPr>
              <w:t xml:space="preserve">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Arial Unicode MS" w:cs="Arial Unicode MS" w:eastAsia="Arial Unicode MS" w:hAnsi="Arial Unicode MS"/>
                <w:sz w:val="20"/>
                <w:szCs w:val="20"/>
                <w:rtl w:val="0"/>
              </w:rPr>
              <w:t xml:space="preserve">✓ Éxito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sz w:val="20"/>
                <w:szCs w:val="20"/>
                <w:rtl w:val="0"/>
              </w:rPr>
              <w:t xml:space="preserve">Sea 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Arial" w:cs="Arial" w:eastAsia="Arial" w:hAnsi="Arial"/>
                <w:sz w:val="20"/>
                <w:szCs w:val="20"/>
                <w:rtl w:val="0"/>
              </w:rPr>
              <w:t xml:space="preserve">#518555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rFonts w:ascii="Arial" w:cs="Arial" w:eastAsia="Arial" w:hAnsi="Arial"/>
                <w:sz w:val="20"/>
                <w:szCs w:val="20"/>
                <w:rtl w:val="0"/>
              </w:rPr>
              <w:t xml:space="preserve">Ruta segura confirmada, acción completada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sz w:val="20"/>
                <w:szCs w:val="20"/>
                <w:rtl w:val="0"/>
              </w:rPr>
              <w:t xml:space="preserve">⚠ Advertencia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sz w:val="20"/>
                <w:szCs w:val="20"/>
                <w:rtl w:val="0"/>
              </w:rPr>
              <w:t xml:space="preserve">Tuscan Sun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sz w:val="20"/>
                <w:szCs w:val="20"/>
                <w:rtl w:val="0"/>
              </w:rPr>
              <w:t xml:space="preserve">#F0C862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sz w:val="20"/>
                <w:szCs w:val="20"/>
                <w:rtl w:val="0"/>
              </w:rPr>
              <w:t xml:space="preserve">Zona de riesgo medio, horario sensible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Unicode MS" w:cs="Arial Unicode MS" w:eastAsia="Arial Unicode MS" w:hAnsi="Arial Unicode MS"/>
                <w:sz w:val="20"/>
                <w:szCs w:val="20"/>
                <w:rtl w:val="0"/>
              </w:rPr>
              <w:t xml:space="preserv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sz w:val="20"/>
                <w:szCs w:val="20"/>
                <w:rtl w:val="0"/>
              </w:rPr>
              <w:t xml:space="preserve">Maroon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sz w:val="20"/>
                <w:szCs w:val="20"/>
                <w:rtl w:val="0"/>
              </w:rPr>
              <w:t xml:space="preserve">#840505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sz w:val="20"/>
                <w:szCs w:val="20"/>
                <w:rtl w:val="0"/>
              </w:rPr>
              <w:t xml:space="preserve">Zona peligrosa, fallo de sistema, alerta crítica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sz w:val="20"/>
                <w:szCs w:val="20"/>
                <w:rtl w:val="0"/>
              </w:rPr>
              <w:t xml:space="preserve">ℹ Información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sz w:val="20"/>
                <w:szCs w:val="20"/>
                <w:rtl w:val="0"/>
              </w:rPr>
              <w:t xml:space="preserve">Deep Purple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sz w:val="20"/>
                <w:szCs w:val="20"/>
                <w:rtl w:val="0"/>
              </w:rPr>
              <w:t xml:space="preserve">#560B5A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sz w:val="20"/>
                <w:szCs w:val="20"/>
                <w:rtl w:val="0"/>
              </w:rPr>
              <w:t xml:space="preserve">Datos analíticos, tooltips, guías de 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sz w:val="20"/>
                <w:szCs w:val="20"/>
                <w:rtl w:val="0"/>
              </w:rPr>
              <w:t xml:space="preserve">— Deshabilitado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sz w:val="20"/>
                <w:szCs w:val="20"/>
                <w:rtl w:val="0"/>
              </w:rPr>
              <w:t xml:space="preserve">Gris 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sz w:val="20"/>
                <w:szCs w:val="20"/>
                <w:rtl w:val="0"/>
              </w:rPr>
              <w:t xml:space="preserve">#6B7280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sz w:val="20"/>
                <w:szCs w:val="20"/>
                <w:rtl w:val="0"/>
              </w:rPr>
              <w:t xml:space="preserve">Controles inactivos, opciones no disponibles</w:t>
            </w:r>
            <w:r w:rsidDel="00000000" w:rsidR="00000000" w:rsidRPr="00000000">
              <w:rPr>
                <w:rtl w:val="0"/>
              </w:rPr>
            </w:r>
          </w:p>
        </w:tc>
      </w:tr>
    </w:tbl>
    <w:p w:rsidR="00000000" w:rsidDel="00000000" w:rsidP="00000000" w:rsidRDefault="00000000" w:rsidRPr="00000000" w14:paraId="000000AF">
      <w:pPr>
        <w:spacing w:after="60" w:before="6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200" w:before="400" w:lineRule="auto"/>
        <w:rPr/>
      </w:pPr>
      <w:r w:rsidDel="00000000" w:rsidR="00000000" w:rsidRPr="00000000">
        <w:rPr>
          <w:rFonts w:ascii="Arial" w:cs="Arial" w:eastAsia="Arial" w:hAnsi="Arial"/>
          <w:b w:val="1"/>
          <w:bCs w:val="1"/>
          <w:color w:val="072f71"/>
          <w:sz w:val="34"/>
          <w:szCs w:val="34"/>
          <w:rtl w:val="0"/>
        </w:rPr>
        <w:t xml:space="preserve">4. Tipografía</w:t>
      </w:r>
      <w:r w:rsidDel="00000000" w:rsidR="00000000" w:rsidRPr="00000000">
        <w:rPr>
          <w:rtl w:val="0"/>
        </w:rPr>
      </w:r>
    </w:p>
    <w:p w:rsidR="00000000" w:rsidDel="00000000" w:rsidP="00000000" w:rsidRDefault="00000000" w:rsidRPr="00000000" w14:paraId="000000B2">
      <w:pPr>
        <w:pBdr>
          <w:bottom w:color="072f71" w:space="1" w:sz="4" w:val="single"/>
        </w:pBdr>
        <w:spacing w:after="80" w:before="80" w:lineRule="auto"/>
        <w:rPr/>
      </w:pPr>
      <w:r w:rsidDel="00000000" w:rsidR="00000000" w:rsidRPr="00000000">
        <w:rPr>
          <w:rtl w:val="0"/>
        </w:rPr>
      </w:r>
    </w:p>
    <w:p w:rsidR="00000000" w:rsidDel="00000000" w:rsidP="00000000" w:rsidRDefault="00000000" w:rsidRPr="00000000" w14:paraId="000000B3">
      <w:pPr>
        <w:spacing w:after="60" w:before="60" w:lineRule="auto"/>
        <w:rPr/>
      </w:pPr>
      <w:r w:rsidDel="00000000" w:rsidR="00000000" w:rsidRPr="00000000">
        <w:rPr>
          <w:rtl w:val="0"/>
        </w:rPr>
      </w:r>
    </w:p>
    <w:p w:rsidR="00000000" w:rsidDel="00000000" w:rsidP="00000000" w:rsidRDefault="00000000" w:rsidRPr="00000000" w14:paraId="000000B4">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4.1 Familia Tipográfica Principal — Títulos</w:t>
      </w:r>
      <w:r w:rsidDel="00000000" w:rsidR="00000000" w:rsidRPr="00000000">
        <w:rPr>
          <w:rtl w:val="0"/>
        </w:rPr>
      </w:r>
    </w:p>
    <w:p w:rsidR="00000000" w:rsidDel="00000000" w:rsidP="00000000" w:rsidRDefault="00000000" w:rsidRPr="00000000" w14:paraId="000000B5">
      <w:pPr>
        <w:spacing w:after="100" w:before="80" w:lineRule="auto"/>
        <w:rPr/>
      </w:pPr>
      <w:r w:rsidDel="00000000" w:rsidR="00000000" w:rsidRPr="00000000">
        <w:rPr>
          <w:rFonts w:ascii="Arial" w:cs="Arial" w:eastAsia="Arial" w:hAnsi="Arial"/>
          <w:b w:val="1"/>
          <w:bCs w:val="1"/>
          <w:sz w:val="22"/>
          <w:szCs w:val="22"/>
          <w:rtl w:val="0"/>
        </w:rPr>
        <w:t xml:space="preserve">Fuente: Remachine Script Personal Use (tipografía caligráfica bold).</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tl w:val="0"/>
        </w:rPr>
      </w:r>
    </w:p>
    <w:p w:rsidR="00000000" w:rsidDel="00000000" w:rsidP="00000000" w:rsidRDefault="00000000" w:rsidRPr="00000000" w14:paraId="000000B7">
      <w:pPr>
        <w:spacing w:after="100" w:before="80" w:lineRule="auto"/>
        <w:rPr/>
      </w:pPr>
      <w:r w:rsidDel="00000000" w:rsidR="00000000" w:rsidRPr="00000000">
        <w:rPr>
          <w:rFonts w:ascii="Arial" w:cs="Arial" w:eastAsia="Arial" w:hAnsi="Arial"/>
          <w:sz w:val="22"/>
          <w:szCs w:val="22"/>
          <w:rtl w:val="0"/>
        </w:rPr>
        <w:t xml:space="preserve">Uso exclusivo: logotipo, claims de marca y titulares de alto impacto en materiales de comunicación (presentaciones, splash screens, banners de marketing). No se usa en interfaces funcionales de la aplicación, ya que su estilo caligráfico reduce la legibilidad en tamaños pequeños.</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tl w:val="0"/>
        </w:rPr>
      </w:r>
    </w:p>
    <w:p w:rsidR="00000000" w:rsidDel="00000000" w:rsidP="00000000" w:rsidRDefault="00000000" w:rsidRPr="00000000" w14:paraId="000000B9">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4.2 Familia Tipográfica para Anuncios y UI — Pliant</w:t>
      </w:r>
      <w:r w:rsidDel="00000000" w:rsidR="00000000" w:rsidRPr="00000000">
        <w:rPr>
          <w:rtl w:val="0"/>
        </w:rPr>
      </w:r>
    </w:p>
    <w:p w:rsidR="00000000" w:rsidDel="00000000" w:rsidP="00000000" w:rsidRDefault="00000000" w:rsidRPr="00000000" w14:paraId="000000BA">
      <w:pPr>
        <w:spacing w:after="100" w:before="80" w:lineRule="auto"/>
        <w:rPr/>
      </w:pPr>
      <w:r w:rsidDel="00000000" w:rsidR="00000000" w:rsidRPr="00000000">
        <w:rPr>
          <w:rFonts w:ascii="Arial" w:cs="Arial" w:eastAsia="Arial" w:hAnsi="Arial"/>
          <w:b w:val="1"/>
          <w:bCs w:val="1"/>
          <w:sz w:val="22"/>
          <w:szCs w:val="22"/>
          <w:rtl w:val="0"/>
        </w:rPr>
        <w:t xml:space="preserve">Fuente: Pliant (Google Fonts, variable 100–900).</w:t>
      </w:r>
      <w:r w:rsidDel="00000000" w:rsidR="00000000" w:rsidRPr="00000000">
        <w:rPr>
          <w:rtl w:val="0"/>
        </w:rPr>
      </w:r>
    </w:p>
    <w:p w:rsidR="00000000" w:rsidDel="00000000" w:rsidP="00000000" w:rsidRDefault="00000000" w:rsidRPr="00000000" w14:paraId="000000BB">
      <w:pPr>
        <w:spacing w:after="100" w:before="80" w:lineRule="auto"/>
        <w:rPr/>
      </w:pPr>
      <w:r w:rsidDel="00000000" w:rsidR="00000000" w:rsidRPr="00000000">
        <w:rPr>
          <w:rFonts w:ascii="Arial" w:cs="Arial" w:eastAsia="Arial" w:hAnsi="Arial"/>
          <w:sz w:val="22"/>
          <w:szCs w:val="22"/>
          <w:rtl w:val="0"/>
        </w:rPr>
        <w:t xml:space="preserve">Importación: @import desde Google Fonts con soporte de itálica y pesos variables.</w:t>
      </w: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rtl w:val="0"/>
        </w:rPr>
      </w:r>
    </w:p>
    <w:p w:rsidR="00000000" w:rsidDel="00000000" w:rsidP="00000000" w:rsidRDefault="00000000" w:rsidRPr="00000000" w14:paraId="000000BD">
      <w:pPr>
        <w:spacing w:after="100" w:before="80" w:lineRule="auto"/>
        <w:rPr/>
      </w:pPr>
      <w:r w:rsidDel="00000000" w:rsidR="00000000" w:rsidRPr="00000000">
        <w:rPr>
          <w:rFonts w:ascii="Arial" w:cs="Arial" w:eastAsia="Arial" w:hAnsi="Arial"/>
          <w:sz w:val="22"/>
          <w:szCs w:val="22"/>
          <w:rtl w:val="0"/>
        </w:rPr>
        <w:t xml:space="preserve">Justificación de uso en UI: Pliant combina la calidez de una tipografía humanista con la precisión de trazos geométricos, lo que la hace idónea para encabezados de pantalla, subtítulos de sección y llamadas a la acción. Su estructura abierta mejora la legibilidad en densidades de pantalla media (96–144 ppi). El soporte de múltiples pesos permite construir jerarquía visual clara sin cambiar de familia.</w:t>
      </w:r>
      <w:r w:rsidDel="00000000" w:rsidR="00000000" w:rsidRPr="00000000">
        <w:rPr>
          <w:rtl w:val="0"/>
        </w:rPr>
      </w:r>
    </w:p>
    <w:p w:rsidR="00000000" w:rsidDel="00000000" w:rsidP="00000000" w:rsidRDefault="00000000" w:rsidRPr="00000000" w14:paraId="000000BE">
      <w:pPr>
        <w:spacing w:after="60" w:before="60" w:lineRule="auto"/>
        <w:rPr/>
      </w:pPr>
      <w:r w:rsidDel="00000000" w:rsidR="00000000" w:rsidRPr="00000000">
        <w:rPr>
          <w:rtl w:val="0"/>
        </w:rPr>
      </w:r>
    </w:p>
    <w:p w:rsidR="00000000" w:rsidDel="00000000" w:rsidP="00000000" w:rsidRDefault="00000000" w:rsidRPr="00000000" w14:paraId="000000BF">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4.3 Familia Tipográfica para Cuerpo — Roboto</w:t>
      </w:r>
      <w:r w:rsidDel="00000000" w:rsidR="00000000" w:rsidRPr="00000000">
        <w:rPr>
          <w:rtl w:val="0"/>
        </w:rPr>
      </w:r>
    </w:p>
    <w:p w:rsidR="00000000" w:rsidDel="00000000" w:rsidP="00000000" w:rsidRDefault="00000000" w:rsidRPr="00000000" w14:paraId="000000C0">
      <w:pPr>
        <w:spacing w:after="100" w:before="80" w:lineRule="auto"/>
        <w:rPr/>
      </w:pPr>
      <w:r w:rsidDel="00000000" w:rsidR="00000000" w:rsidRPr="00000000">
        <w:rPr>
          <w:rFonts w:ascii="Arial" w:cs="Arial" w:eastAsia="Arial" w:hAnsi="Arial"/>
          <w:b w:val="1"/>
          <w:bCs w:val="1"/>
          <w:sz w:val="22"/>
          <w:szCs w:val="22"/>
          <w:rtl w:val="0"/>
        </w:rPr>
        <w:t xml:space="preserve">Fuente: Roboto (Google Fonts, variable 100–900).</w:t>
      </w: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tl w:val="0"/>
        </w:rPr>
      </w:r>
    </w:p>
    <w:p w:rsidR="00000000" w:rsidDel="00000000" w:rsidP="00000000" w:rsidRDefault="00000000" w:rsidRPr="00000000" w14:paraId="000000C2">
      <w:pPr>
        <w:spacing w:after="100" w:before="80" w:lineRule="auto"/>
        <w:rPr/>
      </w:pPr>
      <w:r w:rsidDel="00000000" w:rsidR="00000000" w:rsidRPr="00000000">
        <w:rPr>
          <w:rFonts w:ascii="Arial" w:cs="Arial" w:eastAsia="Arial" w:hAnsi="Arial"/>
          <w:sz w:val="22"/>
          <w:szCs w:val="22"/>
          <w:rtl w:val="0"/>
        </w:rPr>
        <w:t xml:space="preserve">Justificación de uso en UI: Roboto es la tipografía de referencia del sistema Material Design (Android/Google). Su diseño neo-grotesco garantiza legibilidad óptima en tamaños pequeños (12–16px), densidades altas y condiciones de baja luminosidad. Su extensa disponibilidad en todos los dispositivos elimina el riesgo de fallback tipográfico. Es la elección estándar para cuerpo de texto, campos de formulario, etiquetas y texto de ayuda.</w:t>
      </w:r>
      <w:r w:rsidDel="00000000" w:rsidR="00000000" w:rsidRPr="00000000">
        <w:rPr>
          <w:rtl w:val="0"/>
        </w:rPr>
      </w:r>
    </w:p>
    <w:p w:rsidR="00000000" w:rsidDel="00000000" w:rsidP="00000000" w:rsidRDefault="00000000" w:rsidRPr="00000000" w14:paraId="000000C3">
      <w:pPr>
        <w:spacing w:after="60" w:before="60" w:lineRule="auto"/>
        <w:rPr/>
      </w:pPr>
      <w:r w:rsidDel="00000000" w:rsidR="00000000" w:rsidRPr="00000000">
        <w:rPr>
          <w:rtl w:val="0"/>
        </w:rPr>
      </w:r>
    </w:p>
    <w:p w:rsidR="00000000" w:rsidDel="00000000" w:rsidP="00000000" w:rsidRDefault="00000000" w:rsidRPr="00000000" w14:paraId="000000C4">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4.4 Jerarquía Tipográfica del Sistema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20"/>
                <w:szCs w:val="20"/>
                <w:rtl w:val="0"/>
              </w:rPr>
              <w:t xml:space="preserve">Nivel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20"/>
                <w:szCs w:val="20"/>
                <w:rtl w:val="0"/>
              </w:rPr>
              <w:t xml:space="preserve">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20"/>
                <w:szCs w:val="20"/>
                <w:rtl w:val="0"/>
              </w:rPr>
              <w:t xml:space="preserve">Peso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20"/>
                <w:szCs w:val="20"/>
                <w:rtl w:val="0"/>
              </w:rPr>
              <w:t xml:space="preserve">Tamaño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ffffff"/>
                <w:sz w:val="20"/>
                <w:szCs w:val="20"/>
                <w:rtl w:val="0"/>
              </w:rPr>
              <w:t xml:space="preserve">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ffffff"/>
                <w:sz w:val="20"/>
                <w:szCs w:val="20"/>
                <w:rtl w:val="0"/>
              </w:rPr>
              <w:t xml:space="preserve">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sz w:val="20"/>
                <w:szCs w:val="20"/>
                <w:rtl w:val="0"/>
              </w:rPr>
              <w:t xml:space="preserve">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sz w:val="20"/>
                <w:szCs w:val="20"/>
                <w:rtl w:val="0"/>
              </w:rPr>
              <w:t xml:space="preserve">700 Bold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sz w:val="20"/>
                <w:szCs w:val="20"/>
                <w:rtl w:val="0"/>
              </w:rPr>
              <w:t xml:space="preserve">32px / 2rem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rFonts w:ascii="Arial" w:cs="Arial" w:eastAsia="Arial" w:hAnsi="Arial"/>
                <w:sz w:val="20"/>
                <w:szCs w:val="20"/>
                <w:rtl w:val="0"/>
              </w:rPr>
              <w:t xml:space="preserve">Regal Navy #072F71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sz w:val="20"/>
                <w:szCs w:val="20"/>
                <w:rtl w:val="0"/>
              </w:rPr>
              <w:t xml:space="preserve">Título principal de pantalla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Arial" w:cs="Arial" w:eastAsia="Arial" w:hAnsi="Arial"/>
                <w:sz w:val="20"/>
                <w:szCs w:val="20"/>
                <w:rtl w:val="0"/>
              </w:rPr>
              <w:t xml:space="preserve">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Fonts w:ascii="Arial" w:cs="Arial" w:eastAsia="Arial" w:hAnsi="Arial"/>
                <w:sz w:val="20"/>
                <w:szCs w:val="20"/>
                <w:rtl w:val="0"/>
              </w:rPr>
              <w:t xml:space="preserve">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sz w:val="20"/>
                <w:szCs w:val="20"/>
                <w:rtl w:val="0"/>
              </w:rPr>
              <w:t xml:space="preserve">600 SemiBold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sz w:val="20"/>
                <w:szCs w:val="20"/>
                <w:rtl w:val="0"/>
              </w:rPr>
              <w:t xml:space="preserve">24px / 1.5rem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sz w:val="20"/>
                <w:szCs w:val="20"/>
                <w:rtl w:val="0"/>
              </w:rPr>
              <w:t xml:space="preserve">Regal Navy #072F71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sz w:val="20"/>
                <w:szCs w:val="20"/>
                <w:rtl w:val="0"/>
              </w:rPr>
              <w:t xml:space="preserve">Título de sección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sz w:val="20"/>
                <w:szCs w:val="20"/>
                <w:rtl w:val="0"/>
              </w:rPr>
              <w:t xml:space="preserve">H3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Fonts w:ascii="Arial" w:cs="Arial" w:eastAsia="Arial" w:hAnsi="Arial"/>
                <w:sz w:val="20"/>
                <w:szCs w:val="20"/>
                <w:rtl w:val="0"/>
              </w:rPr>
              <w:t xml:space="preserve">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sz w:val="20"/>
                <w:szCs w:val="20"/>
                <w:rtl w:val="0"/>
              </w:rPr>
              <w:t xml:space="preserve">500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sz w:val="20"/>
                <w:szCs w:val="20"/>
                <w:rtl w:val="0"/>
              </w:rPr>
              <w:t xml:space="preserve">18px / 1.125rem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DB">
            <w:pPr>
              <w:jc w:val="center"/>
              <w:rPr/>
            </w:pPr>
            <w:r w:rsidDel="00000000" w:rsidR="00000000" w:rsidRPr="00000000">
              <w:rPr>
                <w:rFonts w:ascii="Arial" w:cs="Arial" w:eastAsia="Arial" w:hAnsi="Arial"/>
                <w:sz w:val="20"/>
                <w:szCs w:val="20"/>
                <w:rtl w:val="0"/>
              </w:rPr>
              <w:t xml:space="preserve">Maroon #840505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rFonts w:ascii="Arial" w:cs="Arial" w:eastAsia="Arial" w:hAnsi="Arial"/>
                <w:sz w:val="20"/>
                <w:szCs w:val="20"/>
                <w:rtl w:val="0"/>
              </w:rPr>
              <w:t xml:space="preserve">Subtítulo, nombre de tarjeta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sz w:val="20"/>
                <w:szCs w:val="20"/>
                <w:rtl w:val="0"/>
              </w:rPr>
              <w:t xml:space="preserve">H4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Fonts w:ascii="Arial" w:cs="Arial" w:eastAsia="Arial" w:hAnsi="Arial"/>
                <w:sz w:val="20"/>
                <w:szCs w:val="20"/>
                <w:rtl w:val="0"/>
              </w:rPr>
              <w:t xml:space="preserve">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rFonts w:ascii="Arial" w:cs="Arial" w:eastAsia="Arial" w:hAnsi="Arial"/>
                <w:sz w:val="20"/>
                <w:szCs w:val="20"/>
                <w:rtl w:val="0"/>
              </w:rPr>
              <w:t xml:space="preserve">500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sz w:val="20"/>
                <w:szCs w:val="20"/>
                <w:rtl w:val="0"/>
              </w:rPr>
              <w:t xml:space="preserve">16px / 1rem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sz w:val="20"/>
                <w:szCs w:val="20"/>
                <w:rtl w:val="0"/>
              </w:rPr>
              <w:t xml:space="preserve">Sea Green #518555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rFonts w:ascii="Arial" w:cs="Arial" w:eastAsia="Arial" w:hAnsi="Arial"/>
                <w:sz w:val="20"/>
                <w:szCs w:val="20"/>
                <w:rtl w:val="0"/>
              </w:rPr>
              <w:t xml:space="preserve">Etiqueta de grupo, categoría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sz w:val="20"/>
                <w:szCs w:val="20"/>
                <w:rtl w:val="0"/>
              </w:rPr>
              <w:t xml:space="preserve">P (Cuerpo)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sz w:val="20"/>
                <w:szCs w:val="20"/>
                <w:rtl w:val="0"/>
              </w:rPr>
              <w:t xml:space="preserve">Roboto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Fonts w:ascii="Arial" w:cs="Arial" w:eastAsia="Arial" w:hAnsi="Arial"/>
                <w:sz w:val="20"/>
                <w:szCs w:val="20"/>
                <w:rtl w:val="0"/>
              </w:rPr>
              <w:t xml:space="preserve">400 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rFonts w:ascii="Arial" w:cs="Arial" w:eastAsia="Arial" w:hAnsi="Arial"/>
                <w:sz w:val="20"/>
                <w:szCs w:val="20"/>
                <w:rtl w:val="0"/>
              </w:rPr>
              <w:t xml:space="preserve">16px / 1rem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Arial" w:cs="Arial" w:eastAsia="Arial" w:hAnsi="Arial"/>
                <w:sz w:val="20"/>
                <w:szCs w:val="20"/>
                <w:rtl w:val="0"/>
              </w:rPr>
              <w:t xml:space="preserve">Gris Oscuro #111827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E8">
            <w:pPr>
              <w:jc w:val="center"/>
              <w:rPr/>
            </w:pPr>
            <w:r w:rsidDel="00000000" w:rsidR="00000000" w:rsidRPr="00000000">
              <w:rPr>
                <w:rFonts w:ascii="Arial" w:cs="Arial" w:eastAsia="Arial" w:hAnsi="Arial"/>
                <w:sz w:val="20"/>
                <w:szCs w:val="20"/>
                <w:rtl w:val="0"/>
              </w:rPr>
              <w:t xml:space="preserve">Texto corrido, descripciones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rFonts w:ascii="Arial" w:cs="Arial" w:eastAsia="Arial" w:hAnsi="Arial"/>
                <w:sz w:val="20"/>
                <w:szCs w:val="20"/>
                <w:rtl w:val="0"/>
              </w:rPr>
              <w:t xml:space="preserve">P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Fonts w:ascii="Arial" w:cs="Arial" w:eastAsia="Arial" w:hAnsi="Arial"/>
                <w:sz w:val="20"/>
                <w:szCs w:val="20"/>
                <w:rtl w:val="0"/>
              </w:rPr>
              <w:t xml:space="preserve">Roboto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center"/>
              <w:rPr/>
            </w:pPr>
            <w:r w:rsidDel="00000000" w:rsidR="00000000" w:rsidRPr="00000000">
              <w:rPr>
                <w:rFonts w:ascii="Arial" w:cs="Arial" w:eastAsia="Arial" w:hAnsi="Arial"/>
                <w:sz w:val="20"/>
                <w:szCs w:val="20"/>
                <w:rtl w:val="0"/>
              </w:rPr>
              <w:t xml:space="preserve">400 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center"/>
              <w:rPr/>
            </w:pPr>
            <w:r w:rsidDel="00000000" w:rsidR="00000000" w:rsidRPr="00000000">
              <w:rPr>
                <w:rFonts w:ascii="Arial" w:cs="Arial" w:eastAsia="Arial" w:hAnsi="Arial"/>
                <w:sz w:val="20"/>
                <w:szCs w:val="20"/>
                <w:rtl w:val="0"/>
              </w:rPr>
              <w:t xml:space="preserve">14px / 0.875rem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Fonts w:ascii="Arial" w:cs="Arial" w:eastAsia="Arial" w:hAnsi="Arial"/>
                <w:sz w:val="20"/>
                <w:szCs w:val="20"/>
                <w:rtl w:val="0"/>
              </w:rPr>
              <w:t xml:space="preserve">Gris Medio #6B7280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jc w:val="center"/>
              <w:rPr/>
            </w:pPr>
            <w:r w:rsidDel="00000000" w:rsidR="00000000" w:rsidRPr="00000000">
              <w:rPr>
                <w:rFonts w:ascii="Arial" w:cs="Arial" w:eastAsia="Arial" w:hAnsi="Arial"/>
                <w:sz w:val="20"/>
                <w:szCs w:val="20"/>
                <w:rtl w:val="0"/>
              </w:rPr>
              <w:t xml:space="preserve">Texto de ayuda, metadatos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rFonts w:ascii="Arial" w:cs="Arial" w:eastAsia="Arial" w:hAnsi="Arial"/>
                <w:sz w:val="20"/>
                <w:szCs w:val="20"/>
                <w:rtl w:val="0"/>
              </w:rPr>
              <w:t xml:space="preserve">Caption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Fonts w:ascii="Arial" w:cs="Arial" w:eastAsia="Arial" w:hAnsi="Arial"/>
                <w:sz w:val="20"/>
                <w:szCs w:val="20"/>
                <w:rtl w:val="0"/>
              </w:rPr>
              <w:t xml:space="preserve">Roboto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rFonts w:ascii="Arial" w:cs="Arial" w:eastAsia="Arial" w:hAnsi="Arial"/>
                <w:sz w:val="20"/>
                <w:szCs w:val="20"/>
                <w:rtl w:val="0"/>
              </w:rPr>
              <w:t xml:space="preserve">300 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rFonts w:ascii="Arial" w:cs="Arial" w:eastAsia="Arial" w:hAnsi="Arial"/>
                <w:sz w:val="20"/>
                <w:szCs w:val="20"/>
                <w:rtl w:val="0"/>
              </w:rPr>
              <w:t xml:space="preserve">12px / 0.75rem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Fonts w:ascii="Arial" w:cs="Arial" w:eastAsia="Arial" w:hAnsi="Arial"/>
                <w:sz w:val="20"/>
                <w:szCs w:val="20"/>
                <w:rtl w:val="0"/>
              </w:rPr>
              <w:t xml:space="preserve">Gris Medio #6B7280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sz w:val="20"/>
                <w:szCs w:val="20"/>
                <w:rtl w:val="0"/>
              </w:rPr>
              <w:t xml:space="preserve">Leyendas, timestamps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sz w:val="20"/>
                <w:szCs w:val="20"/>
                <w:rtl w:val="0"/>
              </w:rPr>
              <w:t xml:space="preserve">Botón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rFonts w:ascii="Arial" w:cs="Arial" w:eastAsia="Arial" w:hAnsi="Arial"/>
                <w:sz w:val="20"/>
                <w:szCs w:val="20"/>
                <w:rtl w:val="0"/>
              </w:rPr>
              <w:t xml:space="preserve">Roboto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Arial" w:cs="Arial" w:eastAsia="Arial" w:hAnsi="Arial"/>
                <w:sz w:val="20"/>
                <w:szCs w:val="20"/>
                <w:rtl w:val="0"/>
              </w:rPr>
              <w:t xml:space="preserve">500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Arial" w:cs="Arial" w:eastAsia="Arial" w:hAnsi="Arial"/>
                <w:sz w:val="20"/>
                <w:szCs w:val="20"/>
                <w:rtl w:val="0"/>
              </w:rPr>
              <w:t xml:space="preserve">14px / 0.875rem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rFonts w:ascii="Arial" w:cs="Arial" w:eastAsia="Arial" w:hAnsi="Arial"/>
                <w:sz w:val="20"/>
                <w:szCs w:val="20"/>
                <w:rtl w:val="0"/>
              </w:rPr>
              <w:t xml:space="preserve">Blanco / Navy según 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rFonts w:ascii="Arial" w:cs="Arial" w:eastAsia="Arial" w:hAnsi="Arial"/>
                <w:sz w:val="20"/>
                <w:szCs w:val="20"/>
                <w:rtl w:val="0"/>
              </w:rPr>
              <w:t xml:space="preserve">Texto de botones y CTAs</w:t>
            </w:r>
            <w:r w:rsidDel="00000000" w:rsidR="00000000" w:rsidRPr="00000000">
              <w:rPr>
                <w:rtl w:val="0"/>
              </w:rPr>
            </w:r>
          </w:p>
        </w:tc>
      </w:tr>
    </w:tbl>
    <w:p w:rsidR="00000000" w:rsidDel="00000000" w:rsidP="00000000" w:rsidRDefault="00000000" w:rsidRPr="00000000" w14:paraId="000000FB">
      <w:pPr>
        <w:spacing w:after="60" w:before="60" w:lineRule="auto"/>
        <w:rPr/>
      </w:pPr>
      <w:r w:rsidDel="00000000" w:rsidR="00000000" w:rsidRPr="00000000">
        <w:rPr>
          <w:rtl w:val="0"/>
        </w:rPr>
      </w:r>
    </w:p>
    <w:p w:rsidR="00000000" w:rsidDel="00000000" w:rsidP="00000000" w:rsidRDefault="00000000" w:rsidRPr="00000000" w14:paraId="000000FC">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4.5 Lineamientos de Interlineado y Espaciado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072f71"/>
                <w:sz w:val="20"/>
                <w:szCs w:val="20"/>
                <w:rtl w:val="0"/>
              </w:rPr>
              <w:t xml:space="preserve">Line-height cuerpo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1.6 (160%) — garantiza legibilidad en párrafos largos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072f71"/>
                <w:sz w:val="20"/>
                <w:szCs w:val="20"/>
                <w:rtl w:val="0"/>
              </w:rPr>
              <w:t xml:space="preserve">Line-height títulos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1.2 (120%) — compacto y de alto impacto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072f71"/>
                <w:sz w:val="20"/>
                <w:szCs w:val="20"/>
                <w:rtl w:val="0"/>
              </w:rPr>
              <w:t xml:space="preserve">Letter-spacing H1–H2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sz w:val="20"/>
                <w:szCs w:val="20"/>
                <w:rtl w:val="0"/>
              </w:rPr>
              <w:t xml:space="preserve">−0.02em (ligero tracking negativo para títulos grandes)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072f71"/>
                <w:sz w:val="20"/>
                <w:szCs w:val="20"/>
                <w:rtl w:val="0"/>
              </w:rPr>
              <w:t xml:space="preserve">Letter-spacing botones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+0.04em (mejora legibilidad en mayúsculas y textos cortos)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072f71"/>
                <w:sz w:val="20"/>
                <w:szCs w:val="20"/>
                <w:rtl w:val="0"/>
              </w:rPr>
              <w:t xml:space="preserve">Máximo caracteres por línea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75 caracteres — evita fatiga visual en párrafos</w:t>
            </w:r>
            <w:r w:rsidDel="00000000" w:rsidR="00000000" w:rsidRPr="00000000">
              <w:rPr>
                <w:rtl w:val="0"/>
              </w:rPr>
            </w:r>
          </w:p>
        </w:tc>
      </w:tr>
    </w:tbl>
    <w:p w:rsidR="00000000" w:rsidDel="00000000" w:rsidP="00000000" w:rsidRDefault="00000000" w:rsidRPr="00000000" w14:paraId="00000107">
      <w:pPr>
        <w:spacing w:after="60" w:before="60" w:lineRule="auto"/>
        <w:rPr/>
      </w:pP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200" w:before="400" w:lineRule="auto"/>
        <w:rPr/>
      </w:pPr>
      <w:r w:rsidDel="00000000" w:rsidR="00000000" w:rsidRPr="00000000">
        <w:rPr>
          <w:rFonts w:ascii="Arial" w:cs="Arial" w:eastAsia="Arial" w:hAnsi="Arial"/>
          <w:b w:val="1"/>
          <w:bCs w:val="1"/>
          <w:color w:val="072f71"/>
          <w:sz w:val="34"/>
          <w:szCs w:val="34"/>
          <w:rtl w:val="0"/>
        </w:rPr>
        <w:t xml:space="preserve">5. Sistema de Diseño — UI Kit</w:t>
      </w:r>
      <w:r w:rsidDel="00000000" w:rsidR="00000000" w:rsidRPr="00000000">
        <w:rPr>
          <w:rtl w:val="0"/>
        </w:rPr>
      </w:r>
    </w:p>
    <w:p w:rsidR="00000000" w:rsidDel="00000000" w:rsidP="00000000" w:rsidRDefault="00000000" w:rsidRPr="00000000" w14:paraId="0000010A">
      <w:pPr>
        <w:pBdr>
          <w:bottom w:color="072f71" w:space="1" w:sz="4" w:val="single"/>
        </w:pBdr>
        <w:spacing w:after="80" w:before="80" w:lineRule="auto"/>
        <w:rPr/>
      </w:pP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tl w:val="0"/>
        </w:rPr>
      </w:r>
    </w:p>
    <w:p w:rsidR="00000000" w:rsidDel="00000000" w:rsidP="00000000" w:rsidRDefault="00000000" w:rsidRPr="00000000" w14:paraId="0000010C">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5.1 Botones</w:t>
      </w:r>
      <w:r w:rsidDel="00000000" w:rsidR="00000000" w:rsidRPr="00000000">
        <w:rPr>
          <w:rtl w:val="0"/>
        </w:rPr>
      </w:r>
    </w:p>
    <w:p w:rsidR="00000000" w:rsidDel="00000000" w:rsidP="00000000" w:rsidRDefault="00000000" w:rsidRPr="00000000" w14:paraId="0000010D">
      <w:pPr>
        <w:spacing w:after="100" w:before="80" w:lineRule="auto"/>
        <w:rPr/>
      </w:pPr>
      <w:r w:rsidDel="00000000" w:rsidR="00000000" w:rsidRPr="00000000">
        <w:rPr>
          <w:rFonts w:ascii="Arial" w:cs="Arial" w:eastAsia="Arial" w:hAnsi="Arial"/>
          <w:sz w:val="22"/>
          <w:szCs w:val="22"/>
          <w:rtl w:val="0"/>
        </w:rPr>
        <w:t xml:space="preserve">Los botones son el principal mecanismo de interacción. Se definen cuatro variantes y cuatro estados para cada una.</w:t>
      </w:r>
      <w:r w:rsidDel="00000000" w:rsidR="00000000" w:rsidRPr="00000000">
        <w:rPr>
          <w:rtl w:val="0"/>
        </w:rPr>
      </w:r>
    </w:p>
    <w:p w:rsidR="00000000" w:rsidDel="00000000" w:rsidP="00000000" w:rsidRDefault="00000000" w:rsidRPr="00000000" w14:paraId="0000010E">
      <w:pPr>
        <w:spacing w:after="60" w:before="60" w:lineRule="auto"/>
        <w:rPr/>
      </w:pPr>
      <w:r w:rsidDel="00000000" w:rsidR="00000000" w:rsidRPr="00000000">
        <w:rPr>
          <w:rtl w:val="0"/>
        </w:rPr>
      </w:r>
    </w:p>
    <w:p w:rsidR="00000000" w:rsidDel="00000000" w:rsidP="00000000" w:rsidRDefault="00000000" w:rsidRPr="00000000" w14:paraId="0000010F">
      <w:pPr>
        <w:spacing w:after="80" w:before="200" w:lineRule="auto"/>
        <w:rPr/>
      </w:pPr>
      <w:r w:rsidDel="00000000" w:rsidR="00000000" w:rsidRPr="00000000">
        <w:rPr>
          <w:rFonts w:ascii="Arial" w:cs="Arial" w:eastAsia="Arial" w:hAnsi="Arial"/>
          <w:b w:val="1"/>
          <w:bCs w:val="1"/>
          <w:color w:val="518555"/>
          <w:sz w:val="22"/>
          <w:szCs w:val="22"/>
          <w:rtl w:val="0"/>
        </w:rPr>
        <w:t xml:space="preserve">5.1.1 Variantes de Botón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ffffff"/>
                <w:sz w:val="20"/>
                <w:szCs w:val="20"/>
                <w:rtl w:val="0"/>
              </w:rPr>
              <w:t xml:space="preserve">Variante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ffffff"/>
                <w:sz w:val="20"/>
                <w:szCs w:val="20"/>
                <w:rtl w:val="0"/>
              </w:rPr>
              <w:t xml:space="preserve">Fondo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Arial" w:cs="Arial" w:eastAsia="Arial" w:hAnsi="Arial"/>
                <w:b w:val="1"/>
                <w:bCs w:val="1"/>
                <w:color w:val="ffffff"/>
                <w:sz w:val="20"/>
                <w:szCs w:val="20"/>
                <w:rtl w:val="0"/>
              </w:rPr>
              <w:t xml:space="preserve">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1"/>
                <w:bCs w:val="1"/>
                <w:color w:val="ffffff"/>
                <w:sz w:val="20"/>
                <w:szCs w:val="20"/>
                <w:rtl w:val="0"/>
              </w:rPr>
              <w:t xml:space="preserve">Borde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Arial" w:cs="Arial" w:eastAsia="Arial" w:hAnsi="Arial"/>
                <w:b w:val="1"/>
                <w:bCs w:val="1"/>
                <w:color w:val="ffffff"/>
                <w:sz w:val="20"/>
                <w:szCs w:val="20"/>
                <w:rtl w:val="0"/>
              </w:rPr>
              <w:t xml:space="preserve">Uso recomendado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rFonts w:ascii="Arial" w:cs="Arial" w:eastAsia="Arial" w:hAnsi="Arial"/>
                <w:sz w:val="20"/>
                <w:szCs w:val="20"/>
                <w:rtl w:val="0"/>
              </w:rPr>
              <w:t xml:space="preserve">#072F71 Navy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rFonts w:ascii="Arial" w:cs="Arial" w:eastAsia="Arial" w:hAnsi="Arial"/>
                <w:sz w:val="20"/>
                <w:szCs w:val="20"/>
                <w:rtl w:val="0"/>
              </w:rPr>
              <w:t xml:space="preserve">#FFFFFF Blanco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rFonts w:ascii="Arial" w:cs="Arial" w:eastAsia="Arial" w:hAnsi="Arial"/>
                <w:sz w:val="20"/>
                <w:szCs w:val="20"/>
                <w:rtl w:val="0"/>
              </w:rPr>
              <w:t xml:space="preserve">Ninguno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sz w:val="20"/>
                <w:szCs w:val="20"/>
                <w:rtl w:val="0"/>
              </w:rPr>
              <w:t xml:space="preserve">Acción principal: ver ruta segura, confirmar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sz w:val="20"/>
                <w:szCs w:val="20"/>
                <w:rtl w:val="0"/>
              </w:rPr>
              <w:t xml:space="preserve">Danger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sz w:val="20"/>
                <w:szCs w:val="20"/>
                <w:rtl w:val="0"/>
              </w:rPr>
              <w:t xml:space="preserve">#840505 Maroon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rFonts w:ascii="Arial" w:cs="Arial" w:eastAsia="Arial" w:hAnsi="Arial"/>
                <w:sz w:val="20"/>
                <w:szCs w:val="20"/>
                <w:rtl w:val="0"/>
              </w:rPr>
              <w:t xml:space="preserve">#FFFFFF Blanco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rFonts w:ascii="Arial" w:cs="Arial" w:eastAsia="Arial" w:hAnsi="Arial"/>
                <w:sz w:val="20"/>
                <w:szCs w:val="20"/>
                <w:rtl w:val="0"/>
              </w:rPr>
              <w:t xml:space="preserve">Ninguno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rFonts w:ascii="Arial" w:cs="Arial" w:eastAsia="Arial" w:hAnsi="Arial"/>
                <w:sz w:val="20"/>
                <w:szCs w:val="20"/>
                <w:rtl w:val="0"/>
              </w:rPr>
              <w:t xml:space="preserve">Acciones críticas: reportar incidente, zona peligrosa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rFonts w:ascii="Arial" w:cs="Arial" w:eastAsia="Arial" w:hAnsi="Arial"/>
                <w:sz w:val="20"/>
                <w:szCs w:val="20"/>
                <w:rtl w:val="0"/>
              </w:rPr>
              <w:t xml:space="preserve">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rFonts w:ascii="Arial" w:cs="Arial" w:eastAsia="Arial" w:hAnsi="Arial"/>
                <w:sz w:val="20"/>
                <w:szCs w:val="20"/>
                <w:rtl w:val="0"/>
              </w:rPr>
              <w:t xml:space="preserve">#FFFFFF Blanco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21">
            <w:pPr>
              <w:jc w:val="center"/>
              <w:rPr/>
            </w:pPr>
            <w:r w:rsidDel="00000000" w:rsidR="00000000" w:rsidRPr="00000000">
              <w:rPr>
                <w:rFonts w:ascii="Arial" w:cs="Arial" w:eastAsia="Arial" w:hAnsi="Arial"/>
                <w:sz w:val="20"/>
                <w:szCs w:val="20"/>
                <w:rtl w:val="0"/>
              </w:rPr>
              <w:t xml:space="preserve">#072F71 Navy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22">
            <w:pPr>
              <w:jc w:val="center"/>
              <w:rPr/>
            </w:pPr>
            <w:r w:rsidDel="00000000" w:rsidR="00000000" w:rsidRPr="00000000">
              <w:rPr>
                <w:rFonts w:ascii="Arial" w:cs="Arial" w:eastAsia="Arial" w:hAnsi="Arial"/>
                <w:sz w:val="20"/>
                <w:szCs w:val="20"/>
                <w:rtl w:val="0"/>
              </w:rPr>
              <w:t xml:space="preserve">1px #072F71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23">
            <w:pPr>
              <w:jc w:val="center"/>
              <w:rPr/>
            </w:pPr>
            <w:r w:rsidDel="00000000" w:rsidR="00000000" w:rsidRPr="00000000">
              <w:rPr>
                <w:rFonts w:ascii="Arial" w:cs="Arial" w:eastAsia="Arial" w:hAnsi="Arial"/>
                <w:sz w:val="20"/>
                <w:szCs w:val="20"/>
                <w:rtl w:val="0"/>
              </w:rPr>
              <w:t xml:space="preserve">Acciones secundarias: cancelar, ver más información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center"/>
              <w:rPr/>
            </w:pPr>
            <w:r w:rsidDel="00000000" w:rsidR="00000000" w:rsidRPr="00000000">
              <w:rPr>
                <w:rFonts w:ascii="Arial" w:cs="Arial" w:eastAsia="Arial" w:hAnsi="Arial"/>
                <w:sz w:val="20"/>
                <w:szCs w:val="20"/>
                <w:rtl w:val="0"/>
              </w:rPr>
              <w:t xml:space="preserve">Ghost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jc w:val="center"/>
              <w:rPr/>
            </w:pPr>
            <w:r w:rsidDel="00000000" w:rsidR="00000000" w:rsidRPr="00000000">
              <w:rPr>
                <w:rFonts w:ascii="Arial" w:cs="Arial" w:eastAsia="Arial" w:hAnsi="Arial"/>
                <w:sz w:val="20"/>
                <w:szCs w:val="20"/>
                <w:rtl w:val="0"/>
              </w:rPr>
              <w:t xml:space="preserve">Transparente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rFonts w:ascii="Arial" w:cs="Arial" w:eastAsia="Arial" w:hAnsi="Arial"/>
                <w:sz w:val="20"/>
                <w:szCs w:val="20"/>
                <w:rtl w:val="0"/>
              </w:rPr>
              <w:t xml:space="preserve">#518555 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rFonts w:ascii="Arial" w:cs="Arial" w:eastAsia="Arial" w:hAnsi="Arial"/>
                <w:sz w:val="20"/>
                <w:szCs w:val="20"/>
                <w:rtl w:val="0"/>
              </w:rPr>
              <w:t xml:space="preserve">1px #518555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jc w:val="center"/>
              <w:rPr/>
            </w:pPr>
            <w:r w:rsidDel="00000000" w:rsidR="00000000" w:rsidRPr="00000000">
              <w:rPr>
                <w:rFonts w:ascii="Arial" w:cs="Arial" w:eastAsia="Arial" w:hAnsi="Arial"/>
                <w:sz w:val="20"/>
                <w:szCs w:val="20"/>
                <w:rtl w:val="0"/>
              </w:rPr>
              <w:t xml:space="preserve">Acciones terciarias: filtros, opciones de vista</w:t>
            </w:r>
            <w:r w:rsidDel="00000000" w:rsidR="00000000" w:rsidRPr="00000000">
              <w:rPr>
                <w:rtl w:val="0"/>
              </w:rPr>
            </w:r>
          </w:p>
        </w:tc>
      </w:tr>
    </w:tbl>
    <w:p w:rsidR="00000000" w:rsidDel="00000000" w:rsidP="00000000" w:rsidRDefault="00000000" w:rsidRPr="00000000" w14:paraId="00000129">
      <w:pPr>
        <w:spacing w:after="60" w:before="60" w:lineRule="auto"/>
        <w:rPr/>
      </w:pPr>
      <w:r w:rsidDel="00000000" w:rsidR="00000000" w:rsidRPr="00000000">
        <w:rPr>
          <w:rtl w:val="0"/>
        </w:rPr>
      </w:r>
    </w:p>
    <w:p w:rsidR="00000000" w:rsidDel="00000000" w:rsidP="00000000" w:rsidRDefault="00000000" w:rsidRPr="00000000" w14:paraId="0000012A">
      <w:pPr>
        <w:spacing w:after="80" w:before="200" w:lineRule="auto"/>
        <w:rPr/>
      </w:pPr>
      <w:r w:rsidDel="00000000" w:rsidR="00000000" w:rsidRPr="00000000">
        <w:rPr>
          <w:rFonts w:ascii="Arial" w:cs="Arial" w:eastAsia="Arial" w:hAnsi="Arial"/>
          <w:b w:val="1"/>
          <w:bCs w:val="1"/>
          <w:color w:val="518555"/>
          <w:sz w:val="22"/>
          <w:szCs w:val="22"/>
          <w:rtl w:val="0"/>
        </w:rPr>
        <w:t xml:space="preserve">5.1.2 Estados de Botón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1"/>
                <w:bCs w:val="1"/>
                <w:color w:val="ffffff"/>
                <w:sz w:val="20"/>
                <w:szCs w:val="20"/>
                <w:rtl w:val="0"/>
              </w:rPr>
              <w:t xml:space="preserve">Cambio Visual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ffffff"/>
                <w:sz w:val="20"/>
                <w:szCs w:val="20"/>
                <w:rtl w:val="0"/>
              </w:rPr>
              <w:t xml:space="preserve">Cursor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20"/>
                <w:szCs w:val="20"/>
                <w:rtl w:val="0"/>
              </w:rPr>
              <w:t xml:space="preserve">Indicación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sz w:val="20"/>
                <w:szCs w:val="20"/>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sz w:val="20"/>
                <w:szCs w:val="20"/>
                <w:rtl w:val="0"/>
              </w:rPr>
              <w:t xml:space="preserve">Estilo base según variante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sz w:val="20"/>
                <w:szCs w:val="20"/>
                <w:rtl w:val="0"/>
              </w:rPr>
              <w:t xml:space="preserve">pointer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sz w:val="20"/>
                <w:szCs w:val="20"/>
                <w:rtl w:val="0"/>
              </w:rPr>
              <w:t xml:space="preserve">Estado de reposo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sz w:val="20"/>
                <w:szCs w:val="20"/>
                <w:rtl w:val="0"/>
              </w:rPr>
              <w:t xml:space="preserve">Hover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sz w:val="20"/>
                <w:szCs w:val="20"/>
                <w:rtl w:val="0"/>
              </w:rPr>
              <w:t xml:space="preserve">Oscurecimiento 10% del fondo (filter: brightness(0.9))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rFonts w:ascii="Arial" w:cs="Arial" w:eastAsia="Arial" w:hAnsi="Arial"/>
                <w:sz w:val="20"/>
                <w:szCs w:val="20"/>
                <w:rtl w:val="0"/>
              </w:rPr>
              <w:t xml:space="preserve">pointer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sz w:val="20"/>
                <w:szCs w:val="20"/>
                <w:rtl w:val="0"/>
              </w:rPr>
              <w:t xml:space="preserve">Retroalimentación al pasar el mouse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sz w:val="20"/>
                <w:szCs w:val="20"/>
                <w:rtl w:val="0"/>
              </w:rPr>
              <w:t xml:space="preserve">Active / Pressed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sz w:val="20"/>
                <w:szCs w:val="20"/>
                <w:rtl w:val="0"/>
              </w:rPr>
              <w:t xml:space="preserve">Oscurecimiento 20% + escala 0.97 (transform: scale(0.97))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rFonts w:ascii="Arial" w:cs="Arial" w:eastAsia="Arial" w:hAnsi="Arial"/>
                <w:sz w:val="20"/>
                <w:szCs w:val="20"/>
                <w:rtl w:val="0"/>
              </w:rPr>
              <w:t xml:space="preserve">pointer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rFonts w:ascii="Arial" w:cs="Arial" w:eastAsia="Arial" w:hAnsi="Arial"/>
                <w:sz w:val="20"/>
                <w:szCs w:val="20"/>
                <w:rtl w:val="0"/>
              </w:rPr>
              <w:t xml:space="preserve">Confirmación de clic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sz w:val="20"/>
                <w:szCs w:val="20"/>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rFonts w:ascii="Arial" w:cs="Arial" w:eastAsia="Arial" w:hAnsi="Arial"/>
                <w:sz w:val="20"/>
                <w:szCs w:val="20"/>
                <w:rtl w:val="0"/>
              </w:rPr>
              <w:t xml:space="preserve">Anillo exterior 2px offset: color Tuscan Sun #F0C862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rFonts w:ascii="Arial" w:cs="Arial" w:eastAsia="Arial" w:hAnsi="Arial"/>
                <w:sz w:val="20"/>
                <w:szCs w:val="20"/>
                <w:rtl w:val="0"/>
              </w:rPr>
              <w:t xml:space="preserve">pointer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rFonts w:ascii="Arial" w:cs="Arial" w:eastAsia="Arial" w:hAnsi="Arial"/>
                <w:sz w:val="20"/>
                <w:szCs w:val="20"/>
                <w:rtl w:val="0"/>
              </w:rPr>
              <w:t xml:space="preserve">Accesibilidad teclado (WCAG 2.1 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rFonts w:ascii="Arial" w:cs="Arial" w:eastAsia="Arial" w:hAnsi="Arial"/>
                <w:sz w:val="20"/>
                <w:szCs w:val="20"/>
                <w:rtl w:val="0"/>
              </w:rPr>
              <w:t xml:space="preserve">Disabled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rFonts w:ascii="Arial" w:cs="Arial" w:eastAsia="Arial" w:hAnsi="Arial"/>
                <w:sz w:val="20"/>
                <w:szCs w:val="20"/>
                <w:rtl w:val="0"/>
              </w:rPr>
              <w:t xml:space="preserve">Opacidad 40%, fondo #6B7280 Gris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rFonts w:ascii="Arial" w:cs="Arial" w:eastAsia="Arial" w:hAnsi="Arial"/>
                <w:sz w:val="20"/>
                <w:szCs w:val="20"/>
                <w:rtl w:val="0"/>
              </w:rPr>
              <w:t xml:space="preserve">not-allowed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42">
            <w:pPr>
              <w:jc w:val="center"/>
              <w:rPr/>
            </w:pPr>
            <w:r w:rsidDel="00000000" w:rsidR="00000000" w:rsidRPr="00000000">
              <w:rPr>
                <w:rFonts w:ascii="Arial" w:cs="Arial" w:eastAsia="Arial" w:hAnsi="Arial"/>
                <w:sz w:val="20"/>
                <w:szCs w:val="20"/>
                <w:rtl w:val="0"/>
              </w:rPr>
              <w:t xml:space="preserve">Acción no disponible en el contexto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jc w:val="center"/>
              <w:rPr/>
            </w:pPr>
            <w:r w:rsidDel="00000000" w:rsidR="00000000" w:rsidRPr="00000000">
              <w:rPr>
                <w:rFonts w:ascii="Arial" w:cs="Arial" w:eastAsia="Arial" w:hAnsi="Arial"/>
                <w:sz w:val="20"/>
                <w:szCs w:val="20"/>
                <w:rtl w:val="0"/>
              </w:rPr>
              <w:t xml:space="preserve">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jc w:val="center"/>
              <w:rPr/>
            </w:pPr>
            <w:r w:rsidDel="00000000" w:rsidR="00000000" w:rsidRPr="00000000">
              <w:rPr>
                <w:rFonts w:ascii="Arial" w:cs="Arial" w:eastAsia="Arial" w:hAnsi="Arial"/>
                <w:sz w:val="20"/>
                <w:szCs w:val="20"/>
                <w:rtl w:val="0"/>
              </w:rPr>
              <w:t xml:space="preserve">Spinner inline izquierdo + texto "Cargando..."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jc w:val="center"/>
              <w:rPr/>
            </w:pPr>
            <w:r w:rsidDel="00000000" w:rsidR="00000000" w:rsidRPr="00000000">
              <w:rPr>
                <w:rFonts w:ascii="Arial" w:cs="Arial" w:eastAsia="Arial" w:hAnsi="Arial"/>
                <w:sz w:val="20"/>
                <w:szCs w:val="20"/>
                <w:rtl w:val="0"/>
              </w:rPr>
              <w:t xml:space="preserve">wait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jc w:val="center"/>
              <w:rPr/>
            </w:pPr>
            <w:r w:rsidDel="00000000" w:rsidR="00000000" w:rsidRPr="00000000">
              <w:rPr>
                <w:rFonts w:ascii="Arial" w:cs="Arial" w:eastAsia="Arial" w:hAnsi="Arial"/>
                <w:sz w:val="20"/>
                <w:szCs w:val="20"/>
                <w:rtl w:val="0"/>
              </w:rPr>
              <w:t xml:space="preserve">Proceso en ejecución, no interrumpir</w:t>
            </w:r>
            <w:r w:rsidDel="00000000" w:rsidR="00000000" w:rsidRPr="00000000">
              <w:rPr>
                <w:rtl w:val="0"/>
              </w:rPr>
            </w:r>
          </w:p>
        </w:tc>
      </w:tr>
    </w:tbl>
    <w:p w:rsidR="00000000" w:rsidDel="00000000" w:rsidP="00000000" w:rsidRDefault="00000000" w:rsidRPr="00000000" w14:paraId="00000147">
      <w:pPr>
        <w:spacing w:after="60" w:before="60" w:lineRule="auto"/>
        <w:rPr/>
      </w:pPr>
      <w:r w:rsidDel="00000000" w:rsidR="00000000" w:rsidRPr="00000000">
        <w:rPr>
          <w:rtl w:val="0"/>
        </w:rPr>
      </w:r>
    </w:p>
    <w:p w:rsidR="00000000" w:rsidDel="00000000" w:rsidP="00000000" w:rsidRDefault="00000000" w:rsidRPr="00000000" w14:paraId="00000148">
      <w:pPr>
        <w:spacing w:after="80" w:before="200" w:lineRule="auto"/>
        <w:rPr/>
      </w:pPr>
      <w:r w:rsidDel="00000000" w:rsidR="00000000" w:rsidRPr="00000000">
        <w:rPr>
          <w:rFonts w:ascii="Arial" w:cs="Arial" w:eastAsia="Arial" w:hAnsi="Arial"/>
          <w:b w:val="1"/>
          <w:bCs w:val="1"/>
          <w:color w:val="518555"/>
          <w:sz w:val="22"/>
          <w:szCs w:val="22"/>
          <w:rtl w:val="0"/>
        </w:rPr>
        <w:t xml:space="preserve">5.1.3 Especificaciones de Tamaño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20"/>
                <w:szCs w:val="20"/>
                <w:rtl w:val="0"/>
              </w:rPr>
              <w:t xml:space="preserve">Tamaño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ffffff"/>
                <w:sz w:val="20"/>
                <w:szCs w:val="20"/>
                <w:rtl w:val="0"/>
              </w:rPr>
              <w:t xml:space="preserve">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ffffff"/>
                <w:sz w:val="20"/>
                <w:szCs w:val="20"/>
                <w:rtl w:val="0"/>
              </w:rPr>
              <w:t xml:space="preserve">Alto mínimo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20"/>
                <w:szCs w:val="20"/>
                <w:rtl w:val="0"/>
              </w:rPr>
              <w:t xml:space="preserve">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rFonts w:ascii="Arial" w:cs="Arial" w:eastAsia="Arial" w:hAnsi="Arial"/>
                <w:sz w:val="20"/>
                <w:szCs w:val="20"/>
                <w:rtl w:val="0"/>
              </w:rPr>
              <w:t xml:space="preserve">Small (sm)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4E">
            <w:pPr>
              <w:jc w:val="center"/>
              <w:rPr/>
            </w:pPr>
            <w:r w:rsidDel="00000000" w:rsidR="00000000" w:rsidRPr="00000000">
              <w:rPr>
                <w:rFonts w:ascii="Arial" w:cs="Arial" w:eastAsia="Arial" w:hAnsi="Arial"/>
                <w:sz w:val="20"/>
                <w:szCs w:val="20"/>
                <w:rtl w:val="0"/>
              </w:rPr>
              <w:t xml:space="preserve">8px 16px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4F">
            <w:pPr>
              <w:jc w:val="center"/>
              <w:rPr/>
            </w:pPr>
            <w:r w:rsidDel="00000000" w:rsidR="00000000" w:rsidRPr="00000000">
              <w:rPr>
                <w:rFonts w:ascii="Arial" w:cs="Arial" w:eastAsia="Arial" w:hAnsi="Arial"/>
                <w:sz w:val="20"/>
                <w:szCs w:val="20"/>
                <w:rtl w:val="0"/>
              </w:rPr>
              <w:t xml:space="preserve">32px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rFonts w:ascii="Arial" w:cs="Arial" w:eastAsia="Arial" w:hAnsi="Arial"/>
                <w:sz w:val="20"/>
                <w:szCs w:val="20"/>
                <w:rtl w:val="0"/>
              </w:rPr>
              <w:t xml:space="preserve">Acciones en listas y tablas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rFonts w:ascii="Arial" w:cs="Arial" w:eastAsia="Arial" w:hAnsi="Arial"/>
                <w:sz w:val="20"/>
                <w:szCs w:val="20"/>
                <w:rtl w:val="0"/>
              </w:rPr>
              <w:t xml:space="preserve">Medium (md)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center"/>
              <w:rPr/>
            </w:pPr>
            <w:r w:rsidDel="00000000" w:rsidR="00000000" w:rsidRPr="00000000">
              <w:rPr>
                <w:rFonts w:ascii="Arial" w:cs="Arial" w:eastAsia="Arial" w:hAnsi="Arial"/>
                <w:sz w:val="20"/>
                <w:szCs w:val="20"/>
                <w:rtl w:val="0"/>
              </w:rPr>
              <w:t xml:space="preserve">12px 24px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center"/>
              <w:rPr/>
            </w:pPr>
            <w:r w:rsidDel="00000000" w:rsidR="00000000" w:rsidRPr="00000000">
              <w:rPr>
                <w:rFonts w:ascii="Arial" w:cs="Arial" w:eastAsia="Arial" w:hAnsi="Arial"/>
                <w:sz w:val="20"/>
                <w:szCs w:val="20"/>
                <w:rtl w:val="0"/>
              </w:rPr>
              <w:t xml:space="preserve">40px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rFonts w:ascii="Arial" w:cs="Arial" w:eastAsia="Arial" w:hAnsi="Arial"/>
                <w:sz w:val="20"/>
                <w:szCs w:val="20"/>
                <w:rtl w:val="0"/>
              </w:rPr>
              <w:t xml:space="preserve">Estándar para pantallas móvil y desktop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rFonts w:ascii="Arial" w:cs="Arial" w:eastAsia="Arial" w:hAnsi="Arial"/>
                <w:sz w:val="20"/>
                <w:szCs w:val="20"/>
                <w:rtl w:val="0"/>
              </w:rPr>
              <w:t xml:space="preserve">Large (lg)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56">
            <w:pPr>
              <w:jc w:val="center"/>
              <w:rPr/>
            </w:pPr>
            <w:r w:rsidDel="00000000" w:rsidR="00000000" w:rsidRPr="00000000">
              <w:rPr>
                <w:rFonts w:ascii="Arial" w:cs="Arial" w:eastAsia="Arial" w:hAnsi="Arial"/>
                <w:sz w:val="20"/>
                <w:szCs w:val="20"/>
                <w:rtl w:val="0"/>
              </w:rPr>
              <w:t xml:space="preserve">16px 32px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rFonts w:ascii="Arial" w:cs="Arial" w:eastAsia="Arial" w:hAnsi="Arial"/>
                <w:sz w:val="20"/>
                <w:szCs w:val="20"/>
                <w:rtl w:val="0"/>
              </w:rPr>
              <w:t xml:space="preserve">48px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rFonts w:ascii="Arial" w:cs="Arial" w:eastAsia="Arial" w:hAnsi="Arial"/>
                <w:sz w:val="20"/>
                <w:szCs w:val="20"/>
                <w:rtl w:val="0"/>
              </w:rPr>
              <w:t xml:space="preserve">CTAs principales en hero y splash</w:t>
            </w:r>
            <w:r w:rsidDel="00000000" w:rsidR="00000000" w:rsidRPr="00000000">
              <w:rPr>
                <w:rtl w:val="0"/>
              </w:rPr>
            </w:r>
          </w:p>
        </w:tc>
      </w:tr>
    </w:tbl>
    <w:p w:rsidR="00000000" w:rsidDel="00000000" w:rsidP="00000000" w:rsidRDefault="00000000" w:rsidRPr="00000000" w14:paraId="00000159">
      <w:pPr>
        <w:spacing w:after="60" w:before="60" w:lineRule="auto"/>
        <w:rPr/>
      </w:pPr>
      <w:r w:rsidDel="00000000" w:rsidR="00000000" w:rsidRPr="00000000">
        <w:rPr>
          <w:rtl w:val="0"/>
        </w:rPr>
      </w:r>
    </w:p>
    <w:p w:rsidR="00000000" w:rsidDel="00000000" w:rsidP="00000000" w:rsidRDefault="00000000" w:rsidRPr="00000000" w14:paraId="0000015A">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5.2 Campos de Formulario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072f71"/>
                <w:sz w:val="20"/>
                <w:szCs w:val="20"/>
                <w:rtl w:val="0"/>
              </w:rPr>
              <w:t xml:space="preserve">Alto del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sz w:val="20"/>
                <w:szCs w:val="20"/>
                <w:rtl w:val="0"/>
              </w:rPr>
              <w:t xml:space="preserve">48px (táctil ≥ 44px, WCAG 2.5.5)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072f71"/>
                <w:sz w:val="20"/>
                <w:szCs w:val="20"/>
                <w:rtl w:val="0"/>
              </w:rPr>
              <w:t xml:space="preserve">Padding interno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12px horizontal / 14px vertical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072f71"/>
                <w:sz w:val="20"/>
                <w:szCs w:val="20"/>
                <w:rtl w:val="0"/>
              </w:rPr>
              <w:t xml:space="preserve">Borde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1px solid #D1D5DB (Gris claro)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072f71"/>
                <w:sz w:val="20"/>
                <w:szCs w:val="20"/>
                <w:rtl w:val="0"/>
              </w:rPr>
              <w:t xml:space="preserve">Borde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2px solid #072F71 (Regal Navy) + sombra 0 0 0 3px rgba(7,47,113,0.15)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072f71"/>
                <w:sz w:val="20"/>
                <w:szCs w:val="20"/>
                <w:rtl w:val="0"/>
              </w:rPr>
              <w:t xml:space="preserve">Borde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2px solid #840505 (Maroon)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072f71"/>
                <w:sz w:val="20"/>
                <w:szCs w:val="20"/>
                <w:rtl w:val="0"/>
              </w:rPr>
              <w:t xml:space="preserve">Borde éxito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2px solid #518555 (Sea Green)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072f71"/>
                <w:sz w:val="20"/>
                <w:szCs w:val="20"/>
                <w:rtl w:val="0"/>
              </w:rPr>
              <w:t xml:space="preserve">Fondo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#FFFFFF — nunca grises que confundan con campo deshabilitado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072f71"/>
                <w:sz w:val="20"/>
                <w:szCs w:val="20"/>
                <w:rtl w:val="0"/>
              </w:rPr>
              <w:t xml:space="preserve">Placeholder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Roboto Regular 14px — #9CA3AF (Gris claro)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072f71"/>
                <w:sz w:val="20"/>
                <w:szCs w:val="20"/>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Roboto Medium 14px — #111827 (Gris oscuro), posición fija encima del campo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072f71"/>
                <w:sz w:val="20"/>
                <w:szCs w:val="20"/>
                <w:rtl w:val="0"/>
              </w:rPr>
              <w:t xml:space="preserve">Texto de ayuda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Roboto Regular 12px — #6B7280, debajo del campo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072f71"/>
                <w:sz w:val="20"/>
                <w:szCs w:val="20"/>
                <w:rtl w:val="0"/>
              </w:rPr>
              <w:t xml:space="preserve">Texto de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Roboto Regular 12px — #840505, con ícono ⚠ a la izquierda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072f71"/>
                <w:sz w:val="20"/>
                <w:szCs w:val="20"/>
                <w:rtl w:val="0"/>
              </w:rPr>
              <w:t xml:space="preserve">Border radius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8px — consistente con el sistema de tarjetas</w:t>
            </w:r>
            <w:r w:rsidDel="00000000" w:rsidR="00000000" w:rsidRPr="00000000">
              <w:rPr>
                <w:rtl w:val="0"/>
              </w:rPr>
            </w:r>
          </w:p>
        </w:tc>
      </w:tr>
    </w:tbl>
    <w:p w:rsidR="00000000" w:rsidDel="00000000" w:rsidP="00000000" w:rsidRDefault="00000000" w:rsidRPr="00000000" w14:paraId="00000173">
      <w:pPr>
        <w:spacing w:after="60" w:before="60" w:lineRule="auto"/>
        <w:rPr/>
      </w:pPr>
      <w:r w:rsidDel="00000000" w:rsidR="00000000" w:rsidRPr="00000000">
        <w:rPr>
          <w:rtl w:val="0"/>
        </w:rPr>
      </w:r>
    </w:p>
    <w:p w:rsidR="00000000" w:rsidDel="00000000" w:rsidP="00000000" w:rsidRDefault="00000000" w:rsidRPr="00000000" w14:paraId="00000174">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5.3 Grid y Espaciado</w:t>
      </w:r>
      <w:r w:rsidDel="00000000" w:rsidR="00000000" w:rsidRPr="00000000">
        <w:rPr>
          <w:rtl w:val="0"/>
        </w:rPr>
      </w:r>
    </w:p>
    <w:p w:rsidR="00000000" w:rsidDel="00000000" w:rsidP="00000000" w:rsidRDefault="00000000" w:rsidRPr="00000000" w14:paraId="00000175">
      <w:pPr>
        <w:spacing w:after="100" w:before="80" w:lineRule="auto"/>
        <w:rPr/>
      </w:pPr>
      <w:r w:rsidDel="00000000" w:rsidR="00000000" w:rsidRPr="00000000">
        <w:rPr>
          <w:rFonts w:ascii="Arial" w:cs="Arial" w:eastAsia="Arial" w:hAnsi="Arial"/>
          <w:sz w:val="22"/>
          <w:szCs w:val="22"/>
          <w:rtl w:val="0"/>
        </w:rPr>
        <w:t xml:space="preserve">El sistema de espaciado utiliza una escala base de 8px (8px grid). Todos los espaciados son múltiplos de esta unidad.</w:t>
      </w:r>
      <w:r w:rsidDel="00000000" w:rsidR="00000000" w:rsidRPr="00000000">
        <w:rPr>
          <w:rtl w:val="0"/>
        </w:rPr>
      </w:r>
    </w:p>
    <w:p w:rsidR="00000000" w:rsidDel="00000000" w:rsidP="00000000" w:rsidRDefault="00000000" w:rsidRPr="00000000" w14:paraId="00000176">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ffffff"/>
                <w:sz w:val="20"/>
                <w:szCs w:val="20"/>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ffffff"/>
                <w:sz w:val="20"/>
                <w:szCs w:val="20"/>
                <w:rtl w:val="0"/>
              </w:rPr>
              <w:t xml:space="preserve">Uso típico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7A">
            <w:pPr>
              <w:jc w:val="center"/>
              <w:rPr/>
            </w:pPr>
            <w:r w:rsidDel="00000000" w:rsidR="00000000" w:rsidRPr="00000000">
              <w:rPr>
                <w:rFonts w:ascii="Arial" w:cs="Arial" w:eastAsia="Arial" w:hAnsi="Arial"/>
                <w:sz w:val="20"/>
                <w:szCs w:val="20"/>
                <w:rtl w:val="0"/>
              </w:rPr>
              <w:t xml:space="preserve">space-1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7B">
            <w:pPr>
              <w:jc w:val="center"/>
              <w:rPr/>
            </w:pPr>
            <w:r w:rsidDel="00000000" w:rsidR="00000000" w:rsidRPr="00000000">
              <w:rPr>
                <w:rFonts w:ascii="Arial" w:cs="Arial" w:eastAsia="Arial" w:hAnsi="Arial"/>
                <w:sz w:val="20"/>
                <w:szCs w:val="20"/>
                <w:rtl w:val="0"/>
              </w:rPr>
              <w:t xml:space="preserve">4px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7C">
            <w:pPr>
              <w:jc w:val="center"/>
              <w:rPr/>
            </w:pPr>
            <w:r w:rsidDel="00000000" w:rsidR="00000000" w:rsidRPr="00000000">
              <w:rPr>
                <w:rFonts w:ascii="Arial" w:cs="Arial" w:eastAsia="Arial" w:hAnsi="Arial"/>
                <w:sz w:val="20"/>
                <w:szCs w:val="20"/>
                <w:rtl w:val="0"/>
              </w:rPr>
              <w:t xml:space="preserve">Espacio mínimo entre ícono y 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jc w:val="center"/>
              <w:rPr/>
            </w:pPr>
            <w:r w:rsidDel="00000000" w:rsidR="00000000" w:rsidRPr="00000000">
              <w:rPr>
                <w:rFonts w:ascii="Arial" w:cs="Arial" w:eastAsia="Arial" w:hAnsi="Arial"/>
                <w:sz w:val="20"/>
                <w:szCs w:val="20"/>
                <w:rtl w:val="0"/>
              </w:rPr>
              <w:t xml:space="preserve">space-2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jc w:val="center"/>
              <w:rPr/>
            </w:pPr>
            <w:r w:rsidDel="00000000" w:rsidR="00000000" w:rsidRPr="00000000">
              <w:rPr>
                <w:rFonts w:ascii="Arial" w:cs="Arial" w:eastAsia="Arial" w:hAnsi="Arial"/>
                <w:sz w:val="20"/>
                <w:szCs w:val="20"/>
                <w:rtl w:val="0"/>
              </w:rPr>
              <w:t xml:space="preserve">8px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jc w:val="center"/>
              <w:rPr/>
            </w:pPr>
            <w:r w:rsidDel="00000000" w:rsidR="00000000" w:rsidRPr="00000000">
              <w:rPr>
                <w:rFonts w:ascii="Arial" w:cs="Arial" w:eastAsia="Arial" w:hAnsi="Arial"/>
                <w:sz w:val="20"/>
                <w:szCs w:val="20"/>
                <w:rtl w:val="0"/>
              </w:rPr>
              <w:t xml:space="preserve">Padding interno de badges y chips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0">
            <w:pPr>
              <w:jc w:val="center"/>
              <w:rPr/>
            </w:pPr>
            <w:r w:rsidDel="00000000" w:rsidR="00000000" w:rsidRPr="00000000">
              <w:rPr>
                <w:rFonts w:ascii="Arial" w:cs="Arial" w:eastAsia="Arial" w:hAnsi="Arial"/>
                <w:sz w:val="20"/>
                <w:szCs w:val="20"/>
                <w:rtl w:val="0"/>
              </w:rPr>
              <w:t xml:space="preserve">space-3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1">
            <w:pPr>
              <w:jc w:val="center"/>
              <w:rPr/>
            </w:pPr>
            <w:r w:rsidDel="00000000" w:rsidR="00000000" w:rsidRPr="00000000">
              <w:rPr>
                <w:rFonts w:ascii="Arial" w:cs="Arial" w:eastAsia="Arial" w:hAnsi="Arial"/>
                <w:sz w:val="20"/>
                <w:szCs w:val="20"/>
                <w:rtl w:val="0"/>
              </w:rPr>
              <w:t xml:space="preserve">12px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2">
            <w:pPr>
              <w:jc w:val="center"/>
              <w:rPr/>
            </w:pPr>
            <w:r w:rsidDel="00000000" w:rsidR="00000000" w:rsidRPr="00000000">
              <w:rPr>
                <w:rFonts w:ascii="Arial" w:cs="Arial" w:eastAsia="Arial" w:hAnsi="Arial"/>
                <w:sz w:val="20"/>
                <w:szCs w:val="20"/>
                <w:rtl w:val="0"/>
              </w:rPr>
              <w:t xml:space="preserve">Padding de campos pequeños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jc w:val="center"/>
              <w:rPr/>
            </w:pPr>
            <w:r w:rsidDel="00000000" w:rsidR="00000000" w:rsidRPr="00000000">
              <w:rPr>
                <w:rFonts w:ascii="Arial" w:cs="Arial" w:eastAsia="Arial" w:hAnsi="Arial"/>
                <w:sz w:val="20"/>
                <w:szCs w:val="20"/>
                <w:rtl w:val="0"/>
              </w:rPr>
              <w:t xml:space="preserve">space-4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jc w:val="center"/>
              <w:rPr/>
            </w:pPr>
            <w:r w:rsidDel="00000000" w:rsidR="00000000" w:rsidRPr="00000000">
              <w:rPr>
                <w:rFonts w:ascii="Arial" w:cs="Arial" w:eastAsia="Arial" w:hAnsi="Arial"/>
                <w:sz w:val="20"/>
                <w:szCs w:val="20"/>
                <w:rtl w:val="0"/>
              </w:rPr>
              <w:t xml:space="preserve">16px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jc w:val="center"/>
              <w:rPr/>
            </w:pPr>
            <w:r w:rsidDel="00000000" w:rsidR="00000000" w:rsidRPr="00000000">
              <w:rPr>
                <w:rFonts w:ascii="Arial" w:cs="Arial" w:eastAsia="Arial" w:hAnsi="Arial"/>
                <w:sz w:val="20"/>
                <w:szCs w:val="20"/>
                <w:rtl w:val="0"/>
              </w:rPr>
              <w:t xml:space="preserve">Padding estándar de tarjetas, separación entre elementos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6">
            <w:pPr>
              <w:jc w:val="center"/>
              <w:rPr/>
            </w:pPr>
            <w:r w:rsidDel="00000000" w:rsidR="00000000" w:rsidRPr="00000000">
              <w:rPr>
                <w:rFonts w:ascii="Arial" w:cs="Arial" w:eastAsia="Arial" w:hAnsi="Arial"/>
                <w:sz w:val="20"/>
                <w:szCs w:val="20"/>
                <w:rtl w:val="0"/>
              </w:rPr>
              <w:t xml:space="preserve">space-5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7">
            <w:pPr>
              <w:jc w:val="center"/>
              <w:rPr/>
            </w:pPr>
            <w:r w:rsidDel="00000000" w:rsidR="00000000" w:rsidRPr="00000000">
              <w:rPr>
                <w:rFonts w:ascii="Arial" w:cs="Arial" w:eastAsia="Arial" w:hAnsi="Arial"/>
                <w:sz w:val="20"/>
                <w:szCs w:val="20"/>
                <w:rtl w:val="0"/>
              </w:rPr>
              <w:t xml:space="preserve">24px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rFonts w:ascii="Arial" w:cs="Arial" w:eastAsia="Arial" w:hAnsi="Arial"/>
                <w:sz w:val="20"/>
                <w:szCs w:val="20"/>
                <w:rtl w:val="0"/>
              </w:rPr>
              <w:t xml:space="preserve">Margen entre secciones dentro de una pantalla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center"/>
              <w:rPr/>
            </w:pPr>
            <w:r w:rsidDel="00000000" w:rsidR="00000000" w:rsidRPr="00000000">
              <w:rPr>
                <w:rFonts w:ascii="Arial" w:cs="Arial" w:eastAsia="Arial" w:hAnsi="Arial"/>
                <w:sz w:val="20"/>
                <w:szCs w:val="20"/>
                <w:rtl w:val="0"/>
              </w:rPr>
              <w:t xml:space="preserve">space-6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jc w:val="center"/>
              <w:rPr/>
            </w:pPr>
            <w:r w:rsidDel="00000000" w:rsidR="00000000" w:rsidRPr="00000000">
              <w:rPr>
                <w:rFonts w:ascii="Arial" w:cs="Arial" w:eastAsia="Arial" w:hAnsi="Arial"/>
                <w:sz w:val="20"/>
                <w:szCs w:val="20"/>
                <w:rtl w:val="0"/>
              </w:rPr>
              <w:t xml:space="preserve">32px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jc w:val="center"/>
              <w:rPr/>
            </w:pPr>
            <w:r w:rsidDel="00000000" w:rsidR="00000000" w:rsidRPr="00000000">
              <w:rPr>
                <w:rFonts w:ascii="Arial" w:cs="Arial" w:eastAsia="Arial" w:hAnsi="Arial"/>
                <w:sz w:val="20"/>
                <w:szCs w:val="20"/>
                <w:rtl w:val="0"/>
              </w:rPr>
              <w:t xml:space="preserve">Separación entre secciones de contenido distintas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C">
            <w:pPr>
              <w:jc w:val="center"/>
              <w:rPr/>
            </w:pPr>
            <w:r w:rsidDel="00000000" w:rsidR="00000000" w:rsidRPr="00000000">
              <w:rPr>
                <w:rFonts w:ascii="Arial" w:cs="Arial" w:eastAsia="Arial" w:hAnsi="Arial"/>
                <w:sz w:val="20"/>
                <w:szCs w:val="20"/>
                <w:rtl w:val="0"/>
              </w:rPr>
              <w:t xml:space="preserve">space-8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D">
            <w:pPr>
              <w:jc w:val="center"/>
              <w:rPr/>
            </w:pPr>
            <w:r w:rsidDel="00000000" w:rsidR="00000000" w:rsidRPr="00000000">
              <w:rPr>
                <w:rFonts w:ascii="Arial" w:cs="Arial" w:eastAsia="Arial" w:hAnsi="Arial"/>
                <w:sz w:val="20"/>
                <w:szCs w:val="20"/>
                <w:rtl w:val="0"/>
              </w:rPr>
              <w:t xml:space="preserve">48px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8E">
            <w:pPr>
              <w:jc w:val="center"/>
              <w:rPr/>
            </w:pPr>
            <w:r w:rsidDel="00000000" w:rsidR="00000000" w:rsidRPr="00000000">
              <w:rPr>
                <w:rFonts w:ascii="Arial" w:cs="Arial" w:eastAsia="Arial" w:hAnsi="Arial"/>
                <w:sz w:val="20"/>
                <w:szCs w:val="20"/>
                <w:rtl w:val="0"/>
              </w:rPr>
              <w:t xml:space="preserve">Espacio entre bloques mayores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jc w:val="center"/>
              <w:rPr/>
            </w:pPr>
            <w:r w:rsidDel="00000000" w:rsidR="00000000" w:rsidRPr="00000000">
              <w:rPr>
                <w:rFonts w:ascii="Arial" w:cs="Arial" w:eastAsia="Arial" w:hAnsi="Arial"/>
                <w:sz w:val="20"/>
                <w:szCs w:val="20"/>
                <w:rtl w:val="0"/>
              </w:rPr>
              <w:t xml:space="preserve">space-10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jc w:val="center"/>
              <w:rPr/>
            </w:pPr>
            <w:r w:rsidDel="00000000" w:rsidR="00000000" w:rsidRPr="00000000">
              <w:rPr>
                <w:rFonts w:ascii="Arial" w:cs="Arial" w:eastAsia="Arial" w:hAnsi="Arial"/>
                <w:sz w:val="20"/>
                <w:szCs w:val="20"/>
                <w:rtl w:val="0"/>
              </w:rPr>
              <w:t xml:space="preserve">64px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jc w:val="center"/>
              <w:rPr/>
            </w:pPr>
            <w:r w:rsidDel="00000000" w:rsidR="00000000" w:rsidRPr="00000000">
              <w:rPr>
                <w:rFonts w:ascii="Arial" w:cs="Arial" w:eastAsia="Arial" w:hAnsi="Arial"/>
                <w:sz w:val="20"/>
                <w:szCs w:val="20"/>
                <w:rtl w:val="0"/>
              </w:rPr>
              <w:t xml:space="preserve">Márgenes de pantalla en desktop</w:t>
            </w:r>
            <w:r w:rsidDel="00000000" w:rsidR="00000000" w:rsidRPr="00000000">
              <w:rPr>
                <w:rtl w:val="0"/>
              </w:rPr>
            </w:r>
          </w:p>
        </w:tc>
      </w:tr>
    </w:tbl>
    <w:p w:rsidR="00000000" w:rsidDel="00000000" w:rsidP="00000000" w:rsidRDefault="00000000" w:rsidRPr="00000000" w14:paraId="00000192">
      <w:pPr>
        <w:spacing w:after="60" w:before="60" w:lineRule="auto"/>
        <w:rPr/>
      </w:pPr>
      <w:r w:rsidDel="00000000" w:rsidR="00000000" w:rsidRPr="00000000">
        <w:rPr>
          <w:rtl w:val="0"/>
        </w:rPr>
      </w:r>
    </w:p>
    <w:p w:rsidR="00000000" w:rsidDel="00000000" w:rsidP="00000000" w:rsidRDefault="00000000" w:rsidRPr="00000000" w14:paraId="00000193">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5.4 Grid de Columnas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072f71"/>
                <w:sz w:val="20"/>
                <w:szCs w:val="20"/>
                <w:rtl w:val="0"/>
              </w:rPr>
              <w:t xml:space="preserve">Móvil (&lt; 768px)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4 columnas — gutter 16px — margen lateral 16px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072f71"/>
                <w:sz w:val="20"/>
                <w:szCs w:val="20"/>
                <w:rtl w:val="0"/>
              </w:rPr>
              <w:t xml:space="preserve">Tablet (768px–1023px)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8 columnas — gutter 24px — margen lateral 32px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b w:val="1"/>
                <w:bCs w:val="1"/>
                <w:color w:val="072f71"/>
                <w:sz w:val="20"/>
                <w:szCs w:val="20"/>
                <w:rtl w:val="0"/>
              </w:rPr>
              <w:t xml:space="preserve">Desktop (≥ 1024px)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12 columnas — gutter 24px — margen lateral 64px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072f71"/>
                <w:sz w:val="20"/>
                <w:szCs w:val="20"/>
                <w:rtl w:val="0"/>
              </w:rPr>
              <w:t xml:space="preserve">Ancho máximo de contenido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1280px centrado en pantallas muy anchas</w:t>
            </w:r>
            <w:r w:rsidDel="00000000" w:rsidR="00000000" w:rsidRPr="00000000">
              <w:rPr>
                <w:rtl w:val="0"/>
              </w:rPr>
            </w:r>
          </w:p>
        </w:tc>
      </w:tr>
    </w:tbl>
    <w:p w:rsidR="00000000" w:rsidDel="00000000" w:rsidP="00000000" w:rsidRDefault="00000000" w:rsidRPr="00000000" w14:paraId="0000019C">
      <w:pPr>
        <w:spacing w:after="60" w:before="60" w:lineRule="auto"/>
        <w:rPr/>
      </w:pPr>
      <w:r w:rsidDel="00000000" w:rsidR="00000000" w:rsidRPr="00000000">
        <w:rPr>
          <w:rtl w:val="0"/>
        </w:rPr>
      </w:r>
    </w:p>
    <w:p w:rsidR="00000000" w:rsidDel="00000000" w:rsidP="00000000" w:rsidRDefault="00000000" w:rsidRPr="00000000" w14:paraId="0000019D">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5.5 Iconografía</w:t>
      </w:r>
      <w:r w:rsidDel="00000000" w:rsidR="00000000" w:rsidRPr="00000000">
        <w:rPr>
          <w:rtl w:val="0"/>
        </w:rPr>
      </w:r>
    </w:p>
    <w:p w:rsidR="00000000" w:rsidDel="00000000" w:rsidP="00000000" w:rsidRDefault="00000000" w:rsidRPr="00000000" w14:paraId="0000019E">
      <w:pPr>
        <w:spacing w:after="100" w:before="80" w:lineRule="auto"/>
        <w:rPr/>
      </w:pPr>
      <w:r w:rsidDel="00000000" w:rsidR="00000000" w:rsidRPr="00000000">
        <w:rPr>
          <w:rFonts w:ascii="Arial" w:cs="Arial" w:eastAsia="Arial" w:hAnsi="Arial"/>
          <w:sz w:val="22"/>
          <w:szCs w:val="22"/>
          <w:rtl w:val="0"/>
        </w:rPr>
        <w:t xml:space="preserve">La iconografía refuerza la comunicación de riesgo y navegación. Se adopta el sistema de línea (outlined) con excepciones filled para estados de alta prioridad.</w:t>
      </w:r>
      <w:r w:rsidDel="00000000" w:rsidR="00000000" w:rsidRPr="00000000">
        <w:rPr>
          <w:rtl w:val="0"/>
        </w:rPr>
      </w:r>
    </w:p>
    <w:p w:rsidR="00000000" w:rsidDel="00000000" w:rsidP="00000000" w:rsidRDefault="00000000" w:rsidRPr="00000000" w14:paraId="0000019F">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072f71"/>
                <w:sz w:val="20"/>
                <w:szCs w:val="20"/>
                <w:rtl w:val="0"/>
              </w:rPr>
              <w:t xml:space="preserve">Estilo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Outlined (línea) — grosor de trazo: 1.5px a 24px, 2px a 16px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072f71"/>
                <w:sz w:val="20"/>
                <w:szCs w:val="20"/>
                <w:rtl w:val="0"/>
              </w:rPr>
              <w:t xml:space="preserve">Estilo de alerta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Filled (relleno) — solo para íconos de peligro y advertencia activa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072f71"/>
                <w:sz w:val="20"/>
                <w:szCs w:val="20"/>
                <w:rtl w:val="0"/>
              </w:rPr>
              <w:t xml:space="preserve">Tamaños disponibles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16px (inline texto), 20px (UI estándar), 24px (acciones), 32px (hero / vacíos)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072f71"/>
                <w:sz w:val="20"/>
                <w:szCs w:val="20"/>
                <w:rtl w:val="0"/>
              </w:rPr>
              <w:t xml:space="preserve">Color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#6B7280 Gris Medio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072f71"/>
                <w:sz w:val="20"/>
                <w:szCs w:val="20"/>
                <w:rtl w:val="0"/>
              </w:rPr>
              <w:t xml:space="preserve">Color 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Según contexto: Navy para navegación, Maroon para alerta, Sea Green para seguro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072f71"/>
                <w:sz w:val="20"/>
                <w:szCs w:val="20"/>
                <w:rtl w:val="0"/>
              </w:rPr>
              <w:t xml:space="preserve">Grid de construcción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24×24px con padding interno de 2px — zona segura de 20×20px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072f71"/>
                <w:sz w:val="20"/>
                <w:szCs w:val="20"/>
                <w:rtl w:val="0"/>
              </w:rPr>
              <w:t xml:space="preserve">Biblioteca recomendada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Lucide Icons o Heroicons (outline) — consistentes con el estilo definido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072f71"/>
                <w:sz w:val="20"/>
                <w:szCs w:val="20"/>
                <w:rtl w:val="0"/>
              </w:rPr>
              <w:t xml:space="preserve">Íconos propios de marca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Mapa con sendero, escudo con ruta, pin de peligro — construidos sobre el mismo grid</w:t>
            </w:r>
            <w:r w:rsidDel="00000000" w:rsidR="00000000" w:rsidRPr="00000000">
              <w:rPr>
                <w:rtl w:val="0"/>
              </w:rPr>
            </w:r>
          </w:p>
        </w:tc>
      </w:tr>
    </w:tbl>
    <w:p w:rsidR="00000000" w:rsidDel="00000000" w:rsidP="00000000" w:rsidRDefault="00000000" w:rsidRPr="00000000" w14:paraId="000001B0">
      <w:pPr>
        <w:spacing w:after="60" w:before="60" w:lineRule="auto"/>
        <w:rPr/>
      </w:pPr>
      <w:r w:rsidDel="00000000" w:rsidR="00000000" w:rsidRPr="00000000">
        <w:rPr>
          <w:rtl w:val="0"/>
        </w:rPr>
      </w:r>
    </w:p>
    <w:p w:rsidR="00000000" w:rsidDel="00000000" w:rsidP="00000000" w:rsidRDefault="00000000" w:rsidRPr="00000000" w14:paraId="000001B1">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5.6 Tarjetas (Cards)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072f71"/>
                <w:sz w:val="20"/>
                <w:szCs w:val="20"/>
                <w:rtl w:val="0"/>
              </w:rPr>
              <w:t xml:space="preserve">Border radius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12px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072f71"/>
                <w:sz w:val="20"/>
                <w:szCs w:val="20"/>
                <w:rtl w:val="0"/>
              </w:rPr>
              <w:t xml:space="preserve">Sombra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0 1px 3px rgba(0,0,0,0.10), 0 1px 2px rgba(0,0,0,0.06)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072f71"/>
                <w:sz w:val="20"/>
                <w:szCs w:val="20"/>
                <w:rtl w:val="0"/>
              </w:rPr>
              <w:t xml:space="preserve">Sombra hover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0 4px 12px rgba(0,0,0,0.15)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072f71"/>
                <w:sz w:val="20"/>
                <w:szCs w:val="20"/>
                <w:rtl w:val="0"/>
              </w:rPr>
              <w:t xml:space="preserve">Fondo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#FFFFFF o #F5F7FA según jerarquía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072f71"/>
                <w:sz w:val="20"/>
                <w:szCs w:val="20"/>
                <w:rtl w:val="0"/>
              </w:rPr>
              <w:t xml:space="preserve">Borde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1px solid #E5E7EB (Gris muy claro) — opcional según contexto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072f71"/>
                <w:sz w:val="20"/>
                <w:szCs w:val="20"/>
                <w:rtl w:val="0"/>
              </w:rPr>
              <w:t xml:space="preserve">Padding interno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16px (sm), 24px (md), 32px (lg)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072f71"/>
                <w:sz w:val="20"/>
                <w:szCs w:val="20"/>
                <w:rtl w:val="0"/>
              </w:rPr>
              <w:t xml:space="preserve">Indicador de riesgo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Franja lateral izquierda de 4px — Maroon (alto), Tuscan Sun (medio), Sea Green (bajo)</w:t>
            </w:r>
            <w:r w:rsidDel="00000000" w:rsidR="00000000" w:rsidRPr="00000000">
              <w:rPr>
                <w:rtl w:val="0"/>
              </w:rPr>
            </w:r>
          </w:p>
        </w:tc>
      </w:tr>
    </w:tbl>
    <w:p w:rsidR="00000000" w:rsidDel="00000000" w:rsidP="00000000" w:rsidRDefault="00000000" w:rsidRPr="00000000" w14:paraId="000001C0">
      <w:pPr>
        <w:spacing w:after="60" w:before="60" w:lineRule="auto"/>
        <w:rPr/>
      </w:pP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spacing w:after="200" w:before="400" w:lineRule="auto"/>
        <w:rPr/>
      </w:pPr>
      <w:r w:rsidDel="00000000" w:rsidR="00000000" w:rsidRPr="00000000">
        <w:rPr>
          <w:rFonts w:ascii="Arial" w:cs="Arial" w:eastAsia="Arial" w:hAnsi="Arial"/>
          <w:b w:val="1"/>
          <w:bCs w:val="1"/>
          <w:color w:val="072f71"/>
          <w:sz w:val="34"/>
          <w:szCs w:val="34"/>
          <w:rtl w:val="0"/>
        </w:rPr>
        <w:t xml:space="preserve">6. Lineamientos de Responsividad</w:t>
      </w:r>
      <w:r w:rsidDel="00000000" w:rsidR="00000000" w:rsidRPr="00000000">
        <w:rPr>
          <w:rtl w:val="0"/>
        </w:rPr>
      </w:r>
    </w:p>
    <w:p w:rsidR="00000000" w:rsidDel="00000000" w:rsidP="00000000" w:rsidRDefault="00000000" w:rsidRPr="00000000" w14:paraId="000001C3">
      <w:pPr>
        <w:pBdr>
          <w:bottom w:color="072f71" w:space="1" w:sz="4" w:val="single"/>
        </w:pBdr>
        <w:spacing w:after="80" w:before="80" w:lineRule="auto"/>
        <w:rPr/>
      </w:pPr>
      <w:r w:rsidDel="00000000" w:rsidR="00000000" w:rsidRPr="00000000">
        <w:rPr>
          <w:rtl w:val="0"/>
        </w:rPr>
      </w:r>
    </w:p>
    <w:p w:rsidR="00000000" w:rsidDel="00000000" w:rsidP="00000000" w:rsidRDefault="00000000" w:rsidRPr="00000000" w14:paraId="000001C4">
      <w:pPr>
        <w:spacing w:after="60" w:before="60" w:lineRule="auto"/>
        <w:rPr/>
      </w:pPr>
      <w:r w:rsidDel="00000000" w:rsidR="00000000" w:rsidRPr="00000000">
        <w:rPr>
          <w:rtl w:val="0"/>
        </w:rPr>
      </w:r>
    </w:p>
    <w:p w:rsidR="00000000" w:rsidDel="00000000" w:rsidP="00000000" w:rsidRDefault="00000000" w:rsidRPr="00000000" w14:paraId="000001C5">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6.1 Principio Mobile First</w:t>
      </w:r>
      <w:r w:rsidDel="00000000" w:rsidR="00000000" w:rsidRPr="00000000">
        <w:rPr>
          <w:rtl w:val="0"/>
        </w:rPr>
      </w:r>
    </w:p>
    <w:p w:rsidR="00000000" w:rsidDel="00000000" w:rsidP="00000000" w:rsidRDefault="00000000" w:rsidRPr="00000000" w14:paraId="000001C6">
      <w:pPr>
        <w:spacing w:after="100" w:before="80" w:lineRule="auto"/>
        <w:rPr/>
      </w:pPr>
      <w:r w:rsidDel="00000000" w:rsidR="00000000" w:rsidRPr="00000000">
        <w:rPr>
          <w:rFonts w:ascii="Arial" w:cs="Arial" w:eastAsia="Arial" w:hAnsi="Arial"/>
          <w:sz w:val="22"/>
          <w:szCs w:val="22"/>
          <w:rtl w:val="0"/>
        </w:rPr>
        <w:t xml:space="preserve">Rutas Inseguras es principalmente una herramienta de uso en movilidad. El diseño se construye primero para la pantalla de 375px (iPhone SE / Android estándar) y escala hacia arriba usando media queries. Nunca al revés.</w:t>
      </w:r>
      <w:r w:rsidDel="00000000" w:rsidR="00000000" w:rsidRPr="00000000">
        <w:rPr>
          <w:rtl w:val="0"/>
        </w:rPr>
      </w:r>
    </w:p>
    <w:p w:rsidR="00000000" w:rsidDel="00000000" w:rsidP="00000000" w:rsidRDefault="00000000" w:rsidRPr="00000000" w14:paraId="000001C7">
      <w:pPr>
        <w:spacing w:after="60" w:before="60" w:lineRule="auto"/>
        <w:rPr/>
      </w:pPr>
      <w:r w:rsidDel="00000000" w:rsidR="00000000" w:rsidRPr="00000000">
        <w:rPr>
          <w:rtl w:val="0"/>
        </w:rPr>
      </w:r>
    </w:p>
    <w:p w:rsidR="00000000" w:rsidDel="00000000" w:rsidP="00000000" w:rsidRDefault="00000000" w:rsidRPr="00000000" w14:paraId="000001C8">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6.2 Puntos de Quiebre (Breakpoints)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C9">
            <w:pPr>
              <w:jc w:val="cente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CA">
            <w:pPr>
              <w:jc w:val="center"/>
              <w:rPr/>
            </w:pPr>
            <w:r w:rsidDel="00000000" w:rsidR="00000000" w:rsidRPr="00000000">
              <w:rPr>
                <w:rFonts w:ascii="Arial" w:cs="Arial" w:eastAsia="Arial" w:hAnsi="Arial"/>
                <w:b w:val="1"/>
                <w:bCs w:val="1"/>
                <w:color w:val="ffffff"/>
                <w:sz w:val="20"/>
                <w:szCs w:val="20"/>
                <w:rtl w:val="0"/>
              </w:rPr>
              <w:t xml:space="preserve">Rango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72f71" w:val="clear"/>
            <w:tcMar>
              <w:top w:w="80.0" w:type="dxa"/>
              <w:left w:w="120.0" w:type="dxa"/>
              <w:bottom w:w="80.0" w:type="dxa"/>
              <w:right w:w="120.0" w:type="dxa"/>
            </w:tcMar>
          </w:tcPr>
          <w:p w:rsidR="00000000" w:rsidDel="00000000" w:rsidP="00000000" w:rsidRDefault="00000000" w:rsidRPr="00000000" w14:paraId="000001CB">
            <w:pPr>
              <w:jc w:val="center"/>
              <w:rPr/>
            </w:pPr>
            <w:r w:rsidDel="00000000" w:rsidR="00000000" w:rsidRPr="00000000">
              <w:rPr>
                <w:rFonts w:ascii="Arial" w:cs="Arial" w:eastAsia="Arial" w:hAnsi="Arial"/>
                <w:b w:val="1"/>
                <w:bCs w:val="1"/>
                <w:color w:val="ffffff"/>
                <w:sz w:val="20"/>
                <w:szCs w:val="20"/>
                <w:rtl w:val="0"/>
              </w:rPr>
              <w:t xml:space="preserve">Dispositivo objetivo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CC">
            <w:pPr>
              <w:jc w:val="center"/>
              <w:rPr/>
            </w:pPr>
            <w:r w:rsidDel="00000000" w:rsidR="00000000" w:rsidRPr="00000000">
              <w:rPr>
                <w:rFonts w:ascii="Arial" w:cs="Arial" w:eastAsia="Arial" w:hAnsi="Arial"/>
                <w:sz w:val="20"/>
                <w:szCs w:val="20"/>
                <w:rtl w:val="0"/>
              </w:rPr>
              <w:t xml:space="preserve">xs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CD">
            <w:pPr>
              <w:jc w:val="center"/>
              <w:rPr/>
            </w:pPr>
            <w:r w:rsidDel="00000000" w:rsidR="00000000" w:rsidRPr="00000000">
              <w:rPr>
                <w:rFonts w:ascii="Arial" w:cs="Arial" w:eastAsia="Arial" w:hAnsi="Arial"/>
                <w:sz w:val="20"/>
                <w:szCs w:val="20"/>
                <w:rtl w:val="0"/>
              </w:rPr>
              <w:t xml:space="preserve">0–374px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CE">
            <w:pPr>
              <w:jc w:val="center"/>
              <w:rPr/>
            </w:pPr>
            <w:r w:rsidDel="00000000" w:rsidR="00000000" w:rsidRPr="00000000">
              <w:rPr>
                <w:rFonts w:ascii="Arial" w:cs="Arial" w:eastAsia="Arial" w:hAnsi="Arial"/>
                <w:sz w:val="20"/>
                <w:szCs w:val="20"/>
                <w:rtl w:val="0"/>
              </w:rPr>
              <w:t xml:space="preserve">Dispositivos muy pequeños (legacy)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jc w:val="center"/>
              <w:rPr/>
            </w:pPr>
            <w:r w:rsidDel="00000000" w:rsidR="00000000" w:rsidRPr="00000000">
              <w:rPr>
                <w:rFonts w:ascii="Arial" w:cs="Arial" w:eastAsia="Arial" w:hAnsi="Arial"/>
                <w:sz w:val="20"/>
                <w:szCs w:val="20"/>
                <w:rtl w:val="0"/>
              </w:rPr>
              <w:t xml:space="preserve">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jc w:val="center"/>
              <w:rPr/>
            </w:pPr>
            <w:r w:rsidDel="00000000" w:rsidR="00000000" w:rsidRPr="00000000">
              <w:rPr>
                <w:rFonts w:ascii="Arial" w:cs="Arial" w:eastAsia="Arial" w:hAnsi="Arial"/>
                <w:sz w:val="20"/>
                <w:szCs w:val="20"/>
                <w:rtl w:val="0"/>
              </w:rPr>
              <w:t xml:space="preserve">375px–767px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jc w:val="center"/>
              <w:rPr/>
            </w:pPr>
            <w:r w:rsidDel="00000000" w:rsidR="00000000" w:rsidRPr="00000000">
              <w:rPr>
                <w:rFonts w:ascii="Arial" w:cs="Arial" w:eastAsia="Arial" w:hAnsi="Arial"/>
                <w:sz w:val="20"/>
                <w:szCs w:val="20"/>
                <w:rtl w:val="0"/>
              </w:rPr>
              <w:t xml:space="preserve">Smartphones estándar — diseño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D2">
            <w:pPr>
              <w:jc w:val="center"/>
              <w:rPr/>
            </w:pPr>
            <w:r w:rsidDel="00000000" w:rsidR="00000000" w:rsidRPr="00000000">
              <w:rPr>
                <w:rFonts w:ascii="Arial" w:cs="Arial" w:eastAsia="Arial" w:hAnsi="Arial"/>
                <w:sz w:val="20"/>
                <w:szCs w:val="20"/>
                <w:rtl w:val="0"/>
              </w:rPr>
              <w:t xml:space="preserv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D3">
            <w:pPr>
              <w:jc w:val="center"/>
              <w:rPr/>
            </w:pPr>
            <w:r w:rsidDel="00000000" w:rsidR="00000000" w:rsidRPr="00000000">
              <w:rPr>
                <w:rFonts w:ascii="Arial" w:cs="Arial" w:eastAsia="Arial" w:hAnsi="Arial"/>
                <w:sz w:val="20"/>
                <w:szCs w:val="20"/>
                <w:rtl w:val="0"/>
              </w:rPr>
              <w:t xml:space="preserve">768px–1023px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D4">
            <w:pPr>
              <w:jc w:val="center"/>
              <w:rPr/>
            </w:pPr>
            <w:r w:rsidDel="00000000" w:rsidR="00000000" w:rsidRPr="00000000">
              <w:rPr>
                <w:rFonts w:ascii="Arial" w:cs="Arial" w:eastAsia="Arial" w:hAnsi="Arial"/>
                <w:sz w:val="20"/>
                <w:szCs w:val="20"/>
                <w:rtl w:val="0"/>
              </w:rPr>
              <w:t xml:space="preserve">Tablets y phablets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jc w:val="center"/>
              <w:rPr/>
            </w:pPr>
            <w:r w:rsidDel="00000000" w:rsidR="00000000" w:rsidRPr="00000000">
              <w:rPr>
                <w:rFonts w:ascii="Arial" w:cs="Arial" w:eastAsia="Arial" w:hAnsi="Arial"/>
                <w:sz w:val="20"/>
                <w:szCs w:val="20"/>
                <w:rtl w:val="0"/>
              </w:rPr>
              <w:t xml:space="preserve">lg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jc w:val="center"/>
              <w:rPr/>
            </w:pPr>
            <w:r w:rsidDel="00000000" w:rsidR="00000000" w:rsidRPr="00000000">
              <w:rPr>
                <w:rFonts w:ascii="Arial" w:cs="Arial" w:eastAsia="Arial" w:hAnsi="Arial"/>
                <w:sz w:val="20"/>
                <w:szCs w:val="20"/>
                <w:rtl w:val="0"/>
              </w:rPr>
              <w:t xml:space="preserve">1024px–1279px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jc w:val="center"/>
              <w:rPr/>
            </w:pPr>
            <w:r w:rsidDel="00000000" w:rsidR="00000000" w:rsidRPr="00000000">
              <w:rPr>
                <w:rFonts w:ascii="Arial" w:cs="Arial" w:eastAsia="Arial" w:hAnsi="Arial"/>
                <w:sz w:val="20"/>
                <w:szCs w:val="20"/>
                <w:rtl w:val="0"/>
              </w:rPr>
              <w:t xml:space="preserve">Laptops y desktops estándar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D8">
            <w:pPr>
              <w:jc w:val="center"/>
              <w:rPr/>
            </w:pPr>
            <w:r w:rsidDel="00000000" w:rsidR="00000000" w:rsidRPr="00000000">
              <w:rPr>
                <w:rFonts w:ascii="Arial" w:cs="Arial" w:eastAsia="Arial" w:hAnsi="Arial"/>
                <w:sz w:val="20"/>
                <w:szCs w:val="20"/>
                <w:rtl w:val="0"/>
              </w:rPr>
              <w:t xml:space="preserve">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D9">
            <w:pPr>
              <w:jc w:val="center"/>
              <w:rPr/>
            </w:pPr>
            <w:r w:rsidDel="00000000" w:rsidR="00000000" w:rsidRPr="00000000">
              <w:rPr>
                <w:rFonts w:ascii="Arial Unicode MS" w:cs="Arial Unicode MS" w:eastAsia="Arial Unicode MS" w:hAnsi="Arial Unicode MS"/>
                <w:sz w:val="20"/>
                <w:szCs w:val="20"/>
                <w:rtl w:val="0"/>
              </w:rPr>
              <w:t xml:space="preserve">≥ 1280px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1DA">
            <w:pPr>
              <w:jc w:val="center"/>
              <w:rPr/>
            </w:pPr>
            <w:r w:rsidDel="00000000" w:rsidR="00000000" w:rsidRPr="00000000">
              <w:rPr>
                <w:rFonts w:ascii="Arial" w:cs="Arial" w:eastAsia="Arial" w:hAnsi="Arial"/>
                <w:sz w:val="20"/>
                <w:szCs w:val="20"/>
                <w:rtl w:val="0"/>
              </w:rPr>
              <w:t xml:space="preserve">Pantallas grandes y monitores</w:t>
            </w:r>
            <w:r w:rsidDel="00000000" w:rsidR="00000000" w:rsidRPr="00000000">
              <w:rPr>
                <w:rtl w:val="0"/>
              </w:rPr>
            </w:r>
          </w:p>
        </w:tc>
      </w:tr>
    </w:tbl>
    <w:p w:rsidR="00000000" w:rsidDel="00000000" w:rsidP="00000000" w:rsidRDefault="00000000" w:rsidRPr="00000000" w14:paraId="000001DB">
      <w:pPr>
        <w:spacing w:after="60" w:before="60" w:lineRule="auto"/>
        <w:rPr/>
      </w:pPr>
      <w:r w:rsidDel="00000000" w:rsidR="00000000" w:rsidRPr="00000000">
        <w:rPr>
          <w:rtl w:val="0"/>
        </w:rPr>
      </w:r>
    </w:p>
    <w:p w:rsidR="00000000" w:rsidDel="00000000" w:rsidP="00000000" w:rsidRDefault="00000000" w:rsidRPr="00000000" w14:paraId="000001DC">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6.3 Adaptaciones por Componente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072f71"/>
                <w:sz w:val="20"/>
                <w:szCs w:val="20"/>
                <w:rtl w:val="0"/>
              </w:rPr>
              <w:t xml:space="preserve">Navbar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Móvil: hamburger menu (☰) + logotipo centrado. Desktop: navegación horizontal completa.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072f71"/>
                <w:sz w:val="20"/>
                <w:szCs w:val="20"/>
                <w:rtl w:val="0"/>
              </w:rPr>
              <w:t xml:space="preserve">Mapa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Móvil: pantalla completa (100vw × 100vh), controles flotantes. Desktop: panel lateral 360px + mapa en el resto.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072f71"/>
                <w:sz w:val="20"/>
                <w:szCs w:val="20"/>
                <w:rtl w:val="0"/>
              </w:rPr>
              <w:t xml:space="preserve">Botones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Móvil: ancho completo (width: 100%). Desktop: ancho automático con padding generoso.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072f71"/>
                <w:sz w:val="20"/>
                <w:szCs w:val="20"/>
                <w:rtl w:val="0"/>
              </w:rPr>
              <w:t xml:space="preserve">Tarjetas de ruta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Móvil: listado vertical, scroll. Desktop: grid de 2–3 columnas.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072f71"/>
                <w:sz w:val="20"/>
                <w:szCs w:val="20"/>
                <w:rtl w:val="0"/>
              </w:rPr>
              <w:t xml:space="preserve">Tipografía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Móvil: H1 a 24px, H2 a 20px. Desktop: H1 a 32px, H2 a 24px (escala relativa).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072f71"/>
                <w:sz w:val="20"/>
                <w:szCs w:val="20"/>
                <w:rtl w:val="0"/>
              </w:rPr>
              <w:t xml:space="preserve">Íconos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Móvil: 24px para tap targets (mínimo 44×44px). Desktop: 20px suficiente.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072f71"/>
                <w:sz w:val="20"/>
                <w:szCs w:val="20"/>
                <w:rtl w:val="0"/>
              </w:rPr>
              <w:t xml:space="preserve">Inputs y formularios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Móvil: width 100% en todos los campos. Desktop: máximo 480px por campo en formularios standalone.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072f71"/>
                <w:sz w:val="20"/>
                <w:szCs w:val="20"/>
                <w:rtl w:val="0"/>
              </w:rPr>
              <w:t xml:space="preserve">Alertas de peligro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Siempre ancho completo independientemente del breakpoint — máxima visibilidad.</w:t>
            </w:r>
            <w:r w:rsidDel="00000000" w:rsidR="00000000" w:rsidRPr="00000000">
              <w:rPr>
                <w:rtl w:val="0"/>
              </w:rPr>
            </w:r>
          </w:p>
        </w:tc>
      </w:tr>
    </w:tbl>
    <w:p w:rsidR="00000000" w:rsidDel="00000000" w:rsidP="00000000" w:rsidRDefault="00000000" w:rsidRPr="00000000" w14:paraId="000001ED">
      <w:pPr>
        <w:spacing w:after="60" w:before="60" w:lineRule="auto"/>
        <w:rPr/>
      </w:pPr>
      <w:r w:rsidDel="00000000" w:rsidR="00000000" w:rsidRPr="00000000">
        <w:rPr>
          <w:rtl w:val="0"/>
        </w:rPr>
      </w:r>
    </w:p>
    <w:p w:rsidR="00000000" w:rsidDel="00000000" w:rsidP="00000000" w:rsidRDefault="00000000" w:rsidRPr="00000000" w14:paraId="000001EE">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6.4 Accesibilidad</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Contraste mínimo de color para texto: 4.5:1 (WCAG 2.1 Nivel AA).</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Contraste para texto grande (≥18px bold): mínimo 3:1.</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íconos funcionales incluyen aria-label o texto visible alternativo.</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elementos interactivos tienen área táctil mínima de 44×44px.</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estados de foco son visibles (no se suprime outline en modo teclado).</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colores nunca son el único diferenciador de información — siempre acompañados de texto o ícono.</w:t>
      </w:r>
    </w:p>
    <w:p w:rsidR="00000000" w:rsidDel="00000000" w:rsidP="00000000" w:rsidRDefault="00000000" w:rsidRPr="00000000" w14:paraId="000001F5">
      <w:pPr>
        <w:spacing w:after="60" w:before="60" w:lineRule="auto"/>
        <w:rPr/>
      </w:pPr>
      <w:r w:rsidDel="00000000" w:rsidR="00000000" w:rsidRPr="00000000">
        <w:rPr>
          <w:rtl w:val="0"/>
        </w:rPr>
      </w:r>
    </w:p>
    <w:p w:rsidR="00000000" w:rsidDel="00000000" w:rsidP="00000000" w:rsidRDefault="00000000" w:rsidRPr="00000000" w14:paraId="000001F6">
      <w:pPr>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spacing w:after="200" w:before="400" w:lineRule="auto"/>
        <w:rPr/>
      </w:pPr>
      <w:r w:rsidDel="00000000" w:rsidR="00000000" w:rsidRPr="00000000">
        <w:rPr>
          <w:rFonts w:ascii="Arial" w:cs="Arial" w:eastAsia="Arial" w:hAnsi="Arial"/>
          <w:b w:val="1"/>
          <w:bCs w:val="1"/>
          <w:color w:val="072f71"/>
          <w:sz w:val="34"/>
          <w:szCs w:val="34"/>
          <w:rtl w:val="0"/>
        </w:rPr>
        <w:t xml:space="preserve">7. Aplicaciones de Marca</w:t>
      </w:r>
      <w:r w:rsidDel="00000000" w:rsidR="00000000" w:rsidRPr="00000000">
        <w:rPr>
          <w:rtl w:val="0"/>
        </w:rPr>
      </w:r>
    </w:p>
    <w:p w:rsidR="00000000" w:rsidDel="00000000" w:rsidP="00000000" w:rsidRDefault="00000000" w:rsidRPr="00000000" w14:paraId="000001F8">
      <w:pPr>
        <w:pBdr>
          <w:bottom w:color="072f71" w:space="1" w:sz="4" w:val="single"/>
        </w:pBdr>
        <w:spacing w:after="80" w:before="80" w:lineRule="auto"/>
        <w:rPr/>
      </w:pPr>
      <w:r w:rsidDel="00000000" w:rsidR="00000000" w:rsidRPr="00000000">
        <w:rPr>
          <w:rtl w:val="0"/>
        </w:rPr>
      </w:r>
    </w:p>
    <w:p w:rsidR="00000000" w:rsidDel="00000000" w:rsidP="00000000" w:rsidRDefault="00000000" w:rsidRPr="00000000" w14:paraId="000001F9">
      <w:pPr>
        <w:spacing w:after="60" w:before="60" w:lineRule="auto"/>
        <w:rPr/>
      </w:pPr>
      <w:r w:rsidDel="00000000" w:rsidR="00000000" w:rsidRPr="00000000">
        <w:rPr>
          <w:rtl w:val="0"/>
        </w:rPr>
      </w:r>
    </w:p>
    <w:p w:rsidR="00000000" w:rsidDel="00000000" w:rsidP="00000000" w:rsidRDefault="00000000" w:rsidRPr="00000000" w14:paraId="000001FA">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7.1 Interfaz de la Aplicación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072f71"/>
                <w:sz w:val="20"/>
                <w:szCs w:val="20"/>
                <w:rtl w:val="0"/>
              </w:rPr>
              <w:t xml:space="preserve">Fondo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#FFFFFF con secciones alternas en #F5F7FA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072f71"/>
                <w:sz w:val="20"/>
                <w:szCs w:val="20"/>
                <w:rtl w:val="0"/>
              </w:rPr>
              <w:t xml:space="preserve">Barra de navegación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Fondo #072F71 (Navy), íconos y texto en #FFFFFF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072f71"/>
                <w:sz w:val="20"/>
                <w:szCs w:val="20"/>
                <w:rtl w:val="0"/>
              </w:rPr>
              <w:t xml:space="preserve">Mapa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Estilo oscuro (dark mode) con overlays de calor para zonas de riesgo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072f71"/>
                <w:sz w:val="20"/>
                <w:szCs w:val="20"/>
                <w:rtl w:val="0"/>
              </w:rPr>
              <w:t xml:space="preserve">Zonas de alto riesgo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Overlay rojo translúcido (rgba(132,5,5,0.35))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072f71"/>
                <w:sz w:val="20"/>
                <w:szCs w:val="20"/>
                <w:rtl w:val="0"/>
              </w:rPr>
              <w:t xml:space="preserve">Zonas de riesgo 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Overlay amarillo translúcido (rgba(240,200,98,0.35))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072f71"/>
                <w:sz w:val="20"/>
                <w:szCs w:val="20"/>
                <w:rtl w:val="0"/>
              </w:rPr>
              <w:t xml:space="preserve">Zonas seguras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Overlay verde translúcido (rgba(81,133,85,0.25))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072f71"/>
                <w:sz w:val="20"/>
                <w:szCs w:val="20"/>
                <w:rtl w:val="0"/>
              </w:rPr>
              <w:t xml:space="preserve">Ruta recomendada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sz w:val="20"/>
                <w:szCs w:val="20"/>
                <w:rtl w:val="0"/>
              </w:rPr>
              <w:t xml:space="preserve">Línea continua Navy #072F71, grosor 4px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072f71"/>
                <w:sz w:val="20"/>
                <w:szCs w:val="20"/>
                <w:rtl w:val="0"/>
              </w:rPr>
              <w:t xml:space="preserve">Ruta alternativa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Línea punteada Sea Green #518555, grosor 3px</w:t>
            </w:r>
            <w:r w:rsidDel="00000000" w:rsidR="00000000" w:rsidRPr="00000000">
              <w:rPr>
                <w:rtl w:val="0"/>
              </w:rPr>
            </w:r>
          </w:p>
        </w:tc>
      </w:tr>
    </w:tbl>
    <w:p w:rsidR="00000000" w:rsidDel="00000000" w:rsidP="00000000" w:rsidRDefault="00000000" w:rsidRPr="00000000" w14:paraId="0000020B">
      <w:pPr>
        <w:spacing w:after="60" w:before="60" w:lineRule="auto"/>
        <w:rPr/>
      </w:pPr>
      <w:r w:rsidDel="00000000" w:rsidR="00000000" w:rsidRPr="00000000">
        <w:rPr>
          <w:rtl w:val="0"/>
        </w:rPr>
      </w:r>
    </w:p>
    <w:p w:rsidR="00000000" w:rsidDel="00000000" w:rsidP="00000000" w:rsidRDefault="00000000" w:rsidRPr="00000000" w14:paraId="0000020C">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7.2 Notificaciones Push</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072f71"/>
                <w:sz w:val="20"/>
                <w:szCs w:val="20"/>
                <w:rtl w:val="0"/>
              </w:rPr>
              <w:t xml:space="preserve">Alerta crítica (zona peligrosa)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Ícono: escudo rojo — Título en Maroon #840505 — Máxima prioridad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072f71"/>
                <w:sz w:val="20"/>
                <w:szCs w:val="20"/>
                <w:rtl w:val="0"/>
              </w:rPr>
              <w:t xml:space="preserve">Alerta de precaución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Ícono: triángulo amarillo — Título en Tuscan Sun #F0C862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072f71"/>
                <w:sz w:val="20"/>
                <w:szCs w:val="20"/>
                <w:rtl w:val="0"/>
              </w:rPr>
              <w:t xml:space="preserve">Confirmación de ruta segura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Ícono: check verde — Título en Sea Green #518555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072f71"/>
                <w:sz w:val="20"/>
                <w:szCs w:val="20"/>
                <w:rtl w:val="0"/>
              </w:rPr>
              <w:t xml:space="preserve">Información de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Ícono: i azul — Título en Regal Navy #072F71</w:t>
            </w:r>
            <w:r w:rsidDel="00000000" w:rsidR="00000000" w:rsidRPr="00000000">
              <w:rPr>
                <w:rtl w:val="0"/>
              </w:rPr>
            </w:r>
          </w:p>
        </w:tc>
      </w:tr>
    </w:tbl>
    <w:p w:rsidR="00000000" w:rsidDel="00000000" w:rsidP="00000000" w:rsidRDefault="00000000" w:rsidRPr="00000000" w14:paraId="00000215">
      <w:pPr>
        <w:spacing w:after="60" w:before="60" w:lineRule="auto"/>
        <w:rPr/>
      </w:pPr>
      <w:r w:rsidDel="00000000" w:rsidR="00000000" w:rsidRPr="00000000">
        <w:rPr>
          <w:rtl w:val="0"/>
        </w:rPr>
      </w:r>
    </w:p>
    <w:p w:rsidR="00000000" w:rsidDel="00000000" w:rsidP="00000000" w:rsidRDefault="00000000" w:rsidRPr="00000000" w14:paraId="00000216">
      <w:pPr>
        <w:pStyle w:val="Heading2"/>
        <w:spacing w:after="120" w:before="300" w:lineRule="auto"/>
        <w:rPr/>
      </w:pPr>
      <w:r w:rsidDel="00000000" w:rsidR="00000000" w:rsidRPr="00000000">
        <w:rPr>
          <w:rFonts w:ascii="Arial" w:cs="Arial" w:eastAsia="Arial" w:hAnsi="Arial"/>
          <w:b w:val="1"/>
          <w:bCs w:val="1"/>
          <w:color w:val="840505"/>
          <w:sz w:val="26"/>
          <w:szCs w:val="26"/>
          <w:rtl w:val="0"/>
        </w:rPr>
        <w:t xml:space="preserve">7.3 Splash Screen</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Fondo: Regal Navy #072F71.</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Logotipo: versión negativa (blanco) centrado verticalmente.</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Eslogan: "Movilízate con información" en Roboto Light, color #F0C862 Tuscan Sun.</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Animación: aparición del sendero del logotipo de izquierda a derecha (stroke-dashoffset), duración 1.2s.</w:t>
      </w:r>
    </w:p>
    <w:p w:rsidR="00000000" w:rsidDel="00000000" w:rsidP="00000000" w:rsidRDefault="00000000" w:rsidRPr="00000000" w14:paraId="0000021B">
      <w:pPr>
        <w:spacing w:after="60" w:before="60" w:lineRule="auto"/>
        <w:rPr/>
      </w:pPr>
      <w:r w:rsidDel="00000000" w:rsidR="00000000" w:rsidRPr="00000000">
        <w:rPr>
          <w:rtl w:val="0"/>
        </w:rPr>
      </w:r>
    </w:p>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spacing w:after="200" w:before="400" w:lineRule="auto"/>
        <w:rPr/>
      </w:pPr>
      <w:r w:rsidDel="00000000" w:rsidR="00000000" w:rsidRPr="00000000">
        <w:rPr>
          <w:rFonts w:ascii="Arial" w:cs="Arial" w:eastAsia="Arial" w:hAnsi="Arial"/>
          <w:b w:val="1"/>
          <w:bCs w:val="1"/>
          <w:color w:val="072f71"/>
          <w:sz w:val="34"/>
          <w:szCs w:val="34"/>
          <w:rtl w:val="0"/>
        </w:rPr>
        <w:t xml:space="preserve">8. Glosario</w:t>
      </w:r>
      <w:r w:rsidDel="00000000" w:rsidR="00000000" w:rsidRPr="00000000">
        <w:rPr>
          <w:rtl w:val="0"/>
        </w:rPr>
      </w:r>
    </w:p>
    <w:p w:rsidR="00000000" w:rsidDel="00000000" w:rsidP="00000000" w:rsidRDefault="00000000" w:rsidRPr="00000000" w14:paraId="0000021E">
      <w:pPr>
        <w:pBdr>
          <w:bottom w:color="072f71" w:space="1" w:sz="4" w:val="single"/>
        </w:pBdr>
        <w:spacing w:after="80" w:before="80" w:lineRule="auto"/>
        <w:rPr/>
      </w:pPr>
      <w:r w:rsidDel="00000000" w:rsidR="00000000" w:rsidRPr="00000000">
        <w:rPr>
          <w:rtl w:val="0"/>
        </w:rPr>
      </w:r>
    </w:p>
    <w:p w:rsidR="00000000" w:rsidDel="00000000" w:rsidP="00000000" w:rsidRDefault="00000000" w:rsidRPr="00000000" w14:paraId="0000021F">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072f71"/>
                <w:sz w:val="20"/>
                <w:szCs w:val="20"/>
                <w:rtl w:val="0"/>
              </w:rPr>
              <w:t xml:space="preserve">DXA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Unidad de medida en documentos .docx (1440 DXA = 1 pulgada).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072f71"/>
                <w:sz w:val="20"/>
                <w:szCs w:val="20"/>
                <w:rtl w:val="0"/>
              </w:rPr>
              <w:t xml:space="preserve">EMU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English Metric Unit — unidad de posicionamiento de imágenes en Office (914400 EMU = 1 pulgada).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072f71"/>
                <w:sz w:val="20"/>
                <w:szCs w:val="20"/>
                <w:rtl w:val="0"/>
              </w:rPr>
              <w:t xml:space="preserve">HEX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sz w:val="20"/>
                <w:szCs w:val="20"/>
                <w:rtl w:val="0"/>
              </w:rPr>
              <w:t xml:space="preserve">Sistema hexadecimal para representar colores RGB (#RRGGBB).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072f71"/>
                <w:sz w:val="20"/>
                <w:szCs w:val="20"/>
                <w:rtl w:val="0"/>
              </w:rPr>
              <w:t xml:space="preserve">WCAG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20"/>
                <w:szCs w:val="20"/>
                <w:rtl w:val="0"/>
              </w:rPr>
              <w:t xml:space="preserve">Web Content Accessibility Guidelines — estándares internacionales de accesibilidad web.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072f71"/>
                <w:sz w:val="20"/>
                <w:szCs w:val="20"/>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20"/>
                <w:szCs w:val="20"/>
                <w:rtl w:val="0"/>
              </w:rPr>
              <w:t xml:space="preserve">Call To Action — elemento interactivo que invita al usuario a realizar una 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072f71"/>
                <w:sz w:val="20"/>
                <w:szCs w:val="20"/>
                <w:rtl w:val="0"/>
              </w:rPr>
              <w:t xml:space="preserve">UI 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sz w:val="20"/>
                <w:szCs w:val="20"/>
                <w:rtl w:val="0"/>
              </w:rPr>
              <w:t xml:space="preserve">Conjunto de componentes visuales estandarizados para construir interfaces de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072f71"/>
                <w:sz w:val="20"/>
                <w:szCs w:val="20"/>
                <w:rtl w:val="0"/>
              </w:rPr>
              <w:t xml:space="preserve">Breakpoint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Punto de quiebre de ancho de pantalla donde el diseño se adapta.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072f71"/>
                <w:sz w:val="20"/>
                <w:szCs w:val="20"/>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Variable de diseño (color, tamaño, espacio) definida una vez y reutilizada en todo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072f71"/>
                <w:sz w:val="20"/>
                <w:szCs w:val="20"/>
                <w:rtl w:val="0"/>
              </w:rPr>
              <w:t xml:space="preserve">Overlay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20"/>
                <w:szCs w:val="20"/>
                <w:rtl w:val="0"/>
              </w:rPr>
              <w:t xml:space="preserve">Capa de color semitransparente que se superpone al mapa para indicar zonas de riesgo.</w:t>
            </w:r>
            <w:r w:rsidDel="00000000" w:rsidR="00000000" w:rsidRPr="00000000">
              <w:rPr>
                <w:rtl w:val="0"/>
              </w:rPr>
            </w:r>
          </w:p>
        </w:tc>
      </w:tr>
    </w:tbl>
    <w:p w:rsidR="00000000" w:rsidDel="00000000" w:rsidP="00000000" w:rsidRDefault="00000000" w:rsidRPr="00000000" w14:paraId="00000232">
      <w:pPr>
        <w:spacing w:after="60" w:before="60" w:lineRule="auto"/>
        <w:rPr/>
      </w:pPr>
      <w:r w:rsidDel="00000000" w:rsidR="00000000" w:rsidRPr="00000000">
        <w:rPr>
          <w:rtl w:val="0"/>
        </w:rPr>
      </w:r>
    </w:p>
    <w:p w:rsidR="00000000" w:rsidDel="00000000" w:rsidP="00000000" w:rsidRDefault="00000000" w:rsidRPr="00000000" w14:paraId="00000233">
      <w:pPr>
        <w:pBdr>
          <w:bottom w:color="072f71" w:space="1" w:sz="4" w:val="single"/>
        </w:pBdr>
        <w:spacing w:after="80" w:before="80" w:lineRule="auto"/>
        <w:rPr/>
      </w:pPr>
      <w:r w:rsidDel="00000000" w:rsidR="00000000" w:rsidRPr="00000000">
        <w:rPr>
          <w:rtl w:val="0"/>
        </w:rPr>
      </w:r>
    </w:p>
    <w:p w:rsidR="00000000" w:rsidDel="00000000" w:rsidP="00000000" w:rsidRDefault="00000000" w:rsidRPr="00000000" w14:paraId="00000234">
      <w:pPr>
        <w:spacing w:after="80" w:before="160" w:lineRule="auto"/>
        <w:jc w:val="center"/>
        <w:rPr/>
      </w:pPr>
      <w:r w:rsidDel="00000000" w:rsidR="00000000" w:rsidRPr="00000000">
        <w:rPr>
          <w:rFonts w:ascii="Arial" w:cs="Arial" w:eastAsia="Arial" w:hAnsi="Arial"/>
          <w:color w:val="888888"/>
          <w:sz w:val="18"/>
          <w:szCs w:val="18"/>
          <w:rtl w:val="0"/>
        </w:rPr>
        <w:t xml:space="preserve">Manual de Identidad Visual — Rutas Inseguras v1.0  |  Medellín, Colombia,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72f71"/>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84050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