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i w:val="1"/>
          <w:iCs w:val="1"/>
          <w:color w:val="000000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rtl w:val="0"/>
        </w:rPr>
        <w:t xml:space="preserve">¿Qué son requerimientos funcionales o no funcionales?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06xjtdi2e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Requerimientos Funcionales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Describen qué debe hacer el sistema. Definen las funciones, servicios o comportamientos que el software debe proporcionar.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-El u</w:t>
      </w:r>
      <w:r w:rsidDel="00000000" w:rsidR="00000000" w:rsidRPr="00000000">
        <w:rPr>
          <w:rtl w:val="0"/>
        </w:rPr>
        <w:t xml:space="preserve">suario debe poder registrarse con correo electrónico y contraseña.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-El sistema debe permitir iniciar sesión.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-El sistema debe generar reportes mensuales de ventas.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-El administrador debe poder crear, editar y eliminar usuarios.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-El sistema debe enviar una notificación cuando se complete una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ujs7c50nx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Requerimientos No Funcionales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Describen cómo debe funcionar el sistema. Se relacionan con la calidad, rendimiento, seguridad, usabilidad y otras características del sistema.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El sistema debe responder en menos de 2 segundos.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-La disponibilidad del sistema debe ser del 99.9%.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-Las contraseñas deben almacenarse cifradas.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-La aplicación debe ser compatible con Chrome, Firefox y Edge.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-La interfaz debe ser accesible para personas con discapacidad visual.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