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8D03" w14:textId="77777777" w:rsidR="005919A4" w:rsidRPr="00DD70A5" w:rsidRDefault="005919A4" w:rsidP="005919A4">
      <w:r w:rsidRPr="00DD70A5">
        <w:rPr>
          <w:noProof/>
        </w:rPr>
        <w:drawing>
          <wp:anchor distT="0" distB="0" distL="114300" distR="114300" simplePos="0" relativeHeight="251658250" behindDoc="0" locked="0" layoutInCell="1" allowOverlap="1" wp14:anchorId="2516BC8E" wp14:editId="70405041">
            <wp:simplePos x="0" y="0"/>
            <wp:positionH relativeFrom="column">
              <wp:posOffset>4110990</wp:posOffset>
            </wp:positionH>
            <wp:positionV relativeFrom="paragraph">
              <wp:posOffset>-335280</wp:posOffset>
            </wp:positionV>
            <wp:extent cx="2193290" cy="747395"/>
            <wp:effectExtent l="0" t="0" r="0" b="0"/>
            <wp:wrapNone/>
            <wp:docPr id="14" name="Imagen 14" descr="Header980_fe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Header980_feb_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290" cy="747395"/>
                    </a:xfrm>
                    <a:prstGeom prst="rect">
                      <a:avLst/>
                    </a:prstGeom>
                    <a:noFill/>
                    <a:ln>
                      <a:noFill/>
                    </a:ln>
                  </pic:spPr>
                </pic:pic>
              </a:graphicData>
            </a:graphic>
            <wp14:sizeRelH relativeFrom="margin">
              <wp14:pctWidth>0</wp14:pctWidth>
            </wp14:sizeRelH>
          </wp:anchor>
        </w:drawing>
      </w:r>
      <w:r w:rsidRPr="00DD70A5">
        <w:rPr>
          <w:noProof/>
        </w:rPr>
        <w:drawing>
          <wp:anchor distT="0" distB="0" distL="114300" distR="114300" simplePos="0" relativeHeight="251658251" behindDoc="0" locked="0" layoutInCell="1" allowOverlap="1" wp14:anchorId="2DD61C68" wp14:editId="0A0C9960">
            <wp:simplePos x="0" y="0"/>
            <wp:positionH relativeFrom="margin">
              <wp:posOffset>758190</wp:posOffset>
            </wp:positionH>
            <wp:positionV relativeFrom="paragraph">
              <wp:posOffset>-472440</wp:posOffset>
            </wp:positionV>
            <wp:extent cx="3190875" cy="864235"/>
            <wp:effectExtent l="0" t="0" r="9525" b="0"/>
            <wp:wrapNone/>
            <wp:docPr id="16" name="Imagen 1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9" cstate="print">
                      <a:extLst>
                        <a:ext uri="{28A0092B-C50C-407E-A947-70E740481C1C}">
                          <a14:useLocalDpi xmlns:a14="http://schemas.microsoft.com/office/drawing/2010/main" val="0"/>
                        </a:ext>
                      </a:extLst>
                    </a:blip>
                    <a:srcRect l="35666"/>
                    <a:stretch/>
                  </pic:blipFill>
                  <pic:spPr bwMode="auto">
                    <a:xfrm>
                      <a:off x="0" y="0"/>
                      <a:ext cx="3190875" cy="864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D70A5">
        <w:rPr>
          <w:noProof/>
        </w:rPr>
        <w:drawing>
          <wp:anchor distT="0" distB="0" distL="114300" distR="114300" simplePos="0" relativeHeight="251658252" behindDoc="0" locked="0" layoutInCell="1" allowOverlap="1" wp14:anchorId="2064B851" wp14:editId="52FFB6FE">
            <wp:simplePos x="0" y="0"/>
            <wp:positionH relativeFrom="column">
              <wp:posOffset>-232410</wp:posOffset>
            </wp:positionH>
            <wp:positionV relativeFrom="paragraph">
              <wp:posOffset>-541020</wp:posOffset>
            </wp:positionV>
            <wp:extent cx="2211070" cy="1012190"/>
            <wp:effectExtent l="0" t="0" r="0" b="0"/>
            <wp:wrapNone/>
            <wp:docPr id="3" name="Imagen 3" descr="C:\Users\luis.perezgr\AppData\Local\Microsoft\Windows\INetCache\Content.Word\SEP_HOTIZONTAL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perezgr\AppData\Local\Microsoft\Windows\INetCache\Content.Word\SEP_HOTIZONTAL_FB.PNG"/>
                    <pic:cNvPicPr>
                      <a:picLocks noChangeAspect="1" noChangeArrowheads="1"/>
                    </pic:cNvPicPr>
                  </pic:nvPicPr>
                  <pic:blipFill>
                    <a:blip r:embed="rId10">
                      <a:extLst>
                        <a:ext uri="{28A0092B-C50C-407E-A947-70E740481C1C}">
                          <a14:useLocalDpi xmlns:a14="http://schemas.microsoft.com/office/drawing/2010/main" val="0"/>
                        </a:ext>
                      </a:extLst>
                    </a:blip>
                    <a:srcRect l="26453" t="29274" r="25989" b="29710"/>
                    <a:stretch>
                      <a:fillRect/>
                    </a:stretch>
                  </pic:blipFill>
                  <pic:spPr bwMode="auto">
                    <a:xfrm>
                      <a:off x="0" y="0"/>
                      <a:ext cx="2211070"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8BA7A6" w14:textId="77777777" w:rsidR="005919A4" w:rsidRPr="00DD70A5" w:rsidRDefault="005919A4" w:rsidP="005919A4"/>
    <w:p w14:paraId="6FAB52EF" w14:textId="77777777" w:rsidR="005919A4" w:rsidRPr="00DD70A5" w:rsidRDefault="005919A4" w:rsidP="005919A4"/>
    <w:p w14:paraId="1A998D8B" w14:textId="77777777" w:rsidR="005919A4" w:rsidRPr="00DD70A5" w:rsidRDefault="005919A4" w:rsidP="005919A4">
      <w:r w:rsidRPr="00DD70A5">
        <w:rPr>
          <w:noProof/>
        </w:rPr>
        <mc:AlternateContent>
          <mc:Choice Requires="wps">
            <w:drawing>
              <wp:anchor distT="0" distB="0" distL="114300" distR="114300" simplePos="0" relativeHeight="251658241" behindDoc="0" locked="0" layoutInCell="1" allowOverlap="1" wp14:anchorId="371C17A0" wp14:editId="4BC31770">
                <wp:simplePos x="0" y="0"/>
                <wp:positionH relativeFrom="column">
                  <wp:posOffset>-3600450</wp:posOffset>
                </wp:positionH>
                <wp:positionV relativeFrom="paragraph">
                  <wp:posOffset>3663315</wp:posOffset>
                </wp:positionV>
                <wp:extent cx="7200265" cy="0"/>
                <wp:effectExtent l="22860" t="26670" r="24765" b="2159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2002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7075B" id="Line 6" o:spid="_x0000_s1026" style="position:absolute;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288.45pt" to="283.45pt,2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" strokeweight="3pt"/>
            </w:pict>
          </mc:Fallback>
        </mc:AlternateContent>
      </w:r>
      <w:r w:rsidRPr="00DD70A5">
        <w:rPr>
          <w:noProof/>
        </w:rPr>
        <mc:AlternateContent>
          <mc:Choice Requires="wps">
            <w:drawing>
              <wp:anchor distT="0" distB="0" distL="114300" distR="114300" simplePos="0" relativeHeight="251658243" behindDoc="0" locked="0" layoutInCell="1" allowOverlap="1" wp14:anchorId="1666F403" wp14:editId="06ABE625">
                <wp:simplePos x="0" y="0"/>
                <wp:positionH relativeFrom="column">
                  <wp:posOffset>-2600325</wp:posOffset>
                </wp:positionH>
                <wp:positionV relativeFrom="paragraph">
                  <wp:posOffset>3118485</wp:posOffset>
                </wp:positionV>
                <wp:extent cx="6114415" cy="0"/>
                <wp:effectExtent l="22860" t="24765" r="24765" b="234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11441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3C515" id="Line 8" o:spid="_x0000_s1026" style="position:absolute;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245.55pt" to="276.7pt,2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" strokeweight="3pt"/>
            </w:pict>
          </mc:Fallback>
        </mc:AlternateContent>
      </w:r>
      <w:r w:rsidRPr="00DD70A5">
        <w:rPr>
          <w:noProof/>
        </w:rPr>
        <mc:AlternateContent>
          <mc:Choice Requires="wps">
            <w:drawing>
              <wp:anchor distT="0" distB="0" distL="114300" distR="114300" simplePos="0" relativeHeight="251658242" behindDoc="0" locked="0" layoutInCell="1" allowOverlap="1" wp14:anchorId="0BA8BEC2" wp14:editId="63AADD7C">
                <wp:simplePos x="0" y="0"/>
                <wp:positionH relativeFrom="column">
                  <wp:posOffset>-3101340</wp:posOffset>
                </wp:positionH>
                <wp:positionV relativeFrom="paragraph">
                  <wp:posOffset>3390900</wp:posOffset>
                </wp:positionV>
                <wp:extent cx="6659880" cy="0"/>
                <wp:effectExtent l="22860" t="24765" r="24765" b="2095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9BF99" id="Line 7"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pt,267pt" to="280.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" strokeweight="3pt"/>
            </w:pict>
          </mc:Fallback>
        </mc:AlternateContent>
      </w:r>
      <w:r w:rsidRPr="00DD70A5">
        <w:rPr>
          <w:noProof/>
        </w:rPr>
        <mc:AlternateContent>
          <mc:Choice Requires="wps">
            <w:drawing>
              <wp:anchor distT="0" distB="0" distL="114300" distR="114300" simplePos="0" relativeHeight="251658240" behindDoc="0" locked="0" layoutInCell="1" allowOverlap="1" wp14:anchorId="2CFFC30D" wp14:editId="6AEA9DDD">
                <wp:simplePos x="0" y="0"/>
                <wp:positionH relativeFrom="column">
                  <wp:posOffset>741045</wp:posOffset>
                </wp:positionH>
                <wp:positionV relativeFrom="paragraph">
                  <wp:posOffset>17145</wp:posOffset>
                </wp:positionV>
                <wp:extent cx="5143500" cy="0"/>
                <wp:effectExtent l="20955" t="19050" r="2667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B78F1"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35pt" to="463.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" strokeweight="3pt"/>
            </w:pict>
          </mc:Fallback>
        </mc:AlternateContent>
      </w:r>
    </w:p>
    <w:p w14:paraId="0FD7C492" w14:textId="77777777" w:rsidR="005919A4" w:rsidRPr="00DD70A5" w:rsidRDefault="005919A4" w:rsidP="005919A4">
      <w:r w:rsidRPr="00DD70A5">
        <w:rPr>
          <w:noProof/>
        </w:rPr>
        <mc:AlternateContent>
          <mc:Choice Requires="wps">
            <w:drawing>
              <wp:anchor distT="0" distB="0" distL="114300" distR="114300" simplePos="0" relativeHeight="251658244" behindDoc="0" locked="0" layoutInCell="1" allowOverlap="1" wp14:anchorId="45B726D0" wp14:editId="1E58D966">
                <wp:simplePos x="0" y="0"/>
                <wp:positionH relativeFrom="margin">
                  <wp:align>right</wp:align>
                </wp:positionH>
                <wp:positionV relativeFrom="paragraph">
                  <wp:posOffset>17145</wp:posOffset>
                </wp:positionV>
                <wp:extent cx="4680000" cy="457200"/>
                <wp:effectExtent l="0" t="0" r="0" b="381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82877" w14:textId="77777777" w:rsidR="005919A4" w:rsidRPr="00DD70A5" w:rsidRDefault="005919A4" w:rsidP="005919A4">
                            <w:pPr>
                              <w:rPr>
                                <w:rFonts w:ascii="Arial" w:hAnsi="Arial" w:cs="Arial"/>
                                <w:b/>
                                <w:sz w:val="8"/>
                                <w:szCs w:val="8"/>
                              </w:rPr>
                            </w:pPr>
                          </w:p>
                          <w:p w14:paraId="0FC547A2" w14:textId="77777777" w:rsidR="005919A4" w:rsidRPr="00DD70A5" w:rsidRDefault="005919A4" w:rsidP="005919A4">
                            <w:pPr>
                              <w:jc w:val="center"/>
                              <w:rPr>
                                <w:rFonts w:ascii="Arial" w:hAnsi="Arial" w:cs="Arial"/>
                                <w:b/>
                                <w:sz w:val="10"/>
                                <w:szCs w:val="10"/>
                              </w:rPr>
                            </w:pPr>
                            <w:r w:rsidRPr="00DD70A5">
                              <w:rPr>
                                <w:rFonts w:ascii="Arial" w:hAnsi="Arial" w:cs="Arial"/>
                                <w:b/>
                                <w:sz w:val="34"/>
                                <w:szCs w:val="34"/>
                              </w:rPr>
                              <w:t>INSTITUTO TECNOLÓGICO DE MORELIA</w:t>
                            </w:r>
                          </w:p>
                          <w:p w14:paraId="1E59C2A2" w14:textId="77777777" w:rsidR="005919A4" w:rsidRPr="00DD70A5" w:rsidRDefault="005919A4" w:rsidP="005919A4">
                            <w:pPr>
                              <w:rPr>
                                <w:rFonts w:ascii="Arial" w:hAnsi="Arial" w:cs="Arial"/>
                                <w:b/>
                                <w:sz w:val="10"/>
                                <w:szCs w:val="10"/>
                              </w:rPr>
                            </w:pPr>
                          </w:p>
                          <w:p w14:paraId="748C7DD7" w14:textId="77777777" w:rsidR="005919A4" w:rsidRPr="00DD70A5" w:rsidRDefault="005919A4" w:rsidP="005919A4">
                            <w:pPr>
                              <w:rPr>
                                <w:rFonts w:ascii="Arial" w:hAnsi="Arial" w:cs="Arial"/>
                                <w:b/>
                                <w:sz w:val="10"/>
                                <w:szCs w:val="10"/>
                              </w:rPr>
                            </w:pPr>
                          </w:p>
                          <w:p w14:paraId="4CC49BC3" w14:textId="77777777" w:rsidR="005919A4" w:rsidRPr="00DD70A5" w:rsidRDefault="005919A4" w:rsidP="005919A4">
                            <w:pPr>
                              <w:rPr>
                                <w:rFonts w:ascii="Arial" w:hAnsi="Arial" w:cs="Arial"/>
                                <w:b/>
                                <w:sz w:val="10"/>
                                <w:szCs w:val="10"/>
                              </w:rPr>
                            </w:pPr>
                          </w:p>
                          <w:p w14:paraId="2D986F04" w14:textId="77777777" w:rsidR="005919A4" w:rsidRPr="00DD70A5" w:rsidRDefault="005919A4" w:rsidP="005919A4">
                            <w:pPr>
                              <w:rPr>
                                <w:rFonts w:ascii="Arial" w:hAnsi="Arial" w:cs="Arial"/>
                                <w:b/>
                                <w:sz w:val="10"/>
                                <w:szCs w:val="10"/>
                              </w:rPr>
                            </w:pPr>
                          </w:p>
                          <w:p w14:paraId="4BE7CADD" w14:textId="77777777" w:rsidR="005919A4" w:rsidRPr="00DD70A5" w:rsidRDefault="005919A4" w:rsidP="005919A4">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726D0" id="_x0000_t202" coordsize="21600,21600" o:spt="202" path="m,l,21600r21600,l21600,xe">
                <v:stroke joinstyle="miter"/>
                <v:path gradientshapeok="t" o:connecttype="rect"/>
              </v:shapetype>
              <v:shape id="Cuadro de texto 8" o:spid="_x0000_s1026" type="#_x0000_t202" style="position:absolute;margin-left:317.3pt;margin-top:1.35pt;width:368.5pt;height:36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" filled="f" stroked="f">
                <v:textbox>
                  <w:txbxContent>
                    <w:p w14:paraId="6EC82877" w14:textId="77777777" w:rsidR="005919A4" w:rsidRPr="00DD70A5" w:rsidRDefault="005919A4" w:rsidP="005919A4">
                      <w:pPr>
                        <w:rPr>
                          <w:rFonts w:ascii="Arial" w:hAnsi="Arial" w:cs="Arial"/>
                          <w:b/>
                          <w:sz w:val="8"/>
                          <w:szCs w:val="8"/>
                        </w:rPr>
                      </w:pPr>
                    </w:p>
                    <w:p w14:paraId="0FC547A2" w14:textId="77777777" w:rsidR="005919A4" w:rsidRPr="00DD70A5" w:rsidRDefault="005919A4" w:rsidP="005919A4">
                      <w:pPr>
                        <w:jc w:val="center"/>
                        <w:rPr>
                          <w:rFonts w:ascii="Arial" w:hAnsi="Arial" w:cs="Arial"/>
                          <w:b/>
                          <w:sz w:val="10"/>
                          <w:szCs w:val="10"/>
                        </w:rPr>
                      </w:pPr>
                      <w:r w:rsidRPr="00DD70A5">
                        <w:rPr>
                          <w:rFonts w:ascii="Arial" w:hAnsi="Arial" w:cs="Arial"/>
                          <w:b/>
                          <w:sz w:val="34"/>
                          <w:szCs w:val="34"/>
                        </w:rPr>
                        <w:t>INSTITUTO TECNOLÓGICO DE MORELIA</w:t>
                      </w:r>
                    </w:p>
                    <w:p w14:paraId="1E59C2A2" w14:textId="77777777" w:rsidR="005919A4" w:rsidRPr="00DD70A5" w:rsidRDefault="005919A4" w:rsidP="005919A4">
                      <w:pPr>
                        <w:rPr>
                          <w:rFonts w:ascii="Arial" w:hAnsi="Arial" w:cs="Arial"/>
                          <w:b/>
                          <w:sz w:val="10"/>
                          <w:szCs w:val="10"/>
                        </w:rPr>
                      </w:pPr>
                    </w:p>
                    <w:p w14:paraId="748C7DD7" w14:textId="77777777" w:rsidR="005919A4" w:rsidRPr="00DD70A5" w:rsidRDefault="005919A4" w:rsidP="005919A4">
                      <w:pPr>
                        <w:rPr>
                          <w:rFonts w:ascii="Arial" w:hAnsi="Arial" w:cs="Arial"/>
                          <w:b/>
                          <w:sz w:val="10"/>
                          <w:szCs w:val="10"/>
                        </w:rPr>
                      </w:pPr>
                    </w:p>
                    <w:p w14:paraId="4CC49BC3" w14:textId="77777777" w:rsidR="005919A4" w:rsidRPr="00DD70A5" w:rsidRDefault="005919A4" w:rsidP="005919A4">
                      <w:pPr>
                        <w:rPr>
                          <w:rFonts w:ascii="Arial" w:hAnsi="Arial" w:cs="Arial"/>
                          <w:b/>
                          <w:sz w:val="10"/>
                          <w:szCs w:val="10"/>
                        </w:rPr>
                      </w:pPr>
                    </w:p>
                    <w:p w14:paraId="2D986F04" w14:textId="77777777" w:rsidR="005919A4" w:rsidRPr="00DD70A5" w:rsidRDefault="005919A4" w:rsidP="005919A4">
                      <w:pPr>
                        <w:rPr>
                          <w:rFonts w:ascii="Arial" w:hAnsi="Arial" w:cs="Arial"/>
                          <w:b/>
                          <w:sz w:val="10"/>
                          <w:szCs w:val="10"/>
                        </w:rPr>
                      </w:pPr>
                    </w:p>
                    <w:p w14:paraId="4BE7CADD" w14:textId="77777777" w:rsidR="005919A4" w:rsidRPr="00DD70A5" w:rsidRDefault="005919A4" w:rsidP="005919A4">
                      <w:pPr>
                        <w:jc w:val="center"/>
                        <w:rPr>
                          <w:sz w:val="34"/>
                          <w:szCs w:val="34"/>
                        </w:rPr>
                      </w:pPr>
                    </w:p>
                  </w:txbxContent>
                </v:textbox>
                <w10:wrap anchorx="margin"/>
              </v:shape>
            </w:pict>
          </mc:Fallback>
        </mc:AlternateContent>
      </w:r>
    </w:p>
    <w:p w14:paraId="639CDBEB" w14:textId="77777777" w:rsidR="005919A4" w:rsidRPr="00DD70A5" w:rsidRDefault="005919A4" w:rsidP="005919A4">
      <w:pPr>
        <w:rPr>
          <w:b/>
          <w:sz w:val="28"/>
          <w:szCs w:val="28"/>
        </w:rPr>
      </w:pPr>
      <w:r w:rsidRPr="00DD70A5">
        <w:rPr>
          <w:noProof/>
          <w:sz w:val="34"/>
          <w:szCs w:val="34"/>
        </w:rPr>
        <mc:AlternateContent>
          <mc:Choice Requires="wps">
            <w:drawing>
              <wp:anchor distT="0" distB="0" distL="114300" distR="114300" simplePos="0" relativeHeight="251658245" behindDoc="0" locked="0" layoutInCell="1" allowOverlap="1" wp14:anchorId="5198DDBE" wp14:editId="707FAAFF">
                <wp:simplePos x="0" y="0"/>
                <wp:positionH relativeFrom="margin">
                  <wp:align>right</wp:align>
                </wp:positionH>
                <wp:positionV relativeFrom="paragraph">
                  <wp:posOffset>361950</wp:posOffset>
                </wp:positionV>
                <wp:extent cx="4680000" cy="3429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E5508" w14:textId="77777777" w:rsidR="005919A4" w:rsidRPr="00DD70A5" w:rsidRDefault="005919A4" w:rsidP="005919A4">
                            <w:pPr>
                              <w:jc w:val="center"/>
                              <w:rPr>
                                <w:rFonts w:ascii="Arial" w:hAnsi="Arial" w:cs="Arial"/>
                                <w:b/>
                                <w:sz w:val="28"/>
                                <w:szCs w:val="28"/>
                              </w:rPr>
                            </w:pPr>
                            <w:r w:rsidRPr="00DD70A5">
                              <w:rPr>
                                <w:rFonts w:ascii="Arial" w:hAnsi="Arial" w:cs="Arial"/>
                                <w:b/>
                                <w:sz w:val="28"/>
                                <w:szCs w:val="28"/>
                              </w:rPr>
                              <w:t>DIVISIÓN DE ESTUDIOS PROFESIONALES</w:t>
                            </w:r>
                          </w:p>
                          <w:p w14:paraId="3BF0D817" w14:textId="77777777" w:rsidR="005919A4" w:rsidRPr="00DD70A5" w:rsidRDefault="005919A4" w:rsidP="005919A4">
                            <w:pPr>
                              <w:jc w:val="center"/>
                              <w:rPr>
                                <w:b/>
                                <w:sz w:val="34"/>
                                <w:szCs w:val="34"/>
                              </w:rPr>
                            </w:pPr>
                          </w:p>
                          <w:p w14:paraId="219ECF70" w14:textId="77777777" w:rsidR="005919A4" w:rsidRPr="00DD70A5" w:rsidRDefault="005919A4" w:rsidP="005919A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8DDBE" id="Cuadro de texto 7" o:spid="_x0000_s1027" type="#_x0000_t202" style="position:absolute;margin-left:317.3pt;margin-top:28.5pt;width:368.5pt;height:27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" filled="f" stroked="f">
                <v:textbox>
                  <w:txbxContent>
                    <w:p w14:paraId="165E5508" w14:textId="77777777" w:rsidR="005919A4" w:rsidRPr="00DD70A5" w:rsidRDefault="005919A4" w:rsidP="005919A4">
                      <w:pPr>
                        <w:jc w:val="center"/>
                        <w:rPr>
                          <w:rFonts w:ascii="Arial" w:hAnsi="Arial" w:cs="Arial"/>
                          <w:b/>
                          <w:sz w:val="28"/>
                          <w:szCs w:val="28"/>
                        </w:rPr>
                      </w:pPr>
                      <w:r w:rsidRPr="00DD70A5">
                        <w:rPr>
                          <w:rFonts w:ascii="Arial" w:hAnsi="Arial" w:cs="Arial"/>
                          <w:b/>
                          <w:sz w:val="28"/>
                          <w:szCs w:val="28"/>
                        </w:rPr>
                        <w:t>DIVISIÓN DE ESTUDIOS PROFESIONALES</w:t>
                      </w:r>
                    </w:p>
                    <w:p w14:paraId="3BF0D817" w14:textId="77777777" w:rsidR="005919A4" w:rsidRPr="00DD70A5" w:rsidRDefault="005919A4" w:rsidP="005919A4">
                      <w:pPr>
                        <w:jc w:val="center"/>
                        <w:rPr>
                          <w:b/>
                          <w:sz w:val="34"/>
                          <w:szCs w:val="34"/>
                        </w:rPr>
                      </w:pPr>
                    </w:p>
                    <w:p w14:paraId="219ECF70" w14:textId="77777777" w:rsidR="005919A4" w:rsidRPr="00DD70A5" w:rsidRDefault="005919A4" w:rsidP="005919A4">
                      <w:pPr>
                        <w:jc w:val="center"/>
                      </w:pPr>
                    </w:p>
                  </w:txbxContent>
                </v:textbox>
                <w10:wrap anchorx="margin"/>
              </v:shape>
            </w:pict>
          </mc:Fallback>
        </mc:AlternateContent>
      </w:r>
      <w:r w:rsidRPr="00DD70A5">
        <w:rPr>
          <w:b/>
          <w:sz w:val="28"/>
          <w:szCs w:val="28"/>
        </w:rPr>
        <w:tab/>
      </w:r>
      <w:r w:rsidRPr="00DD70A5">
        <w:rPr>
          <w:b/>
          <w:sz w:val="28"/>
          <w:szCs w:val="28"/>
        </w:rPr>
        <w:tab/>
        <w:t xml:space="preserve">             </w:t>
      </w:r>
    </w:p>
    <w:p w14:paraId="13ADC022" w14:textId="77777777" w:rsidR="005919A4" w:rsidRPr="00DD70A5" w:rsidRDefault="005919A4" w:rsidP="005919A4">
      <w:r w:rsidRPr="00DD70A5">
        <w:tab/>
      </w:r>
      <w:r w:rsidRPr="00DD70A5">
        <w:tab/>
      </w:r>
      <w:r w:rsidRPr="00DD70A5">
        <w:tab/>
        <w:t xml:space="preserve">  </w:t>
      </w:r>
    </w:p>
    <w:p w14:paraId="0BB09233" w14:textId="77777777" w:rsidR="005919A4" w:rsidRPr="00DD70A5" w:rsidRDefault="005919A4" w:rsidP="005919A4">
      <w:pPr>
        <w:rPr>
          <w:sz w:val="34"/>
          <w:szCs w:val="34"/>
        </w:rPr>
      </w:pPr>
    </w:p>
    <w:p w14:paraId="0FE56AB3" w14:textId="77777777" w:rsidR="005919A4" w:rsidRPr="00DD70A5" w:rsidRDefault="005919A4" w:rsidP="005919A4">
      <w:pPr>
        <w:rPr>
          <w:sz w:val="34"/>
          <w:szCs w:val="34"/>
        </w:rPr>
      </w:pPr>
      <w:r w:rsidRPr="00DD70A5">
        <w:rPr>
          <w:noProof/>
        </w:rPr>
        <mc:AlternateContent>
          <mc:Choice Requires="wps">
            <w:drawing>
              <wp:anchor distT="0" distB="0" distL="114300" distR="114300" simplePos="0" relativeHeight="251658246" behindDoc="0" locked="0" layoutInCell="1" allowOverlap="1" wp14:anchorId="6CCFE4D5" wp14:editId="7E8AA44E">
                <wp:simplePos x="0" y="0"/>
                <wp:positionH relativeFrom="margin">
                  <wp:align>right</wp:align>
                </wp:positionH>
                <wp:positionV relativeFrom="paragraph">
                  <wp:posOffset>17145</wp:posOffset>
                </wp:positionV>
                <wp:extent cx="4680000" cy="944880"/>
                <wp:effectExtent l="0" t="0" r="0" b="762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944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8B06F" w14:textId="77777777" w:rsidR="005919A4" w:rsidRPr="00DD70A5" w:rsidRDefault="005919A4" w:rsidP="005919A4">
                            <w:pPr>
                              <w:jc w:val="center"/>
                              <w:rPr>
                                <w:rFonts w:ascii="Arial" w:hAnsi="Arial" w:cs="Arial"/>
                                <w:b/>
                              </w:rPr>
                            </w:pPr>
                            <w:r w:rsidRPr="00DD70A5">
                              <w:rPr>
                                <w:rFonts w:ascii="Arial" w:hAnsi="Arial" w:cs="Arial"/>
                                <w:b/>
                              </w:rPr>
                              <w:t>DEPARTAMENTO DE SISTEMAS COMPUTACIONALES</w:t>
                            </w:r>
                          </w:p>
                          <w:p w14:paraId="6AE58DBB" w14:textId="77777777" w:rsidR="005919A4" w:rsidRPr="00DD70A5" w:rsidRDefault="005919A4" w:rsidP="005919A4">
                            <w:pPr>
                              <w:jc w:val="center"/>
                              <w:rPr>
                                <w:rFonts w:ascii="Arial" w:hAnsi="Arial" w:cs="Arial"/>
                              </w:rPr>
                            </w:pPr>
                          </w:p>
                          <w:p w14:paraId="037B1EFF" w14:textId="77777777" w:rsidR="005919A4" w:rsidRPr="00DD70A5" w:rsidRDefault="005919A4" w:rsidP="005919A4">
                            <w:pPr>
                              <w:jc w:val="center"/>
                              <w:rPr>
                                <w:rFonts w:ascii="Arial" w:hAnsi="Arial" w:cs="Arial"/>
                                <w:b/>
                              </w:rPr>
                            </w:pPr>
                            <w:r w:rsidRPr="00DD70A5">
                              <w:rPr>
                                <w:rFonts w:ascii="Arial" w:hAnsi="Arial" w:cs="Arial"/>
                                <w:b/>
                              </w:rPr>
                              <w:t>INGENIERIA EN SISTEMAS COMPUTACIONALES</w:t>
                            </w:r>
                          </w:p>
                          <w:p w14:paraId="2560CB05" w14:textId="77777777" w:rsidR="005919A4" w:rsidRPr="00DD70A5" w:rsidRDefault="005919A4" w:rsidP="005919A4">
                            <w:pPr>
                              <w:jc w:val="center"/>
                              <w:rPr>
                                <w:rFonts w:ascii="Arial" w:hAnsi="Arial" w:cs="Arial"/>
                              </w:rPr>
                            </w:pPr>
                          </w:p>
                          <w:p w14:paraId="0D594301" w14:textId="77777777" w:rsidR="005919A4" w:rsidRPr="00DD70A5" w:rsidRDefault="005919A4" w:rsidP="005919A4">
                            <w:pPr>
                              <w:jc w:val="center"/>
                              <w:rPr>
                                <w:rFonts w:ascii="Arial" w:hAnsi="Arial" w:cs="Arial"/>
                              </w:rPr>
                            </w:pPr>
                          </w:p>
                          <w:p w14:paraId="346C3C14" w14:textId="77777777" w:rsidR="005919A4" w:rsidRPr="00DD70A5" w:rsidRDefault="005919A4" w:rsidP="005919A4">
                            <w:pPr>
                              <w:jc w:val="center"/>
                              <w:rPr>
                                <w:rFonts w:ascii="Arial" w:hAnsi="Arial" w:cs="Arial"/>
                                <w:b/>
                              </w:rPr>
                            </w:pPr>
                            <w:r w:rsidRPr="00DD70A5">
                              <w:rPr>
                                <w:rFonts w:ascii="Arial" w:hAnsi="Arial" w:cs="Arial"/>
                                <w:b/>
                              </w:rPr>
                              <w:t xml:space="preserve">ASIGNATURA: GESTIÓN Y TOMA DE DECISIONES </w:t>
                            </w:r>
                          </w:p>
                          <w:p w14:paraId="3749A661" w14:textId="77777777" w:rsidR="005919A4" w:rsidRPr="00DD70A5" w:rsidRDefault="005919A4" w:rsidP="005919A4">
                            <w:pPr>
                              <w:jc w:val="center"/>
                              <w:rPr>
                                <w:rFonts w:ascii="Arial" w:hAnsi="Arial" w:cs="Arial"/>
                              </w:rPr>
                            </w:pPr>
                          </w:p>
                          <w:p w14:paraId="1F80AC49" w14:textId="77777777" w:rsidR="005919A4" w:rsidRPr="00DD70A5" w:rsidRDefault="005919A4" w:rsidP="005919A4">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FE4D5" id="Cuadro de texto 6" o:spid="_x0000_s1028" type="#_x0000_t202" style="position:absolute;margin-left:317.3pt;margin-top:1.35pt;width:368.5pt;height:74.4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" filled="f" stroked="f">
                <v:textbox>
                  <w:txbxContent>
                    <w:p w14:paraId="6488B06F" w14:textId="77777777" w:rsidR="005919A4" w:rsidRPr="00DD70A5" w:rsidRDefault="005919A4" w:rsidP="005919A4">
                      <w:pPr>
                        <w:jc w:val="center"/>
                        <w:rPr>
                          <w:rFonts w:ascii="Arial" w:hAnsi="Arial" w:cs="Arial"/>
                          <w:b/>
                        </w:rPr>
                      </w:pPr>
                      <w:r w:rsidRPr="00DD70A5">
                        <w:rPr>
                          <w:rFonts w:ascii="Arial" w:hAnsi="Arial" w:cs="Arial"/>
                          <w:b/>
                        </w:rPr>
                        <w:t>DEPARTAMENTO DE SISTEMAS COMPUTACIONALES</w:t>
                      </w:r>
                    </w:p>
                    <w:p w14:paraId="6AE58DBB" w14:textId="77777777" w:rsidR="005919A4" w:rsidRPr="00DD70A5" w:rsidRDefault="005919A4" w:rsidP="005919A4">
                      <w:pPr>
                        <w:jc w:val="center"/>
                        <w:rPr>
                          <w:rFonts w:ascii="Arial" w:hAnsi="Arial" w:cs="Arial"/>
                        </w:rPr>
                      </w:pPr>
                    </w:p>
                    <w:p w14:paraId="037B1EFF" w14:textId="77777777" w:rsidR="005919A4" w:rsidRPr="00DD70A5" w:rsidRDefault="005919A4" w:rsidP="005919A4">
                      <w:pPr>
                        <w:jc w:val="center"/>
                        <w:rPr>
                          <w:rFonts w:ascii="Arial" w:hAnsi="Arial" w:cs="Arial"/>
                          <w:b/>
                        </w:rPr>
                      </w:pPr>
                      <w:r w:rsidRPr="00DD70A5">
                        <w:rPr>
                          <w:rFonts w:ascii="Arial" w:hAnsi="Arial" w:cs="Arial"/>
                          <w:b/>
                        </w:rPr>
                        <w:t>INGENIERIA EN SISTEMAS COMPUTACIONALES</w:t>
                      </w:r>
                    </w:p>
                    <w:p w14:paraId="2560CB05" w14:textId="77777777" w:rsidR="005919A4" w:rsidRPr="00DD70A5" w:rsidRDefault="005919A4" w:rsidP="005919A4">
                      <w:pPr>
                        <w:jc w:val="center"/>
                        <w:rPr>
                          <w:rFonts w:ascii="Arial" w:hAnsi="Arial" w:cs="Arial"/>
                        </w:rPr>
                      </w:pPr>
                    </w:p>
                    <w:p w14:paraId="0D594301" w14:textId="77777777" w:rsidR="005919A4" w:rsidRPr="00DD70A5" w:rsidRDefault="005919A4" w:rsidP="005919A4">
                      <w:pPr>
                        <w:jc w:val="center"/>
                        <w:rPr>
                          <w:rFonts w:ascii="Arial" w:hAnsi="Arial" w:cs="Arial"/>
                        </w:rPr>
                      </w:pPr>
                    </w:p>
                    <w:p w14:paraId="346C3C14" w14:textId="77777777" w:rsidR="005919A4" w:rsidRPr="00DD70A5" w:rsidRDefault="005919A4" w:rsidP="005919A4">
                      <w:pPr>
                        <w:jc w:val="center"/>
                        <w:rPr>
                          <w:rFonts w:ascii="Arial" w:hAnsi="Arial" w:cs="Arial"/>
                          <w:b/>
                        </w:rPr>
                      </w:pPr>
                      <w:r w:rsidRPr="00DD70A5">
                        <w:rPr>
                          <w:rFonts w:ascii="Arial" w:hAnsi="Arial" w:cs="Arial"/>
                          <w:b/>
                        </w:rPr>
                        <w:t xml:space="preserve">ASIGNATURA: GESTIÓN Y TOMA DE DECISIONES </w:t>
                      </w:r>
                    </w:p>
                    <w:p w14:paraId="3749A661" w14:textId="77777777" w:rsidR="005919A4" w:rsidRPr="00DD70A5" w:rsidRDefault="005919A4" w:rsidP="005919A4">
                      <w:pPr>
                        <w:jc w:val="center"/>
                        <w:rPr>
                          <w:rFonts w:ascii="Arial" w:hAnsi="Arial" w:cs="Arial"/>
                        </w:rPr>
                      </w:pPr>
                    </w:p>
                    <w:p w14:paraId="1F80AC49" w14:textId="77777777" w:rsidR="005919A4" w:rsidRPr="00DD70A5" w:rsidRDefault="005919A4" w:rsidP="005919A4">
                      <w:pPr>
                        <w:jc w:val="center"/>
                        <w:rPr>
                          <w:rFonts w:ascii="Arial" w:hAnsi="Arial" w:cs="Arial"/>
                        </w:rPr>
                      </w:pPr>
                    </w:p>
                  </w:txbxContent>
                </v:textbox>
                <w10:wrap anchorx="margin"/>
              </v:shape>
            </w:pict>
          </mc:Fallback>
        </mc:AlternateContent>
      </w:r>
    </w:p>
    <w:p w14:paraId="6F3B0308" w14:textId="77777777" w:rsidR="005919A4" w:rsidRPr="00DD70A5" w:rsidRDefault="005919A4" w:rsidP="005919A4"/>
    <w:p w14:paraId="45F037FA" w14:textId="77777777" w:rsidR="005919A4" w:rsidRPr="00DD70A5" w:rsidRDefault="005919A4" w:rsidP="005919A4"/>
    <w:p w14:paraId="2BA04538" w14:textId="77777777" w:rsidR="005919A4" w:rsidRPr="00DD70A5" w:rsidRDefault="005919A4" w:rsidP="005919A4"/>
    <w:p w14:paraId="3E8C2F30" w14:textId="109F7FDE" w:rsidR="005919A4" w:rsidRDefault="005919A4" w:rsidP="005919A4"/>
    <w:p w14:paraId="0EFE1071" w14:textId="77777777" w:rsidR="005919A4" w:rsidRDefault="005919A4" w:rsidP="005919A4"/>
    <w:p w14:paraId="21DC9AFC" w14:textId="6D7B0406" w:rsidR="005919A4" w:rsidRDefault="005919A4" w:rsidP="005919A4"/>
    <w:p w14:paraId="5704998B" w14:textId="28F2603D" w:rsidR="005919A4" w:rsidRDefault="005919A4" w:rsidP="005919A4"/>
    <w:p w14:paraId="58898012" w14:textId="3631B9F7" w:rsidR="005919A4" w:rsidRDefault="005919A4" w:rsidP="005919A4"/>
    <w:p w14:paraId="4948F104" w14:textId="6D0E1EFE" w:rsidR="005919A4" w:rsidRDefault="005919A4" w:rsidP="005919A4"/>
    <w:p w14:paraId="24330CE8" w14:textId="72D86331" w:rsidR="005919A4" w:rsidRDefault="005919A4" w:rsidP="005919A4"/>
    <w:p w14:paraId="1B3E3A65" w14:textId="49E807E1" w:rsidR="005919A4" w:rsidRDefault="005919A4" w:rsidP="005919A4"/>
    <w:p w14:paraId="33730AD5" w14:textId="726253DF" w:rsidR="005919A4" w:rsidRDefault="00756A77" w:rsidP="005919A4">
      <w:r w:rsidRPr="00DD70A5">
        <w:rPr>
          <w:noProof/>
        </w:rPr>
        <mc:AlternateContent>
          <mc:Choice Requires="wps">
            <w:drawing>
              <wp:anchor distT="0" distB="0" distL="114300" distR="114300" simplePos="0" relativeHeight="251658247" behindDoc="0" locked="0" layoutInCell="1" allowOverlap="1" wp14:anchorId="27CE37F4" wp14:editId="413882A1">
                <wp:simplePos x="0" y="0"/>
                <wp:positionH relativeFrom="margin">
                  <wp:align>right</wp:align>
                </wp:positionH>
                <wp:positionV relativeFrom="paragraph">
                  <wp:posOffset>19685</wp:posOffset>
                </wp:positionV>
                <wp:extent cx="4679950" cy="640080"/>
                <wp:effectExtent l="0" t="0" r="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E2637" w14:textId="44357C86" w:rsidR="005919A4" w:rsidRPr="00DD70A5" w:rsidRDefault="00063AFA" w:rsidP="005919A4">
                            <w:pPr>
                              <w:jc w:val="center"/>
                              <w:rPr>
                                <w:rFonts w:ascii="Arial" w:hAnsi="Arial" w:cs="Arial"/>
                                <w:b/>
                              </w:rPr>
                            </w:pPr>
                            <w:r w:rsidRPr="00063AFA">
                              <w:rPr>
                                <w:rFonts w:ascii="Arial" w:hAnsi="Arial" w:cs="Arial"/>
                                <w:b/>
                              </w:rPr>
                              <w:t>Optimización de Programas de Vinculación en el Instituto Tecnológico de Morelia: Desarrollo e Implementación de un Sistema Integral de Gestión (Pony-Vinculación)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E37F4" id="Cuadro de texto 5" o:spid="_x0000_s1029" type="#_x0000_t202" style="position:absolute;margin-left:317.3pt;margin-top:1.55pt;width:368.5pt;height:50.4pt;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" filled="f" stroked="f">
                <v:textbox>
                  <w:txbxContent>
                    <w:p w14:paraId="265E2637" w14:textId="44357C86" w:rsidR="005919A4" w:rsidRPr="00DD70A5" w:rsidRDefault="00063AFA" w:rsidP="005919A4">
                      <w:pPr>
                        <w:jc w:val="center"/>
                        <w:rPr>
                          <w:rFonts w:ascii="Arial" w:hAnsi="Arial" w:cs="Arial"/>
                          <w:b/>
                        </w:rPr>
                      </w:pPr>
                      <w:r w:rsidRPr="00063AFA">
                        <w:rPr>
                          <w:rFonts w:ascii="Arial" w:hAnsi="Arial" w:cs="Arial"/>
                          <w:b/>
                        </w:rPr>
                        <w:t>Optimización de Programas de Vinculación en el Instituto Tecnológico de Morelia: Desarrollo e Implementación de un Sistema Integral de Gestión (Pony-Vinculación)</w:t>
                      </w:r>
                    </w:p>
                  </w:txbxContent>
                </v:textbox>
                <w10:wrap anchorx="margin"/>
              </v:shape>
            </w:pict>
          </mc:Fallback>
        </mc:AlternateContent>
      </w:r>
    </w:p>
    <w:p w14:paraId="6970FF55" w14:textId="77777777" w:rsidR="005919A4" w:rsidRDefault="005919A4" w:rsidP="005919A4"/>
    <w:p w14:paraId="3A1A1255" w14:textId="77777777" w:rsidR="005919A4" w:rsidRDefault="005919A4" w:rsidP="005919A4"/>
    <w:p w14:paraId="084109A3" w14:textId="77777777" w:rsidR="005919A4" w:rsidRDefault="005919A4" w:rsidP="005919A4"/>
    <w:p w14:paraId="2F0DB500" w14:textId="77777777" w:rsidR="005919A4" w:rsidRDefault="005919A4" w:rsidP="005919A4"/>
    <w:p w14:paraId="72525D32" w14:textId="77777777" w:rsidR="005919A4" w:rsidRDefault="005919A4" w:rsidP="005919A4"/>
    <w:p w14:paraId="718EC7B7" w14:textId="77777777" w:rsidR="005919A4" w:rsidRDefault="005919A4" w:rsidP="005919A4"/>
    <w:p w14:paraId="03EC2603" w14:textId="64A8C7E2" w:rsidR="005919A4" w:rsidRDefault="005919A4" w:rsidP="005919A4"/>
    <w:p w14:paraId="29304E69" w14:textId="430C2DA3" w:rsidR="005919A4" w:rsidRPr="00DD70A5" w:rsidRDefault="005919A4" w:rsidP="005919A4"/>
    <w:p w14:paraId="22FB26F8" w14:textId="77777777" w:rsidR="005919A4" w:rsidRPr="00DD70A5" w:rsidRDefault="005919A4" w:rsidP="005919A4"/>
    <w:p w14:paraId="1812CC77" w14:textId="77777777" w:rsidR="005919A4" w:rsidRPr="00DD70A5" w:rsidRDefault="005919A4" w:rsidP="005919A4"/>
    <w:p w14:paraId="243AB8F0" w14:textId="48E62CF3" w:rsidR="005919A4" w:rsidRDefault="005919A4" w:rsidP="005919A4"/>
    <w:p w14:paraId="2C4C32FD" w14:textId="77777777" w:rsidR="00AE7EFA" w:rsidRDefault="00AE7EFA" w:rsidP="005919A4"/>
    <w:p w14:paraId="57812783" w14:textId="77777777" w:rsidR="00AE7EFA" w:rsidRDefault="00AE7EFA" w:rsidP="005919A4"/>
    <w:p w14:paraId="73AE80F9" w14:textId="77777777" w:rsidR="00AE7EFA" w:rsidRDefault="00AE7EFA" w:rsidP="005919A4"/>
    <w:p w14:paraId="19F2B60C" w14:textId="77777777" w:rsidR="00AE7EFA" w:rsidRPr="00DD70A5" w:rsidRDefault="00AE7EFA" w:rsidP="005919A4"/>
    <w:p w14:paraId="7BD5A281" w14:textId="67FBCD5E" w:rsidR="005919A4" w:rsidRPr="00DD70A5" w:rsidRDefault="005919A4" w:rsidP="005919A4"/>
    <w:p w14:paraId="4DC82E77" w14:textId="02C62445" w:rsidR="005919A4" w:rsidRPr="00DD70A5" w:rsidRDefault="00AE7EFA" w:rsidP="005919A4">
      <w:r w:rsidRPr="00DD70A5">
        <w:rPr>
          <w:noProof/>
        </w:rPr>
        <mc:AlternateContent>
          <mc:Choice Requires="wps">
            <w:drawing>
              <wp:anchor distT="0" distB="0" distL="114300" distR="114300" simplePos="0" relativeHeight="251658248" behindDoc="0" locked="0" layoutInCell="1" allowOverlap="1" wp14:anchorId="5625A177" wp14:editId="066A0ED0">
                <wp:simplePos x="0" y="0"/>
                <wp:positionH relativeFrom="margin">
                  <wp:align>right</wp:align>
                </wp:positionH>
                <wp:positionV relativeFrom="paragraph">
                  <wp:posOffset>9525</wp:posOffset>
                </wp:positionV>
                <wp:extent cx="4680000" cy="181356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181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E094" w14:textId="77777777" w:rsidR="005919A4" w:rsidRPr="00DD70A5" w:rsidRDefault="005919A4" w:rsidP="005919A4">
                            <w:pPr>
                              <w:jc w:val="center"/>
                              <w:rPr>
                                <w:rFonts w:ascii="Arial" w:hAnsi="Arial" w:cs="Arial"/>
                                <w:b/>
                              </w:rPr>
                            </w:pPr>
                            <w:r w:rsidRPr="00DD70A5">
                              <w:rPr>
                                <w:rFonts w:ascii="Arial" w:hAnsi="Arial" w:cs="Arial"/>
                                <w:b/>
                              </w:rPr>
                              <w:t>PRESENTA:</w:t>
                            </w:r>
                          </w:p>
                          <w:p w14:paraId="0E704404" w14:textId="77777777" w:rsidR="005919A4" w:rsidRPr="00DD70A5" w:rsidRDefault="005919A4" w:rsidP="005919A4">
                            <w:pPr>
                              <w:jc w:val="center"/>
                              <w:rPr>
                                <w:rFonts w:ascii="Arial" w:hAnsi="Arial" w:cs="Arial"/>
                                <w:b/>
                              </w:rPr>
                            </w:pPr>
                            <w:r w:rsidRPr="00DD70A5">
                              <w:rPr>
                                <w:rFonts w:ascii="Arial" w:hAnsi="Arial" w:cs="Arial"/>
                                <w:b/>
                              </w:rPr>
                              <w:t>JOSE MARIA TAMAYO MORA</w:t>
                            </w:r>
                          </w:p>
                          <w:p w14:paraId="03EE146A" w14:textId="77777777" w:rsidR="005919A4" w:rsidRPr="00DD70A5" w:rsidRDefault="005919A4" w:rsidP="005919A4">
                            <w:pPr>
                              <w:jc w:val="center"/>
                              <w:rPr>
                                <w:rFonts w:ascii="Arial" w:hAnsi="Arial" w:cs="Arial"/>
                                <w:b/>
                              </w:rPr>
                            </w:pPr>
                            <w:r w:rsidRPr="00DD70A5">
                              <w:rPr>
                                <w:rFonts w:ascii="Arial" w:hAnsi="Arial" w:cs="Arial"/>
                                <w:b/>
                              </w:rPr>
                              <w:t>18121537</w:t>
                            </w:r>
                          </w:p>
                          <w:p w14:paraId="5F91DA82" w14:textId="77777777" w:rsidR="005919A4" w:rsidRPr="00DD70A5" w:rsidRDefault="005919A4" w:rsidP="005919A4">
                            <w:pPr>
                              <w:jc w:val="center"/>
                              <w:rPr>
                                <w:rFonts w:ascii="Arial" w:hAnsi="Arial" w:cs="Arial"/>
                                <w:b/>
                              </w:rPr>
                            </w:pPr>
                          </w:p>
                          <w:p w14:paraId="7978894F" w14:textId="77777777" w:rsidR="005919A4" w:rsidRPr="00DD70A5" w:rsidRDefault="005919A4" w:rsidP="005919A4">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5A177" id="Cuadro de texto 2" o:spid="_x0000_s1030" type="#_x0000_t202" style="position:absolute;margin-left:317.3pt;margin-top:.75pt;width:368.5pt;height:142.8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" filled="f" stroked="f">
                <v:textbox>
                  <w:txbxContent>
                    <w:p w14:paraId="04ECE094" w14:textId="77777777" w:rsidR="005919A4" w:rsidRPr="00DD70A5" w:rsidRDefault="005919A4" w:rsidP="005919A4">
                      <w:pPr>
                        <w:jc w:val="center"/>
                        <w:rPr>
                          <w:rFonts w:ascii="Arial" w:hAnsi="Arial" w:cs="Arial"/>
                          <w:b/>
                        </w:rPr>
                      </w:pPr>
                      <w:r w:rsidRPr="00DD70A5">
                        <w:rPr>
                          <w:rFonts w:ascii="Arial" w:hAnsi="Arial" w:cs="Arial"/>
                          <w:b/>
                        </w:rPr>
                        <w:t>PRESENTA:</w:t>
                      </w:r>
                    </w:p>
                    <w:p w14:paraId="0E704404" w14:textId="77777777" w:rsidR="005919A4" w:rsidRPr="00DD70A5" w:rsidRDefault="005919A4" w:rsidP="005919A4">
                      <w:pPr>
                        <w:jc w:val="center"/>
                        <w:rPr>
                          <w:rFonts w:ascii="Arial" w:hAnsi="Arial" w:cs="Arial"/>
                          <w:b/>
                        </w:rPr>
                      </w:pPr>
                      <w:r w:rsidRPr="00DD70A5">
                        <w:rPr>
                          <w:rFonts w:ascii="Arial" w:hAnsi="Arial" w:cs="Arial"/>
                          <w:b/>
                        </w:rPr>
                        <w:t>JOSE MARIA TAMAYO MORA</w:t>
                      </w:r>
                    </w:p>
                    <w:p w14:paraId="03EE146A" w14:textId="77777777" w:rsidR="005919A4" w:rsidRPr="00DD70A5" w:rsidRDefault="005919A4" w:rsidP="005919A4">
                      <w:pPr>
                        <w:jc w:val="center"/>
                        <w:rPr>
                          <w:rFonts w:ascii="Arial" w:hAnsi="Arial" w:cs="Arial"/>
                          <w:b/>
                        </w:rPr>
                      </w:pPr>
                      <w:r w:rsidRPr="00DD70A5">
                        <w:rPr>
                          <w:rFonts w:ascii="Arial" w:hAnsi="Arial" w:cs="Arial"/>
                          <w:b/>
                        </w:rPr>
                        <w:t>18121537</w:t>
                      </w:r>
                    </w:p>
                    <w:p w14:paraId="5F91DA82" w14:textId="77777777" w:rsidR="005919A4" w:rsidRPr="00DD70A5" w:rsidRDefault="005919A4" w:rsidP="005919A4">
                      <w:pPr>
                        <w:jc w:val="center"/>
                        <w:rPr>
                          <w:rFonts w:ascii="Arial" w:hAnsi="Arial" w:cs="Arial"/>
                          <w:b/>
                        </w:rPr>
                      </w:pPr>
                    </w:p>
                    <w:p w14:paraId="7978894F" w14:textId="77777777" w:rsidR="005919A4" w:rsidRPr="00DD70A5" w:rsidRDefault="005919A4" w:rsidP="005919A4">
                      <w:pPr>
                        <w:jc w:val="center"/>
                        <w:rPr>
                          <w:rFonts w:ascii="Arial" w:hAnsi="Arial" w:cs="Arial"/>
                          <w:b/>
                        </w:rPr>
                      </w:pPr>
                    </w:p>
                  </w:txbxContent>
                </v:textbox>
                <w10:wrap anchorx="margin"/>
              </v:shape>
            </w:pict>
          </mc:Fallback>
        </mc:AlternateContent>
      </w:r>
    </w:p>
    <w:p w14:paraId="13AB71F6" w14:textId="6364BF2E" w:rsidR="005919A4" w:rsidRPr="00DD70A5" w:rsidRDefault="005919A4" w:rsidP="005919A4"/>
    <w:p w14:paraId="333F9EF8" w14:textId="1AD54509" w:rsidR="005919A4" w:rsidRPr="00DD70A5" w:rsidRDefault="005919A4" w:rsidP="005919A4"/>
    <w:p w14:paraId="2AC25734" w14:textId="0CFE6AF2" w:rsidR="005919A4" w:rsidRPr="00DD70A5" w:rsidRDefault="00AE7EFA" w:rsidP="005919A4">
      <w:r w:rsidRPr="00DD70A5">
        <w:rPr>
          <w:noProof/>
        </w:rPr>
        <mc:AlternateContent>
          <mc:Choice Requires="wps">
            <w:drawing>
              <wp:anchor distT="0" distB="0" distL="114300" distR="114300" simplePos="0" relativeHeight="251658249" behindDoc="0" locked="0" layoutInCell="1" allowOverlap="1" wp14:anchorId="0D4CC394" wp14:editId="7CA27C15">
                <wp:simplePos x="0" y="0"/>
                <wp:positionH relativeFrom="margin">
                  <wp:posOffset>1003935</wp:posOffset>
                </wp:positionH>
                <wp:positionV relativeFrom="paragraph">
                  <wp:posOffset>85090</wp:posOffset>
                </wp:positionV>
                <wp:extent cx="4679950" cy="830580"/>
                <wp:effectExtent l="0" t="0" r="0" b="762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8A4F8" w14:textId="77777777" w:rsidR="005919A4" w:rsidRPr="00DD70A5" w:rsidRDefault="005919A4" w:rsidP="005919A4">
                            <w:pPr>
                              <w:jc w:val="center"/>
                              <w:rPr>
                                <w:rFonts w:ascii="Arial" w:hAnsi="Arial" w:cs="Arial"/>
                                <w:b/>
                              </w:rPr>
                            </w:pPr>
                            <w:r w:rsidRPr="00DD70A5">
                              <w:rPr>
                                <w:rFonts w:ascii="Arial" w:hAnsi="Arial" w:cs="Arial"/>
                                <w:b/>
                              </w:rPr>
                              <w:t>PROFESOR:</w:t>
                            </w:r>
                          </w:p>
                          <w:p w14:paraId="381D8EF1" w14:textId="77777777" w:rsidR="005919A4" w:rsidRPr="00DD70A5" w:rsidRDefault="005919A4" w:rsidP="005919A4">
                            <w:pPr>
                              <w:jc w:val="center"/>
                              <w:rPr>
                                <w:rFonts w:ascii="Arial" w:hAnsi="Arial" w:cs="Arial"/>
                                <w:b/>
                              </w:rPr>
                            </w:pPr>
                            <w:r w:rsidRPr="00DD70A5">
                              <w:rPr>
                                <w:rFonts w:ascii="Arial" w:hAnsi="Arial" w:cs="Arial"/>
                                <w:b/>
                              </w:rPr>
                              <w:t>Hernández Esquivel Jose Omar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CC394" id="Cuadro de texto 1" o:spid="_x0000_s1031" type="#_x0000_t202" style="position:absolute;margin-left:79.05pt;margin-top:6.7pt;width:368.5pt;height:65.4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" filled="f" stroked="f">
                <v:textbox>
                  <w:txbxContent>
                    <w:p w14:paraId="2038A4F8" w14:textId="77777777" w:rsidR="005919A4" w:rsidRPr="00DD70A5" w:rsidRDefault="005919A4" w:rsidP="005919A4">
                      <w:pPr>
                        <w:jc w:val="center"/>
                        <w:rPr>
                          <w:rFonts w:ascii="Arial" w:hAnsi="Arial" w:cs="Arial"/>
                          <w:b/>
                        </w:rPr>
                      </w:pPr>
                      <w:r w:rsidRPr="00DD70A5">
                        <w:rPr>
                          <w:rFonts w:ascii="Arial" w:hAnsi="Arial" w:cs="Arial"/>
                          <w:b/>
                        </w:rPr>
                        <w:t>PROFESOR:</w:t>
                      </w:r>
                    </w:p>
                    <w:p w14:paraId="381D8EF1" w14:textId="77777777" w:rsidR="005919A4" w:rsidRPr="00DD70A5" w:rsidRDefault="005919A4" w:rsidP="005919A4">
                      <w:pPr>
                        <w:jc w:val="center"/>
                        <w:rPr>
                          <w:rFonts w:ascii="Arial" w:hAnsi="Arial" w:cs="Arial"/>
                          <w:b/>
                        </w:rPr>
                      </w:pPr>
                      <w:r w:rsidRPr="00DD70A5">
                        <w:rPr>
                          <w:rFonts w:ascii="Arial" w:hAnsi="Arial" w:cs="Arial"/>
                          <w:b/>
                        </w:rPr>
                        <w:t>Hernández Esquivel Jose Omar</w:t>
                      </w:r>
                    </w:p>
                  </w:txbxContent>
                </v:textbox>
                <w10:wrap anchorx="margin"/>
              </v:shape>
            </w:pict>
          </mc:Fallback>
        </mc:AlternateContent>
      </w:r>
    </w:p>
    <w:p w14:paraId="7C9827D3" w14:textId="659E9EA0" w:rsidR="005919A4" w:rsidRPr="00DD70A5" w:rsidRDefault="005919A4" w:rsidP="005919A4"/>
    <w:p w14:paraId="743CC3DC" w14:textId="49C45BB1" w:rsidR="005919A4" w:rsidRPr="00DD70A5" w:rsidRDefault="005919A4" w:rsidP="005919A4"/>
    <w:p w14:paraId="5A32B2A6" w14:textId="1AEF4843" w:rsidR="005919A4" w:rsidRPr="00DD70A5" w:rsidRDefault="005919A4" w:rsidP="005919A4"/>
    <w:p w14:paraId="65FC8183" w14:textId="2B3CC733" w:rsidR="005919A4" w:rsidRPr="00DD70A5" w:rsidRDefault="005919A4" w:rsidP="005919A4"/>
    <w:p w14:paraId="23017E6B" w14:textId="5BDC9D77" w:rsidR="005919A4" w:rsidRPr="00DD70A5" w:rsidRDefault="005919A4" w:rsidP="005919A4"/>
    <w:p w14:paraId="0B5BA411" w14:textId="77777777" w:rsidR="005919A4" w:rsidRPr="00DD70A5" w:rsidRDefault="005919A4" w:rsidP="005919A4"/>
    <w:p w14:paraId="55B1E7CE" w14:textId="77777777" w:rsidR="005919A4" w:rsidRPr="00DD70A5" w:rsidRDefault="005919A4" w:rsidP="005919A4">
      <w:pPr>
        <w:jc w:val="both"/>
        <w:rPr>
          <w:rFonts w:ascii="Arial" w:hAnsi="Arial" w:cs="Arial"/>
          <w:b/>
        </w:rPr>
      </w:pPr>
      <w:r w:rsidRPr="00DD70A5">
        <w:tab/>
      </w:r>
      <w:r w:rsidRPr="00DD70A5">
        <w:rPr>
          <w:rFonts w:ascii="Arial" w:hAnsi="Arial" w:cs="Arial"/>
        </w:rPr>
        <w:t xml:space="preserve">       MORELIA, MICHOACÁN                                                  </w:t>
      </w:r>
      <w:r w:rsidRPr="00DD70A5">
        <w:rPr>
          <w:rFonts w:ascii="Arial" w:hAnsi="Arial" w:cs="Arial"/>
          <w:b/>
        </w:rPr>
        <w:t>septiembre 2023</w:t>
      </w:r>
    </w:p>
    <w:p w14:paraId="6A76A332" w14:textId="77777777" w:rsidR="005E1E61" w:rsidRDefault="005E1E61">
      <w:pPr>
        <w:pStyle w:val="Textbody"/>
        <w:rPr>
          <w:rFonts w:hint="eastAsia"/>
        </w:rPr>
      </w:pPr>
    </w:p>
    <w:p w14:paraId="443F7F8B" w14:textId="77777777" w:rsidR="00AE7EFA" w:rsidRDefault="00AE7EFA">
      <w:pPr>
        <w:pStyle w:val="Textbody"/>
        <w:rPr>
          <w:rFonts w:hint="eastAsia"/>
        </w:rPr>
      </w:pPr>
    </w:p>
    <w:p w14:paraId="7F0862FA" w14:textId="77777777" w:rsidR="00DC3E78" w:rsidRDefault="00DC3E78" w:rsidP="00DC3E78">
      <w:pPr>
        <w:pStyle w:val="Textbody"/>
        <w:rPr>
          <w:rFonts w:hint="eastAsia"/>
        </w:rPr>
      </w:pPr>
    </w:p>
    <w:p w14:paraId="04C852B1" w14:textId="77777777" w:rsidR="00DC3E78" w:rsidRDefault="00DC3E78" w:rsidP="00DC3E78">
      <w:pPr>
        <w:pStyle w:val="Textbody"/>
        <w:rPr>
          <w:rFonts w:hint="eastAsia"/>
        </w:rPr>
      </w:pPr>
    </w:p>
    <w:p w14:paraId="217B9AE5" w14:textId="77777777" w:rsidR="00DC3E78" w:rsidRDefault="00DC3E78" w:rsidP="00DC3E78">
      <w:pPr>
        <w:pStyle w:val="Textbody"/>
        <w:rPr>
          <w:rFonts w:hint="eastAsia"/>
        </w:rPr>
      </w:pPr>
    </w:p>
    <w:p w14:paraId="689078C5" w14:textId="77777777" w:rsidR="00DC3E78" w:rsidRDefault="00DC3E78" w:rsidP="00DC3E78">
      <w:pPr>
        <w:pStyle w:val="Textbody"/>
        <w:rPr>
          <w:rFonts w:hint="eastAsia"/>
        </w:rPr>
      </w:pPr>
    </w:p>
    <w:p w14:paraId="129D6909" w14:textId="77777777" w:rsidR="00DC3E78" w:rsidRDefault="00DC3E78" w:rsidP="00DC3E78">
      <w:pPr>
        <w:pStyle w:val="Textbody"/>
        <w:rPr>
          <w:rFonts w:hint="eastAsia"/>
        </w:rPr>
      </w:pPr>
    </w:p>
    <w:p w14:paraId="31D76AA9" w14:textId="77777777" w:rsidR="00DC3E78" w:rsidRDefault="00DC3E78" w:rsidP="00DC3E78">
      <w:pPr>
        <w:pStyle w:val="Textbody"/>
        <w:rPr>
          <w:rFonts w:hint="eastAsia"/>
        </w:rPr>
      </w:pPr>
    </w:p>
    <w:p w14:paraId="634E6ABE" w14:textId="77777777" w:rsidR="00DC3E78" w:rsidRDefault="00DC3E78" w:rsidP="00DC3E78">
      <w:pPr>
        <w:pStyle w:val="Textbody"/>
        <w:rPr>
          <w:rFonts w:hint="eastAsia"/>
        </w:rPr>
      </w:pPr>
    </w:p>
    <w:p w14:paraId="13267ACC" w14:textId="77777777" w:rsidR="00DC3E78" w:rsidRDefault="00DC3E78" w:rsidP="00DC3E78">
      <w:pPr>
        <w:pStyle w:val="Textbody"/>
        <w:rPr>
          <w:rFonts w:hint="eastAsia"/>
        </w:rPr>
      </w:pPr>
    </w:p>
    <w:p w14:paraId="604C858A" w14:textId="77777777" w:rsidR="00DC3E78" w:rsidRPr="00DC3E78" w:rsidRDefault="00DC3E78" w:rsidP="00DC3E78">
      <w:pPr>
        <w:pStyle w:val="Textbody"/>
        <w:rPr>
          <w:rFonts w:hint="eastAsia"/>
        </w:rPr>
      </w:pPr>
    </w:p>
    <w:p w14:paraId="07E86C17" w14:textId="2E6314D0" w:rsidR="004336C8" w:rsidRDefault="004336C8" w:rsidP="004336C8">
      <w:pPr>
        <w:jc w:val="center"/>
      </w:pPr>
      <w:r>
        <w:t xml:space="preserve">Quiero expresar mi sincero agradecimiento a </w:t>
      </w:r>
      <w:r w:rsidR="00C36E2E">
        <w:t>Claudio Ernesto</w:t>
      </w:r>
      <w:r w:rsidR="00D529B0">
        <w:t xml:space="preserve"> </w:t>
      </w:r>
      <w:r w:rsidR="00C36E2E">
        <w:t>Flor</w:t>
      </w:r>
      <w:r w:rsidR="00813234">
        <w:t>iá</w:t>
      </w:r>
      <w:r w:rsidR="00C36E2E">
        <w:t>n</w:t>
      </w:r>
      <w:r>
        <w:t xml:space="preserve"> </w:t>
      </w:r>
      <w:r w:rsidR="00D529B0">
        <w:t xml:space="preserve">Arenas </w:t>
      </w:r>
      <w:r>
        <w:t>por su guía experta y apoyo constante durante el desarrollo de este proyecto. Sus valiosas sugerencias y orientación fueron fundamentales para alcanzar los objetivos planteados.</w:t>
      </w:r>
    </w:p>
    <w:p w14:paraId="7A876354" w14:textId="77777777" w:rsidR="004336C8" w:rsidRDefault="004336C8" w:rsidP="004336C8">
      <w:pPr>
        <w:jc w:val="center"/>
      </w:pPr>
    </w:p>
    <w:p w14:paraId="36FA7777" w14:textId="34822F50" w:rsidR="004336C8" w:rsidRDefault="004336C8" w:rsidP="004336C8">
      <w:pPr>
        <w:jc w:val="center"/>
      </w:pPr>
      <w:r>
        <w:t>Asimismo, deseo agradecer a</w:t>
      </w:r>
      <w:r w:rsidR="00813234">
        <w:t>l departamento de vinculación del Instituto Tecnológico de Morelia</w:t>
      </w:r>
      <w:r>
        <w:t xml:space="preserve"> por el apoyo brindado en la etapa inicial de investigación, su colaboración fue fundamental para el éxito de este trabajo.</w:t>
      </w:r>
    </w:p>
    <w:p w14:paraId="41C5E413" w14:textId="77777777" w:rsidR="004336C8" w:rsidRDefault="004336C8" w:rsidP="004336C8">
      <w:pPr>
        <w:jc w:val="center"/>
      </w:pPr>
    </w:p>
    <w:p w14:paraId="2BB117FE" w14:textId="5FCB908E" w:rsidR="004D5603" w:rsidRDefault="004336C8" w:rsidP="004336C8">
      <w:pPr>
        <w:jc w:val="center"/>
        <w:rPr>
          <w:rFonts w:ascii="NewsGotT" w:hAnsi="NewsGotT" w:hint="eastAsia"/>
          <w:sz w:val="22"/>
          <w:lang w:val="es-ES"/>
        </w:rPr>
      </w:pPr>
      <w:r>
        <w:t>Finalmente, agradezco a mi familia y amigos por su inquebrantable apoyo y comprensión durante todo este proceso.</w:t>
      </w:r>
      <w:r w:rsidR="004D5603">
        <w:rPr>
          <w:rFonts w:hint="eastAsia"/>
        </w:rPr>
        <w:br w:type="page"/>
      </w:r>
    </w:p>
    <w:p w14:paraId="385DD521" w14:textId="1FBD4CF0" w:rsidR="00E61A32" w:rsidRDefault="00E61A32" w:rsidP="004D5603">
      <w:pPr>
        <w:pStyle w:val="Ttulo1"/>
        <w:rPr>
          <w:rFonts w:hint="eastAsia"/>
        </w:rPr>
      </w:pPr>
      <w:bookmarkStart w:id="0" w:name="_Toc150199813"/>
      <w:bookmarkStart w:id="1" w:name="_Toc150200462"/>
      <w:bookmarkStart w:id="2" w:name="_Toc150335661"/>
      <w:r>
        <w:lastRenderedPageBreak/>
        <w:t>Resumen</w:t>
      </w:r>
      <w:bookmarkEnd w:id="0"/>
      <w:bookmarkEnd w:id="1"/>
      <w:bookmarkEnd w:id="2"/>
    </w:p>
    <w:p w14:paraId="4D1002FD" w14:textId="7AD4A9E9" w:rsidR="00172106" w:rsidRDefault="00172106" w:rsidP="00172106">
      <w:r>
        <w:t xml:space="preserve">La presente investigación se centra en la optimización de los programas de vinculación en el Instituto Tecnológico de Morelia a través del desarrollo e implementación de un sistema integral de gestión denominado "Pony-Vinculación". Esta </w:t>
      </w:r>
      <w:r w:rsidR="002D14FE">
        <w:t>investigación</w:t>
      </w:r>
      <w:r>
        <w:t xml:space="preserve"> se basa en un enfoque de investigación mixto, combinando métodos cualitativos y cuantitativos para obtener una comprensión profunda y holística de los fenómenos investigados.</w:t>
      </w:r>
    </w:p>
    <w:p w14:paraId="7A4F7461" w14:textId="77777777" w:rsidR="00172106" w:rsidRDefault="00172106" w:rsidP="00172106"/>
    <w:p w14:paraId="5530B096" w14:textId="77777777" w:rsidR="00172106" w:rsidRDefault="00172106" w:rsidP="00172106">
      <w:r>
        <w:t>El estudio justifica la elección de la investigación mixta debido a su capacidad para proporcionar una comprensión amplia y detallada de los programas de vinculación. Se enfoca en cuatro grupos principales: estudiantes, egresados, entidades colaboradoras y personal del instituto. Para la selección de la muestra, se utilizará un muestreo aleatorio estratificado para estudiantes y egresados, y un muestreo no probabilístico para las entidades colaboradoras.</w:t>
      </w:r>
    </w:p>
    <w:p w14:paraId="47F3545E" w14:textId="77777777" w:rsidR="00172106" w:rsidRDefault="00172106" w:rsidP="00172106"/>
    <w:p w14:paraId="5CF866E0" w14:textId="77777777" w:rsidR="00172106" w:rsidRDefault="00172106" w:rsidP="00172106">
      <w:r>
        <w:t>Las técnicas de recolección de datos incluyen encuestas, entrevistas y revisión documental. Las encuestas se emplearán para recopilar datos cuantitativos sobre la participación y la satisfacción de los estudiantes, mientras que las entrevistas permitirán obtener perspectivas detalladas de egresados, personal docente y entidades colaboradoras. La revisión documental se enfocará en analizar informes, políticas institucionales y datos históricos relacionados con los programas de vinculación.</w:t>
      </w:r>
    </w:p>
    <w:p w14:paraId="408F7937" w14:textId="77777777" w:rsidR="00172106" w:rsidRDefault="00172106" w:rsidP="00172106"/>
    <w:p w14:paraId="5B2A04A7" w14:textId="77777777" w:rsidR="00172106" w:rsidRDefault="00172106" w:rsidP="00172106">
      <w:r>
        <w:t>El sistema "Pony-Vinculación" se desarrollará e implementará con características clave, como el seguimiento individual de los estudiantes, registro de actividades, evaluación del impacto, interfaz intuitiva y seguridad de datos. El análisis de datos se realizará utilizando técnicas estadísticas descriptivas e inferenciales para encuestas, y métodos de codificación y análisis temático para entrevistas.</w:t>
      </w:r>
    </w:p>
    <w:p w14:paraId="7601540E" w14:textId="77777777" w:rsidR="00172106" w:rsidRDefault="00172106" w:rsidP="00172106"/>
    <w:p w14:paraId="2C0291AD" w14:textId="77777777" w:rsidR="00172106" w:rsidRDefault="00172106" w:rsidP="00172106">
      <w:r>
        <w:t>La evaluación de la efectividad del sistema se basará en la comparación de resultados con los objetivos institucionales. Las conclusiones se enfocarán en el alcance de los objetivos, eficiencia operativa, impacto en el desempeño estudiantil y alineación con los objetivos institucionales.</w:t>
      </w:r>
    </w:p>
    <w:p w14:paraId="799B6599" w14:textId="77777777" w:rsidR="00172106" w:rsidRDefault="00172106" w:rsidP="00172106"/>
    <w:p w14:paraId="3C3D5E57" w14:textId="599590EC" w:rsidR="00E61A32" w:rsidRDefault="00172106" w:rsidP="00172106">
      <w:pPr>
        <w:rPr>
          <w:rFonts w:ascii="Eras Md BT" w:eastAsia="MS Mincho" w:hAnsi="Eras Md BT" w:hint="eastAsia"/>
          <w:b/>
          <w:bCs/>
          <w:sz w:val="28"/>
          <w:szCs w:val="28"/>
          <w:lang w:val="es-ES"/>
        </w:rPr>
      </w:pPr>
      <w:r>
        <w:t>Se presentarán recomendaciones para la implementación de capacitaciones, mejora continua de la plataforma, ampliación de colaboraciones empresariales y diseño de programas de vinculación significativos. El protocolo de investigación también incluirá un cronograma, consideraciones éticas y un presupuesto estimado para llevar a cabo el estudio.</w:t>
      </w:r>
      <w:r w:rsidR="00E61A32">
        <w:rPr>
          <w:rFonts w:hint="eastAsia"/>
        </w:rPr>
        <w:br w:type="page"/>
      </w:r>
    </w:p>
    <w:p w14:paraId="024FC319" w14:textId="59EC0DC0" w:rsidR="00AE79AB" w:rsidRDefault="00EB7DE9">
      <w:pPr>
        <w:pStyle w:val="TDC2"/>
        <w:tabs>
          <w:tab w:val="left" w:pos="660"/>
          <w:tab w:val="right" w:leader="dot" w:pos="9061"/>
        </w:tabs>
        <w:rPr>
          <w:rFonts w:asciiTheme="minorHAnsi" w:eastAsiaTheme="minorEastAsia" w:hAnsiTheme="minorHAnsi" w:cstheme="minorBidi"/>
          <w:noProof/>
          <w:kern w:val="2"/>
          <w:sz w:val="22"/>
          <w:szCs w:val="22"/>
          <w:lang w:val="en-US" w:eastAsia="en-US"/>
          <w14:ligatures w14:val="standardContextual"/>
        </w:rPr>
      </w:pPr>
      <w:r>
        <w:rPr>
          <w:rFonts w:hint="eastAsia"/>
        </w:rPr>
        <w:lastRenderedPageBreak/>
        <w:fldChar w:fldCharType="begin"/>
      </w:r>
      <w:r>
        <w:rPr>
          <w:rFonts w:hint="eastAsia"/>
        </w:rPr>
        <w:instrText xml:space="preserve"> TOC \h \z \t "Título 1,2,Título 2,3,Título,1,Titulo,1" </w:instrText>
      </w:r>
      <w:r>
        <w:rPr>
          <w:rFonts w:hint="eastAsia"/>
        </w:rPr>
        <w:fldChar w:fldCharType="separate"/>
      </w:r>
      <w:hyperlink w:anchor="_Toc150335661" w:history="1">
        <w:r w:rsidR="00AE79AB" w:rsidRPr="00C64EA7">
          <w:rPr>
            <w:rStyle w:val="Hipervnculo"/>
            <w:noProof/>
          </w:rPr>
          <w:t>1</w:t>
        </w:r>
        <w:r w:rsidR="00AE79AB">
          <w:rPr>
            <w:rFonts w:asciiTheme="minorHAnsi" w:eastAsiaTheme="minorEastAsia" w:hAnsiTheme="minorHAnsi" w:cstheme="minorBidi"/>
            <w:noProof/>
            <w:kern w:val="2"/>
            <w:sz w:val="22"/>
            <w:szCs w:val="22"/>
            <w:lang w:val="en-US" w:eastAsia="en-US"/>
            <w14:ligatures w14:val="standardContextual"/>
          </w:rPr>
          <w:tab/>
        </w:r>
        <w:r w:rsidR="00AE79AB" w:rsidRPr="00C64EA7">
          <w:rPr>
            <w:rStyle w:val="Hipervnculo"/>
            <w:noProof/>
          </w:rPr>
          <w:t>Resumen</w:t>
        </w:r>
        <w:r w:rsidR="00AE79AB">
          <w:rPr>
            <w:noProof/>
            <w:webHidden/>
          </w:rPr>
          <w:tab/>
        </w:r>
        <w:r w:rsidR="00AE79AB">
          <w:rPr>
            <w:noProof/>
            <w:webHidden/>
          </w:rPr>
          <w:fldChar w:fldCharType="begin"/>
        </w:r>
        <w:r w:rsidR="00AE79AB">
          <w:rPr>
            <w:noProof/>
            <w:webHidden/>
          </w:rPr>
          <w:instrText xml:space="preserve"> PAGEREF _Toc150335661 \h </w:instrText>
        </w:r>
        <w:r w:rsidR="00AE79AB">
          <w:rPr>
            <w:noProof/>
            <w:webHidden/>
          </w:rPr>
        </w:r>
        <w:r w:rsidR="00AE79AB">
          <w:rPr>
            <w:noProof/>
            <w:webHidden/>
          </w:rPr>
          <w:fldChar w:fldCharType="separate"/>
        </w:r>
        <w:r w:rsidR="00AE79AB">
          <w:rPr>
            <w:noProof/>
            <w:webHidden/>
          </w:rPr>
          <w:t>3</w:t>
        </w:r>
        <w:r w:rsidR="00AE79AB">
          <w:rPr>
            <w:noProof/>
            <w:webHidden/>
          </w:rPr>
          <w:fldChar w:fldCharType="end"/>
        </w:r>
      </w:hyperlink>
    </w:p>
    <w:p w14:paraId="48FC5938" w14:textId="28113000" w:rsidR="00AE79AB" w:rsidRDefault="00000000">
      <w:pPr>
        <w:pStyle w:val="TDC1"/>
        <w:tabs>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62" w:history="1">
        <w:r w:rsidR="00AE79AB" w:rsidRPr="00C64EA7">
          <w:rPr>
            <w:rStyle w:val="Hipervnculo"/>
            <w:noProof/>
          </w:rPr>
          <w:t>Capítulo I</w:t>
        </w:r>
        <w:r w:rsidR="00AE79AB">
          <w:rPr>
            <w:noProof/>
            <w:webHidden/>
          </w:rPr>
          <w:tab/>
        </w:r>
        <w:r w:rsidR="00AE79AB">
          <w:rPr>
            <w:noProof/>
            <w:webHidden/>
          </w:rPr>
          <w:fldChar w:fldCharType="begin"/>
        </w:r>
        <w:r w:rsidR="00AE79AB">
          <w:rPr>
            <w:noProof/>
            <w:webHidden/>
          </w:rPr>
          <w:instrText xml:space="preserve"> PAGEREF _Toc150335662 \h </w:instrText>
        </w:r>
        <w:r w:rsidR="00AE79AB">
          <w:rPr>
            <w:noProof/>
            <w:webHidden/>
          </w:rPr>
        </w:r>
        <w:r w:rsidR="00AE79AB">
          <w:rPr>
            <w:noProof/>
            <w:webHidden/>
          </w:rPr>
          <w:fldChar w:fldCharType="separate"/>
        </w:r>
        <w:r w:rsidR="00AE79AB">
          <w:rPr>
            <w:noProof/>
            <w:webHidden/>
          </w:rPr>
          <w:t>5</w:t>
        </w:r>
        <w:r w:rsidR="00AE79AB">
          <w:rPr>
            <w:noProof/>
            <w:webHidden/>
          </w:rPr>
          <w:fldChar w:fldCharType="end"/>
        </w:r>
      </w:hyperlink>
    </w:p>
    <w:p w14:paraId="13F78999" w14:textId="0C115C74" w:rsidR="00AE79AB" w:rsidRDefault="00000000">
      <w:pPr>
        <w:pStyle w:val="TDC3"/>
        <w:tabs>
          <w:tab w:val="left" w:pos="110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63" w:history="1">
        <w:r w:rsidR="00AE79AB" w:rsidRPr="00C64EA7">
          <w:rPr>
            <w:rStyle w:val="Hipervnculo"/>
            <w:noProof/>
          </w:rPr>
          <w:t>1.1</w:t>
        </w:r>
        <w:r w:rsidR="00AE79AB">
          <w:rPr>
            <w:rFonts w:asciiTheme="minorHAnsi" w:eastAsiaTheme="minorEastAsia" w:hAnsiTheme="minorHAnsi" w:cstheme="minorBidi"/>
            <w:noProof/>
            <w:kern w:val="2"/>
            <w:sz w:val="22"/>
            <w:szCs w:val="22"/>
            <w:lang w:val="en-US" w:eastAsia="en-US"/>
            <w14:ligatures w14:val="standardContextual"/>
          </w:rPr>
          <w:tab/>
        </w:r>
        <w:r w:rsidR="00AE79AB" w:rsidRPr="00C64EA7">
          <w:rPr>
            <w:rStyle w:val="Hipervnculo"/>
            <w:noProof/>
          </w:rPr>
          <w:t>Introducción</w:t>
        </w:r>
        <w:r w:rsidR="00AE79AB">
          <w:rPr>
            <w:noProof/>
            <w:webHidden/>
          </w:rPr>
          <w:tab/>
        </w:r>
        <w:r w:rsidR="00AE79AB">
          <w:rPr>
            <w:noProof/>
            <w:webHidden/>
          </w:rPr>
          <w:fldChar w:fldCharType="begin"/>
        </w:r>
        <w:r w:rsidR="00AE79AB">
          <w:rPr>
            <w:noProof/>
            <w:webHidden/>
          </w:rPr>
          <w:instrText xml:space="preserve"> PAGEREF _Toc150335663 \h </w:instrText>
        </w:r>
        <w:r w:rsidR="00AE79AB">
          <w:rPr>
            <w:noProof/>
            <w:webHidden/>
          </w:rPr>
        </w:r>
        <w:r w:rsidR="00AE79AB">
          <w:rPr>
            <w:noProof/>
            <w:webHidden/>
          </w:rPr>
          <w:fldChar w:fldCharType="separate"/>
        </w:r>
        <w:r w:rsidR="00AE79AB">
          <w:rPr>
            <w:noProof/>
            <w:webHidden/>
          </w:rPr>
          <w:t>6</w:t>
        </w:r>
        <w:r w:rsidR="00AE79AB">
          <w:rPr>
            <w:noProof/>
            <w:webHidden/>
          </w:rPr>
          <w:fldChar w:fldCharType="end"/>
        </w:r>
      </w:hyperlink>
    </w:p>
    <w:p w14:paraId="1A666B4E" w14:textId="553F60B4" w:rsidR="00AE79AB" w:rsidRDefault="00000000">
      <w:pPr>
        <w:pStyle w:val="TDC3"/>
        <w:tabs>
          <w:tab w:val="left" w:pos="110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64" w:history="1">
        <w:r w:rsidR="00AE79AB" w:rsidRPr="00C64EA7">
          <w:rPr>
            <w:rStyle w:val="Hipervnculo"/>
            <w:noProof/>
          </w:rPr>
          <w:t>1.2</w:t>
        </w:r>
        <w:r w:rsidR="00AE79AB">
          <w:rPr>
            <w:rFonts w:asciiTheme="minorHAnsi" w:eastAsiaTheme="minorEastAsia" w:hAnsiTheme="minorHAnsi" w:cstheme="minorBidi"/>
            <w:noProof/>
            <w:kern w:val="2"/>
            <w:sz w:val="22"/>
            <w:szCs w:val="22"/>
            <w:lang w:val="en-US" w:eastAsia="en-US"/>
            <w14:ligatures w14:val="standardContextual"/>
          </w:rPr>
          <w:tab/>
        </w:r>
        <w:r w:rsidR="00AE79AB" w:rsidRPr="00C64EA7">
          <w:rPr>
            <w:rStyle w:val="Hipervnculo"/>
            <w:noProof/>
          </w:rPr>
          <w:t>Planteamiento del Problema</w:t>
        </w:r>
        <w:r w:rsidR="00AE79AB">
          <w:rPr>
            <w:noProof/>
            <w:webHidden/>
          </w:rPr>
          <w:tab/>
        </w:r>
        <w:r w:rsidR="00AE79AB">
          <w:rPr>
            <w:noProof/>
            <w:webHidden/>
          </w:rPr>
          <w:fldChar w:fldCharType="begin"/>
        </w:r>
        <w:r w:rsidR="00AE79AB">
          <w:rPr>
            <w:noProof/>
            <w:webHidden/>
          </w:rPr>
          <w:instrText xml:space="preserve"> PAGEREF _Toc150335664 \h </w:instrText>
        </w:r>
        <w:r w:rsidR="00AE79AB">
          <w:rPr>
            <w:noProof/>
            <w:webHidden/>
          </w:rPr>
        </w:r>
        <w:r w:rsidR="00AE79AB">
          <w:rPr>
            <w:noProof/>
            <w:webHidden/>
          </w:rPr>
          <w:fldChar w:fldCharType="separate"/>
        </w:r>
        <w:r w:rsidR="00AE79AB">
          <w:rPr>
            <w:noProof/>
            <w:webHidden/>
          </w:rPr>
          <w:t>6</w:t>
        </w:r>
        <w:r w:rsidR="00AE79AB">
          <w:rPr>
            <w:noProof/>
            <w:webHidden/>
          </w:rPr>
          <w:fldChar w:fldCharType="end"/>
        </w:r>
      </w:hyperlink>
    </w:p>
    <w:p w14:paraId="662F5611" w14:textId="38065421" w:rsidR="00AE79AB" w:rsidRDefault="00000000">
      <w:pPr>
        <w:pStyle w:val="TDC3"/>
        <w:tabs>
          <w:tab w:val="left" w:pos="110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65" w:history="1">
        <w:r w:rsidR="00AE79AB" w:rsidRPr="00C64EA7">
          <w:rPr>
            <w:rStyle w:val="Hipervnculo"/>
            <w:noProof/>
          </w:rPr>
          <w:t>1.3</w:t>
        </w:r>
        <w:r w:rsidR="00AE79AB">
          <w:rPr>
            <w:rFonts w:asciiTheme="minorHAnsi" w:eastAsiaTheme="minorEastAsia" w:hAnsiTheme="minorHAnsi" w:cstheme="minorBidi"/>
            <w:noProof/>
            <w:kern w:val="2"/>
            <w:sz w:val="22"/>
            <w:szCs w:val="22"/>
            <w:lang w:val="en-US" w:eastAsia="en-US"/>
            <w14:ligatures w14:val="standardContextual"/>
          </w:rPr>
          <w:tab/>
        </w:r>
        <w:r w:rsidR="00AE79AB" w:rsidRPr="00C64EA7">
          <w:rPr>
            <w:rStyle w:val="Hipervnculo"/>
            <w:noProof/>
          </w:rPr>
          <w:t>Hipótesis</w:t>
        </w:r>
        <w:r w:rsidR="00AE79AB">
          <w:rPr>
            <w:noProof/>
            <w:webHidden/>
          </w:rPr>
          <w:tab/>
        </w:r>
        <w:r w:rsidR="00AE79AB">
          <w:rPr>
            <w:noProof/>
            <w:webHidden/>
          </w:rPr>
          <w:fldChar w:fldCharType="begin"/>
        </w:r>
        <w:r w:rsidR="00AE79AB">
          <w:rPr>
            <w:noProof/>
            <w:webHidden/>
          </w:rPr>
          <w:instrText xml:space="preserve"> PAGEREF _Toc150335665 \h </w:instrText>
        </w:r>
        <w:r w:rsidR="00AE79AB">
          <w:rPr>
            <w:noProof/>
            <w:webHidden/>
          </w:rPr>
        </w:r>
        <w:r w:rsidR="00AE79AB">
          <w:rPr>
            <w:noProof/>
            <w:webHidden/>
          </w:rPr>
          <w:fldChar w:fldCharType="separate"/>
        </w:r>
        <w:r w:rsidR="00AE79AB">
          <w:rPr>
            <w:noProof/>
            <w:webHidden/>
          </w:rPr>
          <w:t>7</w:t>
        </w:r>
        <w:r w:rsidR="00AE79AB">
          <w:rPr>
            <w:noProof/>
            <w:webHidden/>
          </w:rPr>
          <w:fldChar w:fldCharType="end"/>
        </w:r>
      </w:hyperlink>
    </w:p>
    <w:p w14:paraId="4105B5FF" w14:textId="19955B69" w:rsidR="00AE79AB" w:rsidRDefault="00000000">
      <w:pPr>
        <w:pStyle w:val="TDC3"/>
        <w:tabs>
          <w:tab w:val="left" w:pos="110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66" w:history="1">
        <w:r w:rsidR="00AE79AB" w:rsidRPr="00C64EA7">
          <w:rPr>
            <w:rStyle w:val="Hipervnculo"/>
            <w:noProof/>
          </w:rPr>
          <w:t>1.4</w:t>
        </w:r>
        <w:r w:rsidR="00AE79AB">
          <w:rPr>
            <w:rFonts w:asciiTheme="minorHAnsi" w:eastAsiaTheme="minorEastAsia" w:hAnsiTheme="minorHAnsi" w:cstheme="minorBidi"/>
            <w:noProof/>
            <w:kern w:val="2"/>
            <w:sz w:val="22"/>
            <w:szCs w:val="22"/>
            <w:lang w:val="en-US" w:eastAsia="en-US"/>
            <w14:ligatures w14:val="standardContextual"/>
          </w:rPr>
          <w:tab/>
        </w:r>
        <w:r w:rsidR="00AE79AB" w:rsidRPr="00C64EA7">
          <w:rPr>
            <w:rStyle w:val="Hipervnculo"/>
            <w:noProof/>
          </w:rPr>
          <w:t>Justificación del Problema</w:t>
        </w:r>
        <w:r w:rsidR="00AE79AB">
          <w:rPr>
            <w:noProof/>
            <w:webHidden/>
          </w:rPr>
          <w:tab/>
        </w:r>
        <w:r w:rsidR="00AE79AB">
          <w:rPr>
            <w:noProof/>
            <w:webHidden/>
          </w:rPr>
          <w:fldChar w:fldCharType="begin"/>
        </w:r>
        <w:r w:rsidR="00AE79AB">
          <w:rPr>
            <w:noProof/>
            <w:webHidden/>
          </w:rPr>
          <w:instrText xml:space="preserve"> PAGEREF _Toc150335666 \h </w:instrText>
        </w:r>
        <w:r w:rsidR="00AE79AB">
          <w:rPr>
            <w:noProof/>
            <w:webHidden/>
          </w:rPr>
        </w:r>
        <w:r w:rsidR="00AE79AB">
          <w:rPr>
            <w:noProof/>
            <w:webHidden/>
          </w:rPr>
          <w:fldChar w:fldCharType="separate"/>
        </w:r>
        <w:r w:rsidR="00AE79AB">
          <w:rPr>
            <w:noProof/>
            <w:webHidden/>
          </w:rPr>
          <w:t>8</w:t>
        </w:r>
        <w:r w:rsidR="00AE79AB">
          <w:rPr>
            <w:noProof/>
            <w:webHidden/>
          </w:rPr>
          <w:fldChar w:fldCharType="end"/>
        </w:r>
      </w:hyperlink>
    </w:p>
    <w:p w14:paraId="1323E017" w14:textId="57754F0F" w:rsidR="00AE79AB" w:rsidRDefault="00000000">
      <w:pPr>
        <w:pStyle w:val="TDC3"/>
        <w:tabs>
          <w:tab w:val="left" w:pos="110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67" w:history="1">
        <w:r w:rsidR="00AE79AB" w:rsidRPr="00C64EA7">
          <w:rPr>
            <w:rStyle w:val="Hipervnculo"/>
            <w:noProof/>
          </w:rPr>
          <w:t>1.5</w:t>
        </w:r>
        <w:r w:rsidR="00AE79AB">
          <w:rPr>
            <w:rFonts w:asciiTheme="minorHAnsi" w:eastAsiaTheme="minorEastAsia" w:hAnsiTheme="minorHAnsi" w:cstheme="minorBidi"/>
            <w:noProof/>
            <w:kern w:val="2"/>
            <w:sz w:val="22"/>
            <w:szCs w:val="22"/>
            <w:lang w:val="en-US" w:eastAsia="en-US"/>
            <w14:ligatures w14:val="standardContextual"/>
          </w:rPr>
          <w:tab/>
        </w:r>
        <w:r w:rsidR="00AE79AB" w:rsidRPr="00C64EA7">
          <w:rPr>
            <w:rStyle w:val="Hipervnculo"/>
            <w:noProof/>
          </w:rPr>
          <w:t>Objetivos</w:t>
        </w:r>
        <w:r w:rsidR="00AE79AB">
          <w:rPr>
            <w:noProof/>
            <w:webHidden/>
          </w:rPr>
          <w:tab/>
        </w:r>
        <w:r w:rsidR="00AE79AB">
          <w:rPr>
            <w:noProof/>
            <w:webHidden/>
          </w:rPr>
          <w:fldChar w:fldCharType="begin"/>
        </w:r>
        <w:r w:rsidR="00AE79AB">
          <w:rPr>
            <w:noProof/>
            <w:webHidden/>
          </w:rPr>
          <w:instrText xml:space="preserve"> PAGEREF _Toc150335667 \h </w:instrText>
        </w:r>
        <w:r w:rsidR="00AE79AB">
          <w:rPr>
            <w:noProof/>
            <w:webHidden/>
          </w:rPr>
        </w:r>
        <w:r w:rsidR="00AE79AB">
          <w:rPr>
            <w:noProof/>
            <w:webHidden/>
          </w:rPr>
          <w:fldChar w:fldCharType="separate"/>
        </w:r>
        <w:r w:rsidR="00AE79AB">
          <w:rPr>
            <w:noProof/>
            <w:webHidden/>
          </w:rPr>
          <w:t>9</w:t>
        </w:r>
        <w:r w:rsidR="00AE79AB">
          <w:rPr>
            <w:noProof/>
            <w:webHidden/>
          </w:rPr>
          <w:fldChar w:fldCharType="end"/>
        </w:r>
      </w:hyperlink>
    </w:p>
    <w:p w14:paraId="62588DC6" w14:textId="707CA78B" w:rsidR="00AE79AB" w:rsidRDefault="00000000">
      <w:pPr>
        <w:pStyle w:val="TDC1"/>
        <w:tabs>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68" w:history="1">
        <w:r w:rsidR="00AE79AB" w:rsidRPr="00C64EA7">
          <w:rPr>
            <w:rStyle w:val="Hipervnculo"/>
            <w:noProof/>
          </w:rPr>
          <w:t>Capitulo II: Fundamentos y Aspectos Clave de la Vinculación Universidad-Empresa-Sociedad en la Educación Superior</w:t>
        </w:r>
        <w:r w:rsidR="00AE79AB">
          <w:rPr>
            <w:noProof/>
            <w:webHidden/>
          </w:rPr>
          <w:tab/>
        </w:r>
        <w:r w:rsidR="00AE79AB">
          <w:rPr>
            <w:noProof/>
            <w:webHidden/>
          </w:rPr>
          <w:fldChar w:fldCharType="begin"/>
        </w:r>
        <w:r w:rsidR="00AE79AB">
          <w:rPr>
            <w:noProof/>
            <w:webHidden/>
          </w:rPr>
          <w:instrText xml:space="preserve"> PAGEREF _Toc150335668 \h </w:instrText>
        </w:r>
        <w:r w:rsidR="00AE79AB">
          <w:rPr>
            <w:noProof/>
            <w:webHidden/>
          </w:rPr>
        </w:r>
        <w:r w:rsidR="00AE79AB">
          <w:rPr>
            <w:noProof/>
            <w:webHidden/>
          </w:rPr>
          <w:fldChar w:fldCharType="separate"/>
        </w:r>
        <w:r w:rsidR="00AE79AB">
          <w:rPr>
            <w:noProof/>
            <w:webHidden/>
          </w:rPr>
          <w:t>11</w:t>
        </w:r>
        <w:r w:rsidR="00AE79AB">
          <w:rPr>
            <w:noProof/>
            <w:webHidden/>
          </w:rPr>
          <w:fldChar w:fldCharType="end"/>
        </w:r>
      </w:hyperlink>
    </w:p>
    <w:p w14:paraId="7A43C057" w14:textId="4F24A740" w:rsidR="00AE79AB" w:rsidRDefault="00000000">
      <w:pPr>
        <w:pStyle w:val="TDC3"/>
        <w:tabs>
          <w:tab w:val="left" w:pos="110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69" w:history="1">
        <w:r w:rsidR="00AE79AB" w:rsidRPr="00C64EA7">
          <w:rPr>
            <w:rStyle w:val="Hipervnculo"/>
            <w:noProof/>
          </w:rPr>
          <w:t>2.1</w:t>
        </w:r>
        <w:r w:rsidR="00AE79AB">
          <w:rPr>
            <w:rFonts w:asciiTheme="minorHAnsi" w:eastAsiaTheme="minorEastAsia" w:hAnsiTheme="minorHAnsi" w:cstheme="minorBidi"/>
            <w:noProof/>
            <w:kern w:val="2"/>
            <w:sz w:val="22"/>
            <w:szCs w:val="22"/>
            <w:lang w:val="en-US" w:eastAsia="en-US"/>
            <w14:ligatures w14:val="standardContextual"/>
          </w:rPr>
          <w:tab/>
        </w:r>
        <w:r w:rsidR="00AE79AB" w:rsidRPr="00C64EA7">
          <w:rPr>
            <w:rStyle w:val="Hipervnculo"/>
            <w:noProof/>
          </w:rPr>
          <w:t>Vinculación Universidad-Empresa-Sociedad</w:t>
        </w:r>
        <w:r w:rsidR="00AE79AB">
          <w:rPr>
            <w:noProof/>
            <w:webHidden/>
          </w:rPr>
          <w:tab/>
        </w:r>
        <w:r w:rsidR="00AE79AB">
          <w:rPr>
            <w:noProof/>
            <w:webHidden/>
          </w:rPr>
          <w:fldChar w:fldCharType="begin"/>
        </w:r>
        <w:r w:rsidR="00AE79AB">
          <w:rPr>
            <w:noProof/>
            <w:webHidden/>
          </w:rPr>
          <w:instrText xml:space="preserve"> PAGEREF _Toc150335669 \h </w:instrText>
        </w:r>
        <w:r w:rsidR="00AE79AB">
          <w:rPr>
            <w:noProof/>
            <w:webHidden/>
          </w:rPr>
        </w:r>
        <w:r w:rsidR="00AE79AB">
          <w:rPr>
            <w:noProof/>
            <w:webHidden/>
          </w:rPr>
          <w:fldChar w:fldCharType="separate"/>
        </w:r>
        <w:r w:rsidR="00AE79AB">
          <w:rPr>
            <w:noProof/>
            <w:webHidden/>
          </w:rPr>
          <w:t>12</w:t>
        </w:r>
        <w:r w:rsidR="00AE79AB">
          <w:rPr>
            <w:noProof/>
            <w:webHidden/>
          </w:rPr>
          <w:fldChar w:fldCharType="end"/>
        </w:r>
      </w:hyperlink>
    </w:p>
    <w:p w14:paraId="1436BA87" w14:textId="097C596F" w:rsidR="00AE79AB" w:rsidRDefault="00000000">
      <w:pPr>
        <w:pStyle w:val="TDC3"/>
        <w:tabs>
          <w:tab w:val="left" w:pos="110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335670" w:history="1">
        <w:r w:rsidR="00AE79AB" w:rsidRPr="00C64EA7">
          <w:rPr>
            <w:rStyle w:val="Hipervnculo"/>
            <w:noProof/>
          </w:rPr>
          <w:t>2.2</w:t>
        </w:r>
        <w:r w:rsidR="00AE79AB">
          <w:rPr>
            <w:rFonts w:asciiTheme="minorHAnsi" w:eastAsiaTheme="minorEastAsia" w:hAnsiTheme="minorHAnsi" w:cstheme="minorBidi"/>
            <w:noProof/>
            <w:kern w:val="2"/>
            <w:sz w:val="22"/>
            <w:szCs w:val="22"/>
            <w:lang w:val="en-US" w:eastAsia="en-US"/>
            <w14:ligatures w14:val="standardContextual"/>
          </w:rPr>
          <w:tab/>
        </w:r>
        <w:r w:rsidR="00AE79AB" w:rsidRPr="00C64EA7">
          <w:rPr>
            <w:rStyle w:val="Hipervnculo"/>
            <w:noProof/>
          </w:rPr>
          <w:t>Modelos de Programas de Vinculación:</w:t>
        </w:r>
        <w:r w:rsidR="00AE79AB">
          <w:rPr>
            <w:noProof/>
            <w:webHidden/>
          </w:rPr>
          <w:tab/>
        </w:r>
        <w:r w:rsidR="00AE79AB">
          <w:rPr>
            <w:noProof/>
            <w:webHidden/>
          </w:rPr>
          <w:fldChar w:fldCharType="begin"/>
        </w:r>
        <w:r w:rsidR="00AE79AB">
          <w:rPr>
            <w:noProof/>
            <w:webHidden/>
          </w:rPr>
          <w:instrText xml:space="preserve"> PAGEREF _Toc150335670 \h </w:instrText>
        </w:r>
        <w:r w:rsidR="00AE79AB">
          <w:rPr>
            <w:noProof/>
            <w:webHidden/>
          </w:rPr>
        </w:r>
        <w:r w:rsidR="00AE79AB">
          <w:rPr>
            <w:noProof/>
            <w:webHidden/>
          </w:rPr>
          <w:fldChar w:fldCharType="separate"/>
        </w:r>
        <w:r w:rsidR="00AE79AB">
          <w:rPr>
            <w:noProof/>
            <w:webHidden/>
          </w:rPr>
          <w:t>23</w:t>
        </w:r>
        <w:r w:rsidR="00AE79AB">
          <w:rPr>
            <w:noProof/>
            <w:webHidden/>
          </w:rPr>
          <w:fldChar w:fldCharType="end"/>
        </w:r>
      </w:hyperlink>
    </w:p>
    <w:p w14:paraId="47298067" w14:textId="129E7655" w:rsidR="00BF6D66" w:rsidRDefault="00EB7DE9" w:rsidP="00230C35">
      <w:pPr>
        <w:pStyle w:val="Ttulo"/>
        <w:rPr>
          <w:rFonts w:hint="eastAsia"/>
        </w:rPr>
      </w:pPr>
      <w:r>
        <w:rPr>
          <w:rFonts w:hint="eastAsia"/>
        </w:rPr>
        <w:fldChar w:fldCharType="end"/>
      </w:r>
      <w:r w:rsidR="006A33B7">
        <w:rPr>
          <w:rFonts w:hint="eastAsia"/>
        </w:rPr>
        <w:br w:type="page"/>
      </w:r>
    </w:p>
    <w:p w14:paraId="2D25B9AC" w14:textId="77777777" w:rsidR="00BF6D66" w:rsidRDefault="00BF6D66" w:rsidP="00230C35">
      <w:pPr>
        <w:pStyle w:val="Ttulo"/>
        <w:rPr>
          <w:rFonts w:hint="eastAsia"/>
        </w:rPr>
      </w:pPr>
    </w:p>
    <w:p w14:paraId="04C19D99" w14:textId="77777777" w:rsidR="00BF6D66" w:rsidRDefault="00BF6D66" w:rsidP="00230C35">
      <w:pPr>
        <w:pStyle w:val="Ttulo"/>
        <w:rPr>
          <w:rFonts w:hint="eastAsia"/>
        </w:rPr>
      </w:pPr>
    </w:p>
    <w:p w14:paraId="121E6440" w14:textId="77777777" w:rsidR="00BF6D66" w:rsidRDefault="00BF6D66" w:rsidP="00230C35">
      <w:pPr>
        <w:pStyle w:val="Ttulo"/>
        <w:rPr>
          <w:rFonts w:hint="eastAsia"/>
        </w:rPr>
      </w:pPr>
    </w:p>
    <w:p w14:paraId="0A944D37" w14:textId="77777777" w:rsidR="00BF6D66" w:rsidRDefault="00BF6D66" w:rsidP="00230C35">
      <w:pPr>
        <w:pStyle w:val="Ttulo"/>
        <w:rPr>
          <w:rFonts w:hint="eastAsia"/>
        </w:rPr>
      </w:pPr>
    </w:p>
    <w:p w14:paraId="4C397722" w14:textId="77777777" w:rsidR="00BF6D66" w:rsidRDefault="00BF6D66" w:rsidP="00230C35">
      <w:pPr>
        <w:pStyle w:val="Ttulo"/>
        <w:rPr>
          <w:rFonts w:hint="eastAsia"/>
        </w:rPr>
      </w:pPr>
    </w:p>
    <w:p w14:paraId="28594FAA" w14:textId="77777777" w:rsidR="00BF6D66" w:rsidRDefault="00BF6D66" w:rsidP="00230C35">
      <w:pPr>
        <w:pStyle w:val="Ttulo"/>
        <w:rPr>
          <w:rFonts w:hint="eastAsia"/>
        </w:rPr>
      </w:pPr>
    </w:p>
    <w:p w14:paraId="368370E0" w14:textId="77777777" w:rsidR="00BF6D66" w:rsidRDefault="00BF6D66" w:rsidP="00230C35">
      <w:pPr>
        <w:pStyle w:val="Ttulo"/>
        <w:rPr>
          <w:rFonts w:hint="eastAsia"/>
        </w:rPr>
      </w:pPr>
    </w:p>
    <w:p w14:paraId="45B11EE9" w14:textId="77777777" w:rsidR="00BF6D66" w:rsidRDefault="00BF6D66" w:rsidP="00230C35">
      <w:pPr>
        <w:pStyle w:val="Ttulo"/>
        <w:rPr>
          <w:rFonts w:hint="eastAsia"/>
        </w:rPr>
      </w:pPr>
    </w:p>
    <w:p w14:paraId="70F31B44" w14:textId="77777777" w:rsidR="00BF6D66" w:rsidRDefault="00BF6D66" w:rsidP="00230C35">
      <w:pPr>
        <w:pStyle w:val="Ttulo"/>
        <w:rPr>
          <w:rFonts w:hint="eastAsia"/>
        </w:rPr>
      </w:pPr>
    </w:p>
    <w:p w14:paraId="317D0530" w14:textId="77777777" w:rsidR="00BF6D66" w:rsidRDefault="00BF6D66" w:rsidP="00230C35">
      <w:pPr>
        <w:pStyle w:val="Ttulo"/>
        <w:rPr>
          <w:rFonts w:hint="eastAsia"/>
        </w:rPr>
      </w:pPr>
    </w:p>
    <w:p w14:paraId="49A571F6" w14:textId="77777777" w:rsidR="00BF6D66" w:rsidRDefault="00BF6D66" w:rsidP="00230C35">
      <w:pPr>
        <w:pStyle w:val="Ttulo"/>
        <w:rPr>
          <w:rFonts w:hint="eastAsia"/>
        </w:rPr>
      </w:pPr>
    </w:p>
    <w:p w14:paraId="253084F4" w14:textId="77777777" w:rsidR="00BF6D66" w:rsidRDefault="00BF6D66" w:rsidP="00230C35">
      <w:pPr>
        <w:pStyle w:val="Ttulo"/>
        <w:rPr>
          <w:rFonts w:hint="eastAsia"/>
        </w:rPr>
      </w:pPr>
    </w:p>
    <w:p w14:paraId="4CF0E4B1" w14:textId="77777777" w:rsidR="00BF6D66" w:rsidRDefault="00BF6D66" w:rsidP="00230C35">
      <w:pPr>
        <w:pStyle w:val="Ttulo"/>
        <w:rPr>
          <w:rFonts w:hint="eastAsia"/>
        </w:rPr>
      </w:pPr>
    </w:p>
    <w:p w14:paraId="2CBE2A45" w14:textId="77777777" w:rsidR="00BF6D66" w:rsidRDefault="00BF6D66" w:rsidP="00230C35">
      <w:pPr>
        <w:pStyle w:val="Ttulo"/>
        <w:rPr>
          <w:rFonts w:hint="eastAsia"/>
        </w:rPr>
      </w:pPr>
    </w:p>
    <w:p w14:paraId="68AA6163" w14:textId="331EB883" w:rsidR="00BF6D66" w:rsidRDefault="00230C35" w:rsidP="00230C35">
      <w:pPr>
        <w:pStyle w:val="Ttulo"/>
        <w:rPr>
          <w:rFonts w:hint="eastAsia"/>
        </w:rPr>
      </w:pPr>
      <w:bookmarkStart w:id="3" w:name="_Toc150335662"/>
      <w:r>
        <w:t>Capítulo I</w:t>
      </w:r>
      <w:bookmarkEnd w:id="3"/>
    </w:p>
    <w:p w14:paraId="1331A2E2" w14:textId="77777777" w:rsidR="00BF6D66" w:rsidRDefault="00BF6D66">
      <w:pPr>
        <w:rPr>
          <w:rFonts w:ascii="Eras Bk BT" w:hAnsi="Eras Bk BT" w:hint="eastAsia"/>
          <w:b/>
          <w:bCs/>
          <w:sz w:val="36"/>
          <w:szCs w:val="36"/>
          <w:lang w:val="es-ES"/>
        </w:rPr>
      </w:pPr>
      <w:r>
        <w:rPr>
          <w:rFonts w:hint="eastAsia"/>
        </w:rPr>
        <w:br w:type="page"/>
      </w:r>
    </w:p>
    <w:p w14:paraId="4461777D" w14:textId="77777777" w:rsidR="006A33B7" w:rsidRDefault="006A33B7" w:rsidP="00230C35">
      <w:pPr>
        <w:pStyle w:val="Ttulo"/>
        <w:rPr>
          <w:rFonts w:hint="eastAsia"/>
        </w:rPr>
      </w:pPr>
    </w:p>
    <w:p w14:paraId="292C20E4" w14:textId="10F6D8A2" w:rsidR="00E3480F" w:rsidRDefault="008878D2" w:rsidP="00E3480F">
      <w:pPr>
        <w:pStyle w:val="Ttulo2"/>
        <w:rPr>
          <w:rFonts w:hint="eastAsia"/>
        </w:rPr>
      </w:pPr>
      <w:bookmarkStart w:id="4" w:name="_Toc150199814"/>
      <w:bookmarkStart w:id="5" w:name="_Toc150200463"/>
      <w:bookmarkStart w:id="6" w:name="_Toc150335663"/>
      <w:r>
        <w:t>Introducción</w:t>
      </w:r>
      <w:bookmarkEnd w:id="4"/>
      <w:bookmarkEnd w:id="5"/>
      <w:bookmarkEnd w:id="6"/>
    </w:p>
    <w:p w14:paraId="38D0D711" w14:textId="37EE0EF6" w:rsidR="00E3480F" w:rsidRDefault="00E3480F" w:rsidP="00E3480F">
      <w:pPr>
        <w:pStyle w:val="Textbody"/>
        <w:rPr>
          <w:rFonts w:hint="eastAsia"/>
        </w:rPr>
      </w:pPr>
      <w:r>
        <w:t>La vinculación efectiva entre las instituciones educativas y su entorno se ha convertido en un componente crucial para el desarrollo integral de los estudiantes y el impacto positivo en la sociedad. En este contexto, el Instituto Tecnológico de Morelia ha priorizado el fortalecimiento de sus programas de vinculación para optimizar la formación académica, promover el compromiso estudiantil y mejorar la interacción con el mundo laboral y social.</w:t>
      </w:r>
    </w:p>
    <w:p w14:paraId="6C01ADAF" w14:textId="1F04C210" w:rsidR="00E3480F" w:rsidRDefault="00E3480F" w:rsidP="00E3480F">
      <w:pPr>
        <w:pStyle w:val="Textbody"/>
        <w:rPr>
          <w:rFonts w:hint="eastAsia"/>
        </w:rPr>
      </w:pPr>
      <w:r>
        <w:t>Esta investigación se sitúa en el marco de la mejora continua de los programas de vinculación, con el objetivo principal de diseñar, implementar y evaluar un sistema integral de gestión, denominado "Pony-Vinculación", que promueva la eficiencia y efectividad de estos programas. Se justifica la adopción de un enfoque de investigación mixto, que combina métodos cualitativos y cuantitativos, por su capacidad para proporcionar una visión completa y profunda de los fenómenos relacionados con la vinculación.</w:t>
      </w:r>
    </w:p>
    <w:p w14:paraId="65A8681B" w14:textId="27B1408C" w:rsidR="00E3480F" w:rsidRDefault="00E3480F" w:rsidP="00E3480F">
      <w:pPr>
        <w:pStyle w:val="Textbody"/>
        <w:rPr>
          <w:rFonts w:hint="eastAsia"/>
        </w:rPr>
      </w:pPr>
      <w:r>
        <w:t>El enfoque integral de este estudio busca comprender no solo la participación y percepciones de los estudiantes, egresados y entidades colaboradoras, sino también la perspectiva del personal del instituto involucrado en el diseño y ejecución de estos programas. Además, se analizará la evolución histórica y las políticas institucionales para comprender el contexto en el que se desarrollan estos programas.</w:t>
      </w:r>
    </w:p>
    <w:p w14:paraId="38D1B911" w14:textId="7E9DD00B" w:rsidR="00113B6E" w:rsidRDefault="00E3480F" w:rsidP="00E3480F">
      <w:pPr>
        <w:pStyle w:val="Textbody"/>
        <w:rPr>
          <w:rFonts w:hint="eastAsia"/>
        </w:rPr>
      </w:pPr>
      <w:r>
        <w:t>El protocolo de esta investigación abordará aspectos cruciales como la selección de la muestra, las técnicas de recolección de datos, el desarrollo de la plataforma "Pony-Vinculación" y la evaluación de su efectividad. El estudio se llevará a cabo con el propósito de proporcionar recomendaciones concretas para fortalecer y mejorar los programas de vinculación del Instituto Tecnológico de Morelia, contribuyendo así al desarrollo integral de sus estudiantes y a una mayor integración con su entorno social y laboral.</w:t>
      </w:r>
    </w:p>
    <w:p w14:paraId="3B197CF8" w14:textId="419028D7" w:rsidR="00113B6E" w:rsidRDefault="00113B6E" w:rsidP="00113B6E">
      <w:pPr>
        <w:pStyle w:val="Textbody"/>
        <w:rPr>
          <w:rFonts w:hint="eastAsia"/>
        </w:rPr>
      </w:pPr>
      <w:r>
        <w:t>Los métodos de análisis a emplear comprenderán técnicas estadísticas descriptivas e inferenciales para el análisis cuantitativo y métodos de codificación y análisis temático para el análisis cualitativo.</w:t>
      </w:r>
    </w:p>
    <w:p w14:paraId="25A3C6C1" w14:textId="713B3428" w:rsidR="00113B6E" w:rsidRDefault="00113B6E" w:rsidP="00113B6E">
      <w:pPr>
        <w:pStyle w:val="Textbody"/>
        <w:rPr>
          <w:rFonts w:hint="eastAsia"/>
        </w:rPr>
      </w:pPr>
      <w:r>
        <w:t>Se espera obtener resultados significativos que reflejen una comprensión más profunda y precisa de la efectividad de los programas de vinculación en el Instituto Tecnológico de Morelia, lo que, a su vez, contribuirá a la mejora de dichos programas y de la experiencia académica de los estudiantes.</w:t>
      </w:r>
    </w:p>
    <w:p w14:paraId="31B83DBF" w14:textId="170CAA11" w:rsidR="00113B6E" w:rsidRDefault="00113B6E" w:rsidP="00113B6E">
      <w:pPr>
        <w:pStyle w:val="Textbody"/>
        <w:rPr>
          <w:rFonts w:hint="eastAsia"/>
        </w:rPr>
      </w:pPr>
      <w:r>
        <w:t>La investigación se llevará a cabo dentro de un marco espacial y temporal definido, abarcando un periodo específico de tiempo en el Instituto Tecnológico de Morelia y en comunidades asociadas, con el fin de garantizar una delimitación clara y objetivos alcanzables dentro de un plazo definido.</w:t>
      </w:r>
    </w:p>
    <w:p w14:paraId="3E21D911" w14:textId="77777777" w:rsidR="00E3480F" w:rsidRDefault="00E3480F" w:rsidP="00E3480F">
      <w:pPr>
        <w:pStyle w:val="Textbody"/>
        <w:rPr>
          <w:rFonts w:hint="eastAsia"/>
        </w:rPr>
      </w:pPr>
    </w:p>
    <w:p w14:paraId="1134B522" w14:textId="7C7E6B58" w:rsidR="009A2B98" w:rsidRDefault="009A2B98" w:rsidP="009A2B98">
      <w:pPr>
        <w:pStyle w:val="Ttulo2"/>
        <w:rPr>
          <w:rFonts w:hint="eastAsia"/>
        </w:rPr>
      </w:pPr>
      <w:bookmarkStart w:id="7" w:name="_Toc150199815"/>
      <w:bookmarkStart w:id="8" w:name="_Toc150200464"/>
      <w:bookmarkStart w:id="9" w:name="_Toc150335664"/>
      <w:r>
        <w:t>Planteamiento del Problema</w:t>
      </w:r>
      <w:bookmarkEnd w:id="7"/>
      <w:bookmarkEnd w:id="8"/>
      <w:bookmarkEnd w:id="9"/>
    </w:p>
    <w:p w14:paraId="0C834A49" w14:textId="20F4EE3B" w:rsidR="009A2B98" w:rsidRDefault="009A2B98" w:rsidP="009A2B98">
      <w:pPr>
        <w:pStyle w:val="Textbody"/>
        <w:rPr>
          <w:rFonts w:hint="eastAsia"/>
        </w:rPr>
      </w:pPr>
      <w:r>
        <w:t>El Instituto Tecnológico de Morelia ha establecido diversos programas de vinculación con la finalidad de integrar a sus estudiantes y egresados en actividades que promuevan su desarrollo académico, profesional y su involucramiento con la comunidad. Sin embargo, se presentan desafíos que cuestionan la efectividad y la eficacia de estos programas, generando la necesidad de una investigación profunda que permita identificar y resolver estos problemas.</w:t>
      </w:r>
    </w:p>
    <w:p w14:paraId="23C58639" w14:textId="5FA04ECF" w:rsidR="009A2B98" w:rsidRDefault="009A2B98" w:rsidP="009A2B98">
      <w:pPr>
        <w:pStyle w:val="Ttulo3"/>
        <w:rPr>
          <w:rFonts w:hint="eastAsia"/>
        </w:rPr>
      </w:pPr>
      <w:bookmarkStart w:id="10" w:name="_Toc150199816"/>
      <w:r>
        <w:t>Desafíos Identificados:</w:t>
      </w:r>
      <w:bookmarkEnd w:id="10"/>
    </w:p>
    <w:p w14:paraId="6BBAF8EB" w14:textId="77777777" w:rsidR="009A2B98" w:rsidRDefault="009A2B98" w:rsidP="009A2B98">
      <w:pPr>
        <w:pStyle w:val="Textbody"/>
        <w:rPr>
          <w:rFonts w:hint="eastAsia"/>
        </w:rPr>
      </w:pPr>
    </w:p>
    <w:p w14:paraId="08C2D311" w14:textId="67FF4AF1" w:rsidR="009A2B98" w:rsidRDefault="009A2B98" w:rsidP="009A2B98">
      <w:pPr>
        <w:pStyle w:val="Textbody"/>
        <w:numPr>
          <w:ilvl w:val="0"/>
          <w:numId w:val="17"/>
        </w:numPr>
        <w:rPr>
          <w:rFonts w:hint="eastAsia"/>
        </w:rPr>
      </w:pPr>
      <w:r>
        <w:t xml:space="preserve">Efectividad y Relevancia de los Programas de Vinculación: Existe incertidumbre acerca de la efectividad de los programas de vinculación existentes en el Instituto Tecnológico de Morelia. Las preocupaciones giran en torno a si estos programas proporcionan experiencias </w:t>
      </w:r>
      <w:r>
        <w:lastRenderedPageBreak/>
        <w:t>significativas y relevantes para el desarrollo académico y profesional de los estudiantes, así como si cumplen con los objetivos institucionales.</w:t>
      </w:r>
    </w:p>
    <w:p w14:paraId="7879334B" w14:textId="636A585F" w:rsidR="009A2B98" w:rsidRDefault="009A2B98" w:rsidP="009A2B98">
      <w:pPr>
        <w:pStyle w:val="Textbody"/>
        <w:numPr>
          <w:ilvl w:val="0"/>
          <w:numId w:val="17"/>
        </w:numPr>
        <w:rPr>
          <w:rFonts w:hint="eastAsia"/>
        </w:rPr>
      </w:pPr>
      <w:r>
        <w:t xml:space="preserve"> Necesidad de Coordinación y Seguimiento Eficiente: La falta de una plataforma centralizada para la gestión y seguimiento de los programas de vinculación implica desafíos en cuanto al monitoreo, la coordinación y el registro de las actividades realizadas por los estudiantes, egresados y entidades colaboradoras. Esta carencia dificulta la obtención de datos precisos y la evaluación de las experiencias y el impacto de estas actividades.</w:t>
      </w:r>
    </w:p>
    <w:p w14:paraId="294ED299" w14:textId="09E15C8B" w:rsidR="009A2B98" w:rsidRDefault="009A2B98" w:rsidP="00B478B1">
      <w:pPr>
        <w:pStyle w:val="Textbody"/>
        <w:numPr>
          <w:ilvl w:val="0"/>
          <w:numId w:val="17"/>
        </w:numPr>
        <w:rPr>
          <w:rFonts w:hint="eastAsia"/>
        </w:rPr>
      </w:pPr>
      <w:r>
        <w:t>Limitaciones en la Evaluación del Impacto: La medición del impacto de las actividades de vinculación, tanto en la comunidad como en el desarrollo profesional de los egresados, carece de un enfoque sistemático. Esta falta de métricas claras impide comprender plenamente el alcance y los resultados de las actividades de vinculación.</w:t>
      </w:r>
    </w:p>
    <w:p w14:paraId="7BBD3914" w14:textId="551C85BD" w:rsidR="009A2B98" w:rsidRDefault="009A2B98" w:rsidP="00656D01">
      <w:pPr>
        <w:pStyle w:val="Textbody"/>
        <w:numPr>
          <w:ilvl w:val="0"/>
          <w:numId w:val="17"/>
        </w:numPr>
        <w:rPr>
          <w:rFonts w:hint="eastAsia"/>
        </w:rPr>
      </w:pPr>
      <w:r>
        <w:t>Representatividad de los Participantes:</w:t>
      </w:r>
      <w:r w:rsidR="000B4B71">
        <w:t xml:space="preserve"> </w:t>
      </w:r>
      <w:r>
        <w:t>La diversidad de áreas de estudio, niveles académicos y trayectorias profesionales de los participantes en los programas de vinculación plantea desafíos en términos de representatividad y alcance. La necesidad de asegurar una participación diversa y representativa se convierte en un factor clave para evaluar la efectividad de estos programas.</w:t>
      </w:r>
    </w:p>
    <w:p w14:paraId="25439F31" w14:textId="77777777" w:rsidR="009A2B98" w:rsidRDefault="009A2B98" w:rsidP="009A2B98">
      <w:pPr>
        <w:pStyle w:val="Textbody"/>
        <w:rPr>
          <w:rFonts w:hint="eastAsia"/>
        </w:rPr>
      </w:pPr>
    </w:p>
    <w:p w14:paraId="3BA73E04" w14:textId="62B0A7F0" w:rsidR="009A2B98" w:rsidRDefault="009A2B98" w:rsidP="009A2B98">
      <w:pPr>
        <w:pStyle w:val="Ttulo3"/>
        <w:rPr>
          <w:rFonts w:hint="eastAsia"/>
        </w:rPr>
      </w:pPr>
      <w:bookmarkStart w:id="11" w:name="_Toc150199817"/>
      <w:r>
        <w:t>Preguntas de Investigación:</w:t>
      </w:r>
      <w:bookmarkEnd w:id="11"/>
    </w:p>
    <w:p w14:paraId="1A02F240" w14:textId="794B31F3" w:rsidR="009A2B98" w:rsidRDefault="009A2B98" w:rsidP="009A2B98">
      <w:pPr>
        <w:pStyle w:val="Textbody"/>
        <w:rPr>
          <w:rFonts w:hint="eastAsia"/>
        </w:rPr>
      </w:pPr>
      <w:r>
        <w:t>1</w:t>
      </w:r>
      <w:r w:rsidR="00D401B5">
        <w:t>.</w:t>
      </w:r>
      <w:r>
        <w:t>¿En qué medida los programas de vinculación satisfacen las necesidades formativas y de desarrollo de los estudiantes y egresados?</w:t>
      </w:r>
    </w:p>
    <w:p w14:paraId="7E145012" w14:textId="77777777" w:rsidR="009A2B98" w:rsidRDefault="009A2B98" w:rsidP="009A2B98">
      <w:pPr>
        <w:pStyle w:val="Textbody"/>
        <w:rPr>
          <w:rFonts w:hint="eastAsia"/>
        </w:rPr>
      </w:pPr>
      <w:r>
        <w:t>2. ¿Cuáles son las áreas específicas que requieren mejora para optimizar la efectividad de los programas de vinculación?</w:t>
      </w:r>
    </w:p>
    <w:p w14:paraId="6C50C609" w14:textId="77777777" w:rsidR="009A2B98" w:rsidRDefault="009A2B98" w:rsidP="009A2B98">
      <w:pPr>
        <w:pStyle w:val="Textbody"/>
        <w:rPr>
          <w:rFonts w:hint="eastAsia"/>
        </w:rPr>
      </w:pPr>
      <w:r>
        <w:t>3. ¿Cómo se puede medir de manera más precisa y efectiva el impacto de las actividades de vinculación en la comunidad y el desarrollo profesional de los egresados?</w:t>
      </w:r>
    </w:p>
    <w:p w14:paraId="76E2CD2F" w14:textId="6C386BE9" w:rsidR="009A2B98" w:rsidRDefault="009A2B98" w:rsidP="009A2B98">
      <w:pPr>
        <w:pStyle w:val="Textbody"/>
        <w:rPr>
          <w:rFonts w:hint="eastAsia"/>
        </w:rPr>
      </w:pPr>
      <w:r>
        <w:t>4. ¿Qué estrategias y herramientas pueden implementarse para mejorar la coordinación, seguimiento y evaluación de los programas de vinculación?</w:t>
      </w:r>
    </w:p>
    <w:p w14:paraId="07E511E6" w14:textId="77777777" w:rsidR="00D401B5" w:rsidRDefault="00D401B5" w:rsidP="009A2B98">
      <w:pPr>
        <w:pStyle w:val="Textbody"/>
        <w:rPr>
          <w:rFonts w:hint="eastAsia"/>
        </w:rPr>
      </w:pPr>
    </w:p>
    <w:p w14:paraId="2BD7A19E" w14:textId="75E68C11" w:rsidR="009A2B98" w:rsidRDefault="009A2B98" w:rsidP="009A2B98">
      <w:pPr>
        <w:pStyle w:val="Textbody"/>
        <w:rPr>
          <w:rFonts w:hint="eastAsia"/>
        </w:rPr>
      </w:pPr>
      <w:r>
        <w:t>La investigación tiene como objetivo abordar estos problemas y preguntas de investigación para proponer mejoras sustanciales que fortalezcan la calidad y eficacia de los programas de vinculación en el Instituto Tecnológico de Morelia.</w:t>
      </w:r>
    </w:p>
    <w:p w14:paraId="7CA08990" w14:textId="77777777" w:rsidR="00D401B5" w:rsidRDefault="00D401B5" w:rsidP="009A2B98">
      <w:pPr>
        <w:pStyle w:val="Textbody"/>
        <w:rPr>
          <w:rFonts w:hint="eastAsia"/>
        </w:rPr>
      </w:pPr>
    </w:p>
    <w:p w14:paraId="1B418900" w14:textId="31122B14" w:rsidR="000C0C48" w:rsidRDefault="000C0C48" w:rsidP="000C0C48">
      <w:pPr>
        <w:pStyle w:val="Ttulo2"/>
        <w:rPr>
          <w:rFonts w:hint="eastAsia"/>
        </w:rPr>
      </w:pPr>
      <w:bookmarkStart w:id="12" w:name="_Toc150199818"/>
      <w:bookmarkStart w:id="13" w:name="_Toc150200465"/>
      <w:bookmarkStart w:id="14" w:name="_Toc150335665"/>
      <w:r>
        <w:t>Hipótesis</w:t>
      </w:r>
      <w:bookmarkEnd w:id="12"/>
      <w:bookmarkEnd w:id="13"/>
      <w:bookmarkEnd w:id="14"/>
    </w:p>
    <w:p w14:paraId="3C319579" w14:textId="77777777" w:rsidR="000C0C48" w:rsidRDefault="000C0C48" w:rsidP="000C0C48">
      <w:pPr>
        <w:pStyle w:val="Textbody"/>
        <w:rPr>
          <w:rFonts w:hint="eastAsia"/>
        </w:rPr>
      </w:pPr>
      <w:r>
        <w:t>El diseño e implementación de una plataforma centralizada para la gestión de los programas de vinculación, combinado con un enfoque de investigación mixta, mejorará la efectividad y la calidad de los programas de vinculación en el Instituto Tecnológico de Morelia.</w:t>
      </w:r>
    </w:p>
    <w:p w14:paraId="55401FF1" w14:textId="77777777" w:rsidR="000C0C48" w:rsidRDefault="000C0C48" w:rsidP="000C0C48">
      <w:pPr>
        <w:pStyle w:val="Textbody"/>
        <w:rPr>
          <w:rFonts w:hint="eastAsia"/>
        </w:rPr>
      </w:pPr>
    </w:p>
    <w:p w14:paraId="2A2F2475" w14:textId="52512146" w:rsidR="000C0C48" w:rsidRPr="00D46381" w:rsidRDefault="000C0C48" w:rsidP="000C0C48">
      <w:pPr>
        <w:pStyle w:val="Textbody"/>
        <w:rPr>
          <w:rStyle w:val="nfasissutil"/>
          <w:rFonts w:hint="eastAsia"/>
        </w:rPr>
      </w:pPr>
      <w:r w:rsidRPr="00D46381">
        <w:rPr>
          <w:rStyle w:val="nfasissutil"/>
        </w:rPr>
        <w:t>Hipótesis Específicas:</w:t>
      </w:r>
    </w:p>
    <w:p w14:paraId="3B253ABE" w14:textId="63A37925" w:rsidR="000C0C48" w:rsidRDefault="000C0C48" w:rsidP="000C0C48">
      <w:pPr>
        <w:pStyle w:val="Textbody"/>
        <w:rPr>
          <w:rFonts w:hint="eastAsia"/>
        </w:rPr>
      </w:pPr>
      <w:r>
        <w:t>1. La implementación de un sistema centralizado de seguimiento de estudiantes, actividades y entidades colaboradoras facilitará una gestión más efectiva de los programas de vinculación.</w:t>
      </w:r>
    </w:p>
    <w:p w14:paraId="1E4B6803" w14:textId="77777777" w:rsidR="000C0C48" w:rsidRDefault="000C0C48" w:rsidP="000C0C48">
      <w:pPr>
        <w:pStyle w:val="Textbody"/>
        <w:rPr>
          <w:rFonts w:hint="eastAsia"/>
        </w:rPr>
      </w:pPr>
      <w:r>
        <w:t>2. La combinación de métodos de investigación mixtos (cualitativos y cuantitativos) permitirá obtener una comprensión holística y detallada de los programas de vinculación, identificando áreas de mejora y oportunidades para la optimización.</w:t>
      </w:r>
    </w:p>
    <w:p w14:paraId="5D1F046E" w14:textId="2CFBE79C" w:rsidR="000C0C48" w:rsidRDefault="000C0C48" w:rsidP="000C0C48">
      <w:pPr>
        <w:pStyle w:val="Textbody"/>
        <w:rPr>
          <w:rFonts w:hint="eastAsia"/>
        </w:rPr>
      </w:pPr>
      <w:r>
        <w:t xml:space="preserve">3. La integración de métricas claras y sistemáticas para evaluar el impacto de las actividades de </w:t>
      </w:r>
      <w:r>
        <w:lastRenderedPageBreak/>
        <w:t>vinculación permitirá una comprensión más precisa del alcance y los resultados de dichas actividades.</w:t>
      </w:r>
    </w:p>
    <w:p w14:paraId="533D5B6A" w14:textId="72B84935" w:rsidR="000C0C48" w:rsidRDefault="000C0C48" w:rsidP="000C0C48">
      <w:pPr>
        <w:pStyle w:val="Textbody"/>
        <w:rPr>
          <w:rFonts w:hint="eastAsia"/>
        </w:rPr>
      </w:pPr>
      <w:r>
        <w:t>4. La diversidad y representatividad de los participantes, asegurada a través de un muestreo estratégico, permitirá una evaluación más completa y fiel de la efectividad de los programas de vinculación.</w:t>
      </w:r>
    </w:p>
    <w:p w14:paraId="19E53811" w14:textId="73E8CC18" w:rsidR="000C0C48" w:rsidRDefault="000C0C48" w:rsidP="000C0C48">
      <w:pPr>
        <w:pStyle w:val="Textbody"/>
        <w:rPr>
          <w:rFonts w:hint="eastAsia"/>
        </w:rPr>
      </w:pPr>
      <w:r>
        <w:t>Estas hipótesis proporcionan un marco para evaluar cómo la implementación de un sistema de gestión y la aplicación de métodos de investigación pueden influir positivamente en la calidad y eficacia de los programas de vinculación del Instituto Tecnológico de Morelia.</w:t>
      </w:r>
    </w:p>
    <w:p w14:paraId="33564015" w14:textId="77777777" w:rsidR="00A45447" w:rsidRDefault="00A45447" w:rsidP="000C0C48">
      <w:pPr>
        <w:pStyle w:val="Textbody"/>
        <w:rPr>
          <w:rFonts w:hint="eastAsia"/>
        </w:rPr>
      </w:pPr>
    </w:p>
    <w:p w14:paraId="202B92DF" w14:textId="19BD32E1" w:rsidR="00A45447" w:rsidRDefault="00A45447" w:rsidP="00A45447">
      <w:pPr>
        <w:pStyle w:val="Ttulo2"/>
        <w:rPr>
          <w:rFonts w:hint="eastAsia"/>
        </w:rPr>
      </w:pPr>
      <w:bookmarkStart w:id="15" w:name="_Toc150335666"/>
      <w:r>
        <w:t>Justificación del Problema</w:t>
      </w:r>
      <w:bookmarkEnd w:id="15"/>
    </w:p>
    <w:p w14:paraId="2E0398B4" w14:textId="04675DBC" w:rsidR="00A45447" w:rsidRDefault="00A45447" w:rsidP="00A45447">
      <w:pPr>
        <w:pStyle w:val="Textbody"/>
        <w:rPr>
          <w:rFonts w:hint="eastAsia"/>
        </w:rPr>
      </w:pPr>
      <w:r>
        <w:t>Los programas de vinculación desempeñan un papel fundamental en la formación de los estudiantes y en la contribución de las instituciones educativas a la sociedad. En el caso del Instituto Tecnológico de Morelia, la historia de estos programas se remonta a varias décadas atrás, marcando una trayectoria en constante evolución. Es esencial considerar el contexto histórico para comprender plenamente la necesidad de mejorar y gestionar estos programas de manera efectiva.</w:t>
      </w:r>
    </w:p>
    <w:p w14:paraId="11E3E85E" w14:textId="181C2BB7" w:rsidR="00A45447" w:rsidRDefault="00A45447" w:rsidP="00A45447">
      <w:pPr>
        <w:pStyle w:val="Textbody"/>
        <w:rPr>
          <w:rFonts w:hint="eastAsia"/>
        </w:rPr>
      </w:pPr>
      <w:r>
        <w:t>Desde su fundación, esta institución se ha comprometido con la excelencia académica y la formación integral de sus estudiantes. Los programas de vinculación, que incluyen el servicio social, las residencias profesionales y otros proyectos colaborativos, han sido un componente central de esta visión educativa desde sus primeros años. A lo largo de los años, el Instituto Tecnológico de Morelia ha trabajado en estrecha colaboración con una variedad de entidades colaboradoras, como empresas, organizaciones gubernamentales y ONGs, para proporcionar a los estudiantes oportunidades de aplicación práctica de sus conocimientos teóricos.</w:t>
      </w:r>
    </w:p>
    <w:p w14:paraId="5519EB59" w14:textId="2EB690E1" w:rsidR="00A45447" w:rsidRDefault="00A45447" w:rsidP="00A45447">
      <w:pPr>
        <w:pStyle w:val="Textbody"/>
        <w:rPr>
          <w:rFonts w:hint="eastAsia"/>
        </w:rPr>
      </w:pPr>
      <w:r>
        <w:t>Sin embargo, a medida que el entorno educativo y laboral ha experimentado cambios significativos en las últimas décadas, es necesario reflexionar sobre la evolución de estos programas y su capacidad para cumplir con los objetivos institucionales y las expectativas de los estudiantes y la comunidad. Durante este período, se han observado desafíos en la gestión de los programas de vinculación, como la recopilación de datos y la evaluación de su efectividad, la coordinación de las actividades con múltiples entidades colaboradoras y la adaptación a las demandas cambiantes del mercado laboral y la sociedad.</w:t>
      </w:r>
    </w:p>
    <w:p w14:paraId="1E86E88E" w14:textId="1FAA88ED" w:rsidR="00A45447" w:rsidRDefault="00A45447" w:rsidP="00A45447">
      <w:pPr>
        <w:pStyle w:val="Textbody"/>
        <w:rPr>
          <w:rFonts w:hint="eastAsia"/>
        </w:rPr>
      </w:pPr>
      <w:r>
        <w:t>El acceso a la tecnología y las mejores prácticas en la gestión educativa han avanzado considerablemente. Para mantenerse actualizado y relevante, el Instituto Tecnológico de Morelia busca implementar un sistema centralizado de gestión de programas de vinculación, conocido como "pony-vinculación". Este sistema permitirá una mayor eficiencia, seguimiento y evaluación de las actividades de vinculación.</w:t>
      </w:r>
    </w:p>
    <w:p w14:paraId="3894647B" w14:textId="77777777" w:rsidR="00A45447" w:rsidRDefault="00A45447" w:rsidP="00A45447">
      <w:pPr>
        <w:pStyle w:val="Textbody"/>
        <w:rPr>
          <w:rFonts w:hint="eastAsia"/>
        </w:rPr>
      </w:pPr>
      <w:r>
        <w:t>La justificación de este proyecto se basa en la necesidad de adaptar y fortalecer los programas de vinculación en un mundo en constante cambio. A través de una metodología de investigación mixta, se busca comprender en profundidad los programas de vinculación y evaluar la efectividad de la implementación del sistema "pony-vinculación". Esta evaluación permitirá identificar áreas de mejora y áreas de éxito, y establecer un enfoque basado en evidencia para optimizar la calidad y el impacto de estos programas.</w:t>
      </w:r>
    </w:p>
    <w:p w14:paraId="4D1415CA" w14:textId="77777777" w:rsidR="00D46381" w:rsidRDefault="00D46381" w:rsidP="000C0C48">
      <w:pPr>
        <w:pStyle w:val="Textbody"/>
        <w:rPr>
          <w:rFonts w:hint="eastAsia"/>
        </w:rPr>
      </w:pPr>
    </w:p>
    <w:p w14:paraId="506F7F91" w14:textId="2D2FB992" w:rsidR="007220CB" w:rsidRDefault="007220CB" w:rsidP="007220CB">
      <w:pPr>
        <w:pStyle w:val="Textbody"/>
        <w:numPr>
          <w:ilvl w:val="0"/>
          <w:numId w:val="25"/>
        </w:numPr>
        <w:rPr>
          <w:rFonts w:hint="eastAsia"/>
        </w:rPr>
      </w:pPr>
      <w:r w:rsidRPr="00E6725C">
        <w:rPr>
          <w:b/>
          <w:bCs/>
        </w:rPr>
        <w:t>Importancia Académica</w:t>
      </w:r>
      <w:r>
        <w:t>: Los programas de vinculación son componentes cruciales de la formación académica, ya que conectan el conocimiento teórico con la práctica profesional. La mejora de estos programas implica un impacto directo en la calidad educativa y en el desarrollo de habilidades de los estudiantes.</w:t>
      </w:r>
    </w:p>
    <w:p w14:paraId="607DBAF6" w14:textId="447083EA" w:rsidR="007220CB" w:rsidRDefault="007220CB" w:rsidP="007220CB">
      <w:pPr>
        <w:pStyle w:val="Textbody"/>
        <w:numPr>
          <w:ilvl w:val="0"/>
          <w:numId w:val="25"/>
        </w:numPr>
        <w:rPr>
          <w:rFonts w:hint="eastAsia"/>
        </w:rPr>
      </w:pPr>
      <w:r w:rsidRPr="00E6725C">
        <w:rPr>
          <w:b/>
          <w:bCs/>
        </w:rPr>
        <w:t>Relevancia Social</w:t>
      </w:r>
      <w:r>
        <w:t xml:space="preserve">: Los programas de vinculación impactan directamente en la relación de la institución educativa con la comunidad, generando oportunidades de desarrollo económico y social para la región. Mejorar estos programas puede potenciar el impacto social y profesional </w:t>
      </w:r>
      <w:r>
        <w:lastRenderedPageBreak/>
        <w:t>en el entorno.</w:t>
      </w:r>
    </w:p>
    <w:p w14:paraId="3AE0EAB3" w14:textId="62C88C34" w:rsidR="007220CB" w:rsidRDefault="007220CB" w:rsidP="007220CB">
      <w:pPr>
        <w:pStyle w:val="Textbody"/>
        <w:numPr>
          <w:ilvl w:val="0"/>
          <w:numId w:val="25"/>
        </w:numPr>
        <w:rPr>
          <w:rFonts w:hint="eastAsia"/>
        </w:rPr>
      </w:pPr>
      <w:r w:rsidRPr="00E6725C">
        <w:rPr>
          <w:b/>
          <w:bCs/>
        </w:rPr>
        <w:t>Necesidad de Evaluación</w:t>
      </w:r>
      <w:r>
        <w:t>: La falta de un sistema integral para gestionar y evaluar los programas de vinculación puede limitar la capacidad de la institución para comprender su efectividad. La implementación de un sistema centralizado y la utilización de enfoques de investigación mixta proporcionarán una comprensión más profunda y amplia de estos programas.</w:t>
      </w:r>
    </w:p>
    <w:p w14:paraId="3CBC875C" w14:textId="5F9D7232" w:rsidR="007220CB" w:rsidRDefault="007220CB" w:rsidP="007220CB">
      <w:pPr>
        <w:pStyle w:val="Textbody"/>
        <w:numPr>
          <w:ilvl w:val="0"/>
          <w:numId w:val="25"/>
        </w:numPr>
        <w:rPr>
          <w:rFonts w:hint="eastAsia"/>
        </w:rPr>
      </w:pPr>
      <w:r w:rsidRPr="00E6725C">
        <w:rPr>
          <w:b/>
          <w:bCs/>
        </w:rPr>
        <w:t>Potencial de Mejora Continua</w:t>
      </w:r>
      <w:r>
        <w:t>: La optimización de los programas de vinculación a través de un enfoque más sistemático y una recopilación de datos más precisa permitirá identificar áreas de mejora y oportunidades para su perfeccionamiento continuo.</w:t>
      </w:r>
    </w:p>
    <w:p w14:paraId="56E80C75" w14:textId="4672E261" w:rsidR="007220CB" w:rsidRDefault="007220CB" w:rsidP="007220CB">
      <w:pPr>
        <w:pStyle w:val="Textbody"/>
        <w:numPr>
          <w:ilvl w:val="0"/>
          <w:numId w:val="25"/>
        </w:numPr>
        <w:rPr>
          <w:rFonts w:hint="eastAsia"/>
        </w:rPr>
      </w:pPr>
      <w:r w:rsidRPr="00E6725C">
        <w:rPr>
          <w:b/>
          <w:bCs/>
        </w:rPr>
        <w:t>Alineación con Objetivos Institucionales</w:t>
      </w:r>
      <w:r>
        <w:t>: La actualización y mejora de los programas de vinculación se alinean con los objetivos institucionales del Instituto Tecnológico de Morelia, como el compromiso con la calidad educativa, la formación integral de los estudiantes y la proyección de la institución en la comunidad.</w:t>
      </w:r>
    </w:p>
    <w:p w14:paraId="649C10FF" w14:textId="269065DC" w:rsidR="00D46381" w:rsidRDefault="00785645" w:rsidP="00785645">
      <w:pPr>
        <w:pStyle w:val="Ttulo2"/>
        <w:rPr>
          <w:rFonts w:hint="eastAsia"/>
        </w:rPr>
      </w:pPr>
      <w:bookmarkStart w:id="16" w:name="_Toc150200466"/>
      <w:bookmarkStart w:id="17" w:name="_Toc150335667"/>
      <w:r>
        <w:t>Objetivos</w:t>
      </w:r>
      <w:bookmarkEnd w:id="16"/>
      <w:bookmarkEnd w:id="17"/>
    </w:p>
    <w:p w14:paraId="6D01001E" w14:textId="77777777" w:rsidR="00EB7DE9" w:rsidRDefault="00EB7DE9" w:rsidP="00EB7DE9">
      <w:pPr>
        <w:pStyle w:val="Textbody"/>
        <w:rPr>
          <w:rFonts w:hint="eastAsia"/>
        </w:rPr>
      </w:pPr>
      <w:r>
        <w:t xml:space="preserve">En concordancia con las metas estratégicas del proyecto "pony-vinculación", se han establecido </w:t>
      </w:r>
    </w:p>
    <w:p w14:paraId="5A6E671F" w14:textId="77777777" w:rsidR="00EB7DE9" w:rsidRDefault="00EB7DE9" w:rsidP="00EB7DE9">
      <w:pPr>
        <w:pStyle w:val="Textbody"/>
        <w:rPr>
          <w:rFonts w:hint="eastAsia"/>
        </w:rPr>
      </w:pPr>
      <w:r>
        <w:t xml:space="preserve">objetivos generales y específicos que servirán como guía durante su desarrollo e implementación. A </w:t>
      </w:r>
    </w:p>
    <w:p w14:paraId="68D10D25" w14:textId="5ADF330E" w:rsidR="00EB7DE9" w:rsidRDefault="00EB7DE9" w:rsidP="00EB7DE9">
      <w:pPr>
        <w:pStyle w:val="Textbody"/>
        <w:rPr>
          <w:rFonts w:hint="eastAsia"/>
        </w:rPr>
      </w:pPr>
      <w:r>
        <w:t>continuación, se dividen en Objetivo General y Objetivos Específicos:</w:t>
      </w:r>
    </w:p>
    <w:p w14:paraId="79CA7FCC" w14:textId="77777777" w:rsidR="00EB7DE9" w:rsidRDefault="00EB7DE9" w:rsidP="00EB7DE9">
      <w:pPr>
        <w:pStyle w:val="Textbody"/>
        <w:rPr>
          <w:rFonts w:hint="eastAsia"/>
        </w:rPr>
      </w:pPr>
    </w:p>
    <w:p w14:paraId="448C9A74" w14:textId="04B30F29" w:rsidR="00EB7DE9" w:rsidRPr="00EB7DE9" w:rsidRDefault="00EB7DE9" w:rsidP="00EB7DE9">
      <w:pPr>
        <w:pStyle w:val="Ttulo3"/>
        <w:rPr>
          <w:rFonts w:hint="eastAsia"/>
        </w:rPr>
      </w:pPr>
      <w:r>
        <w:t>Objetivo General:</w:t>
      </w:r>
    </w:p>
    <w:p w14:paraId="042CA30D" w14:textId="77777777" w:rsidR="00EB7DE9" w:rsidRDefault="00EB7DE9" w:rsidP="00EB7DE9">
      <w:pPr>
        <w:pStyle w:val="Textbody"/>
        <w:rPr>
          <w:rFonts w:hint="eastAsia"/>
        </w:rPr>
      </w:pPr>
      <w:r>
        <w:t xml:space="preserve">El objetivo de este proyecto es la implementación del sistema "pony-vinculación” para impulsar la </w:t>
      </w:r>
    </w:p>
    <w:p w14:paraId="3F77ED62" w14:textId="77777777" w:rsidR="00EB7DE9" w:rsidRDefault="00EB7DE9" w:rsidP="00EB7DE9">
      <w:pPr>
        <w:pStyle w:val="Textbody"/>
        <w:rPr>
          <w:rFonts w:hint="eastAsia"/>
        </w:rPr>
      </w:pPr>
      <w:r>
        <w:t xml:space="preserve">eficiencia, transparencia y desarrollo profesional en el ámbito de la vinculación profesional en el </w:t>
      </w:r>
    </w:p>
    <w:p w14:paraId="76DAA343" w14:textId="77777777" w:rsidR="00EB7DE9" w:rsidRDefault="00EB7DE9" w:rsidP="00EB7DE9">
      <w:pPr>
        <w:pStyle w:val="Textbody"/>
        <w:rPr>
          <w:rFonts w:hint="eastAsia"/>
        </w:rPr>
      </w:pPr>
      <w:r>
        <w:t>Instituto Tecnológico de Morelia.</w:t>
      </w:r>
    </w:p>
    <w:p w14:paraId="776B8ED6" w14:textId="77777777" w:rsidR="00EB7DE9" w:rsidRDefault="00EB7DE9" w:rsidP="00EB7DE9">
      <w:pPr>
        <w:pStyle w:val="Textbody"/>
        <w:rPr>
          <w:rFonts w:hint="eastAsia"/>
        </w:rPr>
      </w:pPr>
    </w:p>
    <w:p w14:paraId="3CB6394D" w14:textId="19C46D90" w:rsidR="00EB7DE9" w:rsidRDefault="00EB7DE9" w:rsidP="00EB7DE9">
      <w:pPr>
        <w:pStyle w:val="Ttulo3"/>
        <w:rPr>
          <w:rFonts w:hint="eastAsia"/>
        </w:rPr>
      </w:pPr>
      <w:r>
        <w:t>Objetivos Específicos:</w:t>
      </w:r>
    </w:p>
    <w:p w14:paraId="35C11178" w14:textId="0687E538" w:rsidR="00EB7DE9" w:rsidRDefault="00EB7DE9" w:rsidP="00EB7DE9">
      <w:pPr>
        <w:pStyle w:val="Ttulo4"/>
        <w:rPr>
          <w:rFonts w:hint="eastAsia"/>
        </w:rPr>
      </w:pPr>
      <w:r>
        <w:t>Mejorar la Eficiencia en la Gestión:</w:t>
      </w:r>
    </w:p>
    <w:p w14:paraId="75FE0EE6" w14:textId="09921CAC" w:rsidR="00EB7DE9" w:rsidRDefault="00EB7DE9" w:rsidP="00642271">
      <w:pPr>
        <w:pStyle w:val="Textbody"/>
        <w:numPr>
          <w:ilvl w:val="0"/>
          <w:numId w:val="19"/>
        </w:numPr>
        <w:rPr>
          <w:rFonts w:hint="eastAsia"/>
        </w:rPr>
      </w:pPr>
      <w:r>
        <w:t>Reducir los tiempos y simplificar los procesos administrativos relacionados con servicio social y residencias profesionales.</w:t>
      </w:r>
    </w:p>
    <w:p w14:paraId="2C62CE80" w14:textId="51563410" w:rsidR="00EB7DE9" w:rsidRDefault="00EB7DE9" w:rsidP="00642271">
      <w:pPr>
        <w:pStyle w:val="Textbody"/>
        <w:numPr>
          <w:ilvl w:val="0"/>
          <w:numId w:val="19"/>
        </w:numPr>
        <w:rPr>
          <w:rFonts w:hint="eastAsia"/>
        </w:rPr>
      </w:pPr>
      <w:r>
        <w:t>Facilitar la gestión de solicitudes y trámites, optimizando los recursos del Departamento de Vinculación.</w:t>
      </w:r>
    </w:p>
    <w:p w14:paraId="59B03DF3" w14:textId="77777777" w:rsidR="00EB7DE9" w:rsidRDefault="00EB7DE9" w:rsidP="00EB7DE9">
      <w:pPr>
        <w:pStyle w:val="Textbody"/>
        <w:rPr>
          <w:rFonts w:hint="eastAsia"/>
        </w:rPr>
      </w:pPr>
    </w:p>
    <w:p w14:paraId="6598D07A" w14:textId="4215D3D8" w:rsidR="00EB7DE9" w:rsidRDefault="00EB7DE9" w:rsidP="00EB7DE9">
      <w:pPr>
        <w:pStyle w:val="Ttulo4"/>
        <w:rPr>
          <w:rFonts w:hint="eastAsia"/>
        </w:rPr>
      </w:pPr>
      <w:r>
        <w:t>Facilitar el Acceso a Oportunidades:</w:t>
      </w:r>
    </w:p>
    <w:p w14:paraId="5C07D469" w14:textId="515E62F0" w:rsidR="00EB7DE9" w:rsidRDefault="00EB7DE9" w:rsidP="00642271">
      <w:pPr>
        <w:pStyle w:val="Textbody"/>
        <w:numPr>
          <w:ilvl w:val="0"/>
          <w:numId w:val="18"/>
        </w:numPr>
        <w:rPr>
          <w:rFonts w:hint="eastAsia"/>
        </w:rPr>
      </w:pPr>
      <w:r>
        <w:t>Proporcionar una plataforma centralizada y de fácil acceso para que los estudiantes busquen y soliciten oportunidades de vinculación.</w:t>
      </w:r>
    </w:p>
    <w:p w14:paraId="336C95CA" w14:textId="77777777" w:rsidR="00EB7DE9" w:rsidRDefault="00EB7DE9" w:rsidP="00642271">
      <w:pPr>
        <w:pStyle w:val="Textbody"/>
        <w:numPr>
          <w:ilvl w:val="0"/>
          <w:numId w:val="18"/>
        </w:numPr>
        <w:rPr>
          <w:rFonts w:hint="eastAsia"/>
        </w:rPr>
      </w:pPr>
      <w:r>
        <w:t>Agilizar el proceso de búsqueda y solicitud de vacantes.</w:t>
      </w:r>
    </w:p>
    <w:p w14:paraId="2B8E0452" w14:textId="77777777" w:rsidR="00EB7DE9" w:rsidRDefault="00EB7DE9" w:rsidP="00EB7DE9">
      <w:pPr>
        <w:pStyle w:val="Textbody"/>
        <w:rPr>
          <w:rFonts w:hint="eastAsia"/>
        </w:rPr>
      </w:pPr>
    </w:p>
    <w:p w14:paraId="67BB3175" w14:textId="63D7DDF7" w:rsidR="00EB7DE9" w:rsidRDefault="00EB7DE9" w:rsidP="00EB7DE9">
      <w:pPr>
        <w:pStyle w:val="Ttulo4"/>
        <w:rPr>
          <w:rFonts w:hint="eastAsia"/>
        </w:rPr>
      </w:pPr>
      <w:r>
        <w:t>Promover la Transparencia y Comunicación Efectiva:</w:t>
      </w:r>
    </w:p>
    <w:p w14:paraId="319B922B" w14:textId="29CF0165" w:rsidR="00EB7DE9" w:rsidRDefault="00EB7DE9" w:rsidP="00642271">
      <w:pPr>
        <w:pStyle w:val="Textbody"/>
        <w:numPr>
          <w:ilvl w:val="0"/>
          <w:numId w:val="20"/>
        </w:numPr>
        <w:rPr>
          <w:rFonts w:hint="eastAsia"/>
        </w:rPr>
      </w:pPr>
      <w:r>
        <w:t>Brindar información actualizada y transparente sobre oportunidades de vinculación y programas disponibles.</w:t>
      </w:r>
    </w:p>
    <w:p w14:paraId="08E4F08B" w14:textId="7D9BABB0" w:rsidR="00EB7DE9" w:rsidRDefault="00EB7DE9" w:rsidP="00FE4CB8">
      <w:pPr>
        <w:pStyle w:val="Textbody"/>
        <w:numPr>
          <w:ilvl w:val="0"/>
          <w:numId w:val="20"/>
        </w:numPr>
        <w:rPr>
          <w:rFonts w:hint="eastAsia"/>
        </w:rPr>
      </w:pPr>
      <w:r>
        <w:lastRenderedPageBreak/>
        <w:t>Facilitar la comunicación fluida entre estudiantes, empresas colaboradoras y el Departamento de Vinculación.</w:t>
      </w:r>
    </w:p>
    <w:p w14:paraId="03EFBF63" w14:textId="2BB5C3D3" w:rsidR="00EB7DE9" w:rsidRDefault="00EB7DE9" w:rsidP="00642271">
      <w:pPr>
        <w:pStyle w:val="Textbody"/>
        <w:numPr>
          <w:ilvl w:val="0"/>
          <w:numId w:val="20"/>
        </w:numPr>
        <w:rPr>
          <w:rFonts w:hint="eastAsia"/>
        </w:rPr>
      </w:pPr>
      <w:r>
        <w:t>Fomentar el intercambio de información sobre el éxito de los egresados a través de contenido</w:t>
      </w:r>
      <w:r w:rsidR="00642271">
        <w:t xml:space="preserve"> </w:t>
      </w:r>
      <w:r>
        <w:t>audiovisual.</w:t>
      </w:r>
    </w:p>
    <w:p w14:paraId="1F7DEDD7" w14:textId="77777777" w:rsidR="00EB7DE9" w:rsidRDefault="00EB7DE9" w:rsidP="00EB7DE9">
      <w:pPr>
        <w:pStyle w:val="Textbody"/>
        <w:rPr>
          <w:rFonts w:hint="eastAsia"/>
        </w:rPr>
      </w:pPr>
    </w:p>
    <w:p w14:paraId="1F8DF73C" w14:textId="48C351DD" w:rsidR="00EB7DE9" w:rsidRDefault="00EB7DE9" w:rsidP="00EB7DE9">
      <w:pPr>
        <w:pStyle w:val="Ttulo4"/>
        <w:rPr>
          <w:rFonts w:hint="eastAsia"/>
        </w:rPr>
      </w:pPr>
      <w:r>
        <w:t>Desarrollar el Potencial Profesional de los Estudiantes:</w:t>
      </w:r>
    </w:p>
    <w:p w14:paraId="08BD2EDB" w14:textId="567C5EDA" w:rsidR="00EB7DE9" w:rsidRDefault="00EB7DE9" w:rsidP="003A4A72">
      <w:pPr>
        <w:pStyle w:val="Textbody"/>
        <w:numPr>
          <w:ilvl w:val="0"/>
          <w:numId w:val="21"/>
        </w:numPr>
        <w:rPr>
          <w:rFonts w:hint="eastAsia"/>
        </w:rPr>
      </w:pPr>
      <w:r>
        <w:t>Facilitar el seguimiento del progreso de los estudiantes en los programas de vinculación y el cumplimiento de requisitos.</w:t>
      </w:r>
    </w:p>
    <w:p w14:paraId="166CF317" w14:textId="1663B60B" w:rsidR="00EB7DE9" w:rsidRDefault="00EB7DE9" w:rsidP="009C47C2">
      <w:pPr>
        <w:pStyle w:val="Textbody"/>
        <w:numPr>
          <w:ilvl w:val="0"/>
          <w:numId w:val="21"/>
        </w:numPr>
        <w:rPr>
          <w:rFonts w:hint="eastAsia"/>
        </w:rPr>
      </w:pPr>
      <w:r>
        <w:t>Ofrecer información y orientación sobre el éxito profesional de los egresados para inspirar y guiar a los estudiantes.</w:t>
      </w:r>
    </w:p>
    <w:p w14:paraId="6CB67825" w14:textId="40974E56" w:rsidR="00EB7DE9" w:rsidRDefault="00EB7DE9" w:rsidP="00EB7DE9">
      <w:pPr>
        <w:pStyle w:val="Ttulo4"/>
        <w:rPr>
          <w:rFonts w:hint="eastAsia"/>
        </w:rPr>
      </w:pPr>
      <w:r>
        <w:t>Fortalecer las Relaciones Empresariales:</w:t>
      </w:r>
    </w:p>
    <w:p w14:paraId="46DCB6AD" w14:textId="4F0A2E3D" w:rsidR="00EB7DE9" w:rsidRDefault="00EB7DE9" w:rsidP="003A4674">
      <w:pPr>
        <w:pStyle w:val="Textbody"/>
        <w:numPr>
          <w:ilvl w:val="0"/>
          <w:numId w:val="22"/>
        </w:numPr>
        <w:rPr>
          <w:rFonts w:hint="eastAsia"/>
        </w:rPr>
      </w:pPr>
      <w:r>
        <w:t>Aumentar la participación de empresas en la publicación de oportunidades y la firma de acuerdos de residencias profesionales.</w:t>
      </w:r>
    </w:p>
    <w:p w14:paraId="1C58F240" w14:textId="77777777" w:rsidR="00EB7DE9" w:rsidRDefault="00EB7DE9" w:rsidP="004678D7">
      <w:pPr>
        <w:pStyle w:val="Textbody"/>
        <w:numPr>
          <w:ilvl w:val="0"/>
          <w:numId w:val="22"/>
        </w:numPr>
        <w:rPr>
          <w:rFonts w:hint="eastAsia"/>
        </w:rPr>
      </w:pPr>
      <w:r>
        <w:t>Facilitar la colaboración entre el ITM y las empresas para proyectos de desarrollo de talento.</w:t>
      </w:r>
    </w:p>
    <w:p w14:paraId="1B524E34" w14:textId="08BD18C2" w:rsidR="00EB7DE9" w:rsidRDefault="00EB7DE9" w:rsidP="00EB7DE9">
      <w:pPr>
        <w:pStyle w:val="Textbody"/>
        <w:rPr>
          <w:rFonts w:hint="eastAsia"/>
        </w:rPr>
      </w:pPr>
    </w:p>
    <w:p w14:paraId="3F8EE946" w14:textId="75DC0850" w:rsidR="00EB7DE9" w:rsidRDefault="00EB7DE9" w:rsidP="00EB7DE9">
      <w:pPr>
        <w:pStyle w:val="Ttulo4"/>
        <w:rPr>
          <w:rFonts w:hint="eastAsia"/>
        </w:rPr>
      </w:pPr>
      <w:r>
        <w:t>Garantizar el Cumplimiento Normativo y Reglamentario:</w:t>
      </w:r>
    </w:p>
    <w:p w14:paraId="26A2182D" w14:textId="499A3F7D" w:rsidR="00EB7DE9" w:rsidRDefault="00EB7DE9" w:rsidP="00A51143">
      <w:pPr>
        <w:pStyle w:val="Textbody"/>
        <w:numPr>
          <w:ilvl w:val="0"/>
          <w:numId w:val="23"/>
        </w:numPr>
        <w:rPr>
          <w:rFonts w:hint="eastAsia"/>
        </w:rPr>
      </w:pPr>
      <w:r>
        <w:t>Asegurar que el sistema cumpla con las regulaciones vigentes en cuanto a la gestión de datos y la seguridad de la información.</w:t>
      </w:r>
    </w:p>
    <w:p w14:paraId="33863A02" w14:textId="77777777" w:rsidR="00EB7DE9" w:rsidRDefault="00EB7DE9" w:rsidP="004678D7">
      <w:pPr>
        <w:pStyle w:val="Textbody"/>
        <w:numPr>
          <w:ilvl w:val="0"/>
          <w:numId w:val="23"/>
        </w:numPr>
        <w:rPr>
          <w:rFonts w:hint="eastAsia"/>
        </w:rPr>
      </w:pPr>
      <w:r>
        <w:t>Mantener procesos y procedimientos en conformidad con las normativas aplicables.</w:t>
      </w:r>
    </w:p>
    <w:p w14:paraId="7836FD20" w14:textId="77777777" w:rsidR="00EB7DE9" w:rsidRDefault="00EB7DE9" w:rsidP="00EB7DE9">
      <w:pPr>
        <w:pStyle w:val="Textbody"/>
        <w:rPr>
          <w:rFonts w:hint="eastAsia"/>
        </w:rPr>
      </w:pPr>
    </w:p>
    <w:p w14:paraId="3F6C3964" w14:textId="77777777" w:rsidR="00EB7DE9" w:rsidRDefault="00EB7DE9" w:rsidP="00EB7DE9">
      <w:pPr>
        <w:pStyle w:val="Textbody"/>
        <w:rPr>
          <w:rFonts w:hint="eastAsia"/>
        </w:rPr>
      </w:pPr>
      <w:r>
        <w:t xml:space="preserve">Estos objetivos generales y específicos guiarán el desarrollo del sistema "pony-vinculación" y serán la </w:t>
      </w:r>
    </w:p>
    <w:p w14:paraId="35E282ED" w14:textId="77777777" w:rsidR="00EB7DE9" w:rsidRDefault="00EB7DE9" w:rsidP="00EB7DE9">
      <w:pPr>
        <w:pStyle w:val="Textbody"/>
        <w:rPr>
          <w:rFonts w:hint="eastAsia"/>
        </w:rPr>
      </w:pPr>
      <w:r>
        <w:t xml:space="preserve">base para evaluar su éxito una vez que esté en producción. Cada uno de ellos contribuirá a la creación </w:t>
      </w:r>
    </w:p>
    <w:p w14:paraId="4DC59085" w14:textId="77777777" w:rsidR="00EB7DE9" w:rsidRDefault="00EB7DE9" w:rsidP="00EB7DE9">
      <w:pPr>
        <w:pStyle w:val="Textbody"/>
        <w:rPr>
          <w:rFonts w:hint="eastAsia"/>
        </w:rPr>
      </w:pPr>
      <w:r>
        <w:t xml:space="preserve">de un entorno de vinculación profesional más eficiente, transparente y beneficioso tanto para los </w:t>
      </w:r>
    </w:p>
    <w:p w14:paraId="183EB2BF" w14:textId="2F4610AA" w:rsidR="00152D1E" w:rsidRDefault="00EB7DE9" w:rsidP="00EB7DE9">
      <w:pPr>
        <w:pStyle w:val="Textbody"/>
        <w:rPr>
          <w:rFonts w:hint="eastAsia"/>
        </w:rPr>
      </w:pPr>
      <w:r>
        <w:t>estudiantes como para las empresas colaboradoras y la comunidad del ITM en su conjunto.</w:t>
      </w:r>
    </w:p>
    <w:p w14:paraId="53E1232D" w14:textId="77777777" w:rsidR="004678D7" w:rsidRDefault="004678D7" w:rsidP="00EB7DE9">
      <w:pPr>
        <w:pStyle w:val="Textbody"/>
        <w:rPr>
          <w:rFonts w:hint="eastAsia"/>
        </w:rPr>
      </w:pPr>
    </w:p>
    <w:p w14:paraId="0AFBA37D" w14:textId="29613789" w:rsidR="007A76D2" w:rsidRDefault="007A76D2">
      <w:pPr>
        <w:rPr>
          <w:rFonts w:ascii="NewsGotT" w:hAnsi="NewsGotT" w:hint="eastAsia"/>
          <w:sz w:val="22"/>
          <w:lang w:val="es-ES"/>
        </w:rPr>
      </w:pPr>
      <w:r>
        <w:rPr>
          <w:rFonts w:hint="eastAsia"/>
        </w:rPr>
        <w:br w:type="page"/>
      </w:r>
    </w:p>
    <w:p w14:paraId="616761F6" w14:textId="77777777" w:rsidR="00AE79AB" w:rsidRDefault="00AE79AB" w:rsidP="00B56247">
      <w:pPr>
        <w:pStyle w:val="Ttulo"/>
        <w:rPr>
          <w:rFonts w:hint="eastAsia"/>
        </w:rPr>
      </w:pPr>
    </w:p>
    <w:p w14:paraId="0C15E466" w14:textId="77777777" w:rsidR="00AE79AB" w:rsidRDefault="00AE79AB" w:rsidP="00B56247">
      <w:pPr>
        <w:pStyle w:val="Ttulo"/>
        <w:rPr>
          <w:rFonts w:hint="eastAsia"/>
        </w:rPr>
      </w:pPr>
    </w:p>
    <w:p w14:paraId="5FFB0EC6" w14:textId="77777777" w:rsidR="00AE79AB" w:rsidRDefault="00AE79AB" w:rsidP="00B56247">
      <w:pPr>
        <w:pStyle w:val="Ttulo"/>
        <w:rPr>
          <w:rFonts w:hint="eastAsia"/>
        </w:rPr>
      </w:pPr>
    </w:p>
    <w:p w14:paraId="7183BE17" w14:textId="77777777" w:rsidR="00AE79AB" w:rsidRDefault="00AE79AB" w:rsidP="00B56247">
      <w:pPr>
        <w:pStyle w:val="Ttulo"/>
        <w:rPr>
          <w:rFonts w:hint="eastAsia"/>
        </w:rPr>
      </w:pPr>
    </w:p>
    <w:p w14:paraId="0242EB3A" w14:textId="77777777" w:rsidR="00AE79AB" w:rsidRDefault="00AE79AB" w:rsidP="00B56247">
      <w:pPr>
        <w:pStyle w:val="Ttulo"/>
        <w:rPr>
          <w:rFonts w:hint="eastAsia"/>
        </w:rPr>
      </w:pPr>
    </w:p>
    <w:p w14:paraId="20EB4D7E" w14:textId="77777777" w:rsidR="00AE79AB" w:rsidRDefault="00AE79AB" w:rsidP="00B56247">
      <w:pPr>
        <w:pStyle w:val="Ttulo"/>
        <w:rPr>
          <w:rFonts w:hint="eastAsia"/>
        </w:rPr>
      </w:pPr>
    </w:p>
    <w:p w14:paraId="2E36C605" w14:textId="77777777" w:rsidR="00AE79AB" w:rsidRDefault="00AE79AB" w:rsidP="00B56247">
      <w:pPr>
        <w:pStyle w:val="Ttulo"/>
        <w:rPr>
          <w:rFonts w:hint="eastAsia"/>
        </w:rPr>
      </w:pPr>
    </w:p>
    <w:p w14:paraId="65699BCF" w14:textId="77777777" w:rsidR="00AE79AB" w:rsidRDefault="00AE79AB" w:rsidP="00B56247">
      <w:pPr>
        <w:pStyle w:val="Ttulo"/>
        <w:rPr>
          <w:rFonts w:hint="eastAsia"/>
        </w:rPr>
      </w:pPr>
    </w:p>
    <w:p w14:paraId="399A457F" w14:textId="77777777" w:rsidR="00AE79AB" w:rsidRDefault="00AE79AB" w:rsidP="00B56247">
      <w:pPr>
        <w:pStyle w:val="Ttulo"/>
        <w:rPr>
          <w:rFonts w:hint="eastAsia"/>
        </w:rPr>
      </w:pPr>
    </w:p>
    <w:p w14:paraId="484754A2" w14:textId="77777777" w:rsidR="00AE79AB" w:rsidRDefault="00AE79AB" w:rsidP="00B56247">
      <w:pPr>
        <w:pStyle w:val="Ttulo"/>
        <w:rPr>
          <w:rFonts w:hint="eastAsia"/>
        </w:rPr>
      </w:pPr>
    </w:p>
    <w:p w14:paraId="116E54B2" w14:textId="77777777" w:rsidR="00AE79AB" w:rsidRDefault="00AE79AB" w:rsidP="00B56247">
      <w:pPr>
        <w:pStyle w:val="Ttulo"/>
        <w:rPr>
          <w:rFonts w:hint="eastAsia"/>
        </w:rPr>
      </w:pPr>
    </w:p>
    <w:p w14:paraId="2409DF4C" w14:textId="77777777" w:rsidR="00AE79AB" w:rsidRDefault="00AE79AB" w:rsidP="00B56247">
      <w:pPr>
        <w:pStyle w:val="Ttulo"/>
        <w:rPr>
          <w:rFonts w:hint="eastAsia"/>
        </w:rPr>
      </w:pPr>
    </w:p>
    <w:p w14:paraId="498C491D" w14:textId="7FB71ACC" w:rsidR="00AE79AB" w:rsidRPr="00AE79AB" w:rsidRDefault="007A76D2" w:rsidP="00B56247">
      <w:pPr>
        <w:pStyle w:val="Ttulo"/>
        <w:rPr>
          <w:rFonts w:hint="eastAsia"/>
          <w:u w:val="single"/>
        </w:rPr>
      </w:pPr>
      <w:bookmarkStart w:id="18" w:name="_Toc150335668"/>
      <w:r>
        <w:t>Capitulo II</w:t>
      </w:r>
      <w:r w:rsidR="00AE79AB">
        <w:t xml:space="preserve">: </w:t>
      </w:r>
      <w:r w:rsidR="00AE79AB" w:rsidRPr="00AE79AB">
        <w:t>Fundamentos y Aspectos Clave de la Vinculación Universidad-Empresa-Sociedad en la Educación Superior</w:t>
      </w:r>
      <w:bookmarkEnd w:id="18"/>
    </w:p>
    <w:p w14:paraId="73584026" w14:textId="7055EE25" w:rsidR="00EC44CB" w:rsidRPr="00AE79AB" w:rsidRDefault="00AE79AB" w:rsidP="00AE79AB">
      <w:pPr>
        <w:rPr>
          <w:rFonts w:ascii="Eras Bk BT" w:hAnsi="Eras Bk BT" w:hint="eastAsia"/>
          <w:b/>
          <w:bCs/>
          <w:sz w:val="36"/>
          <w:szCs w:val="36"/>
          <w:lang w:val="es-ES"/>
        </w:rPr>
      </w:pPr>
      <w:r>
        <w:rPr>
          <w:rFonts w:hint="eastAsia"/>
        </w:rPr>
        <w:br w:type="page"/>
      </w:r>
    </w:p>
    <w:p w14:paraId="619F5C98" w14:textId="77777777" w:rsidR="00B56247" w:rsidRPr="00B56247" w:rsidRDefault="00B56247" w:rsidP="00B56247">
      <w:pPr>
        <w:pStyle w:val="Prrafodelista"/>
        <w:keepNext/>
        <w:pageBreakBefore/>
        <w:numPr>
          <w:ilvl w:val="0"/>
          <w:numId w:val="1"/>
        </w:numPr>
        <w:spacing w:before="240" w:after="120"/>
        <w:contextualSpacing w:val="0"/>
        <w:outlineLvl w:val="0"/>
        <w:rPr>
          <w:rFonts w:ascii="Eras Md BT" w:eastAsia="MS Mincho" w:hAnsi="Eras Md BT" w:hint="eastAsia"/>
          <w:b/>
          <w:bCs/>
          <w:vanish/>
          <w:sz w:val="28"/>
          <w:szCs w:val="28"/>
          <w:lang w:val="es-ES"/>
        </w:rPr>
      </w:pPr>
    </w:p>
    <w:p w14:paraId="6B1AEB02" w14:textId="2C089DED" w:rsidR="00610E86" w:rsidRDefault="00EC44CB" w:rsidP="00B56247">
      <w:pPr>
        <w:pStyle w:val="Ttulo2"/>
        <w:rPr>
          <w:rFonts w:hint="eastAsia"/>
        </w:rPr>
      </w:pPr>
      <w:bookmarkStart w:id="19" w:name="_Toc150335669"/>
      <w:r w:rsidRPr="00EC44CB">
        <w:t>Vinculación Universidad-Empresa-Sociedad</w:t>
      </w:r>
      <w:bookmarkEnd w:id="19"/>
    </w:p>
    <w:p w14:paraId="376D0D18" w14:textId="1878AA6D" w:rsidR="00EC44CB" w:rsidRDefault="00A968C5" w:rsidP="00B56247">
      <w:pPr>
        <w:pStyle w:val="Ttulo3"/>
        <w:rPr>
          <w:rFonts w:hint="eastAsia"/>
        </w:rPr>
      </w:pPr>
      <w:r w:rsidRPr="00A968C5">
        <w:t>Teorías de la vinculación entre la universidad, la industria y la sociedad</w:t>
      </w:r>
    </w:p>
    <w:p w14:paraId="0885933D" w14:textId="492535BD" w:rsidR="00A968C5" w:rsidRDefault="00A968C5" w:rsidP="00A968C5">
      <w:pPr>
        <w:pStyle w:val="Textbody"/>
        <w:rPr>
          <w:rFonts w:hint="eastAsia"/>
        </w:rPr>
      </w:pPr>
      <w:r w:rsidRPr="00A968C5">
        <w:t>La relación entre la universidad, la industria y la sociedad es fundamental para el desarrollo económico, social y tecnológico. Las teorías sobre esta vinculación han evolucionado a lo largo del tiempo, reflejando cambios en las dinámicas sociales, económicas y políticas. Esta relación se entiende como la colaboración y la interacción entre estos tres sectores para impulsar la innovación, el progreso científico, la transferencia de conocimientos y el desarrollo sostenible.</w:t>
      </w:r>
    </w:p>
    <w:p w14:paraId="06705F20" w14:textId="4489710E" w:rsidR="00A968C5" w:rsidRDefault="00840FF6" w:rsidP="00A968C5">
      <w:pPr>
        <w:pStyle w:val="Textbody"/>
        <w:rPr>
          <w:rFonts w:hint="eastAsia"/>
        </w:rPr>
      </w:pPr>
      <w:r w:rsidRPr="00840FF6">
        <w:rPr>
          <w:b/>
          <w:bCs/>
        </w:rPr>
        <w:t xml:space="preserve">Teoría del Triple Hélice: </w:t>
      </w:r>
      <w:r w:rsidR="00856F53" w:rsidRPr="00856F53">
        <w:t>Desarrollada por Henry Etzkowitz y Loet Leydesdorff, la Teoría del Triple Hélice propone un modelo trilateral de interacciones entre universidades, industria y gobierno. Se basa en la colaboración activa entre estos tres actores, donde la universidad actúa como motor de innovación, la industria como ejecutora de la innovación y el gobierno como facilitador y regulador de políticas para fomentar esta interacción.</w:t>
      </w:r>
    </w:p>
    <w:p w14:paraId="5A2C4394" w14:textId="5BDCFE0B" w:rsidR="009E5B37" w:rsidRDefault="00BB03FB" w:rsidP="00A968C5">
      <w:pPr>
        <w:pStyle w:val="Textbody"/>
        <w:rPr>
          <w:rFonts w:hint="eastAsia"/>
        </w:rPr>
      </w:pPr>
      <w:r>
        <w:rPr>
          <w:lang w:val="en-US"/>
        </w:rPr>
        <w:t>“</w:t>
      </w:r>
      <w:r w:rsidR="0002408D" w:rsidRPr="0002408D">
        <w:t>En términos generales, este señala que las interacciones y comunicaciones entre los diferentes actores e instituciones que forman parte de la hélice, desencadena el proceso innovativo, ya que estos poseen el potencial para el conocimiento innovador, los recursos económicos y las posibilidades de mercado, y las normas e incentivos de las políticas públicas de innovación</w:t>
      </w:r>
      <w:r>
        <w:t xml:space="preserve">” </w:t>
      </w:r>
      <w:r w:rsidR="0002408D" w:rsidRPr="0002408D">
        <w:t>(González de la Fe, 2009)</w:t>
      </w:r>
    </w:p>
    <w:p w14:paraId="23F95122" w14:textId="1F36BFEB" w:rsidR="009E5B37" w:rsidRDefault="002E42F9" w:rsidP="00A968C5">
      <w:pPr>
        <w:pStyle w:val="Textbody"/>
        <w:rPr>
          <w:rFonts w:hint="eastAsia"/>
        </w:rPr>
      </w:pPr>
      <w:r>
        <w:rPr>
          <w:noProof/>
        </w:rPr>
        <mc:AlternateContent>
          <mc:Choice Requires="wps">
            <w:drawing>
              <wp:anchor distT="0" distB="0" distL="114300" distR="114300" simplePos="0" relativeHeight="251661324" behindDoc="0" locked="0" layoutInCell="1" allowOverlap="1" wp14:anchorId="126D5917" wp14:editId="07C15D5C">
                <wp:simplePos x="0" y="0"/>
                <wp:positionH relativeFrom="column">
                  <wp:posOffset>1146175</wp:posOffset>
                </wp:positionH>
                <wp:positionV relativeFrom="paragraph">
                  <wp:posOffset>3809365</wp:posOffset>
                </wp:positionV>
                <wp:extent cx="3107055" cy="635"/>
                <wp:effectExtent l="0" t="0" r="0" b="0"/>
                <wp:wrapTopAndBottom/>
                <wp:docPr id="1511604681" name="Cuadro de texto 1"/>
                <wp:cNvGraphicFramePr/>
                <a:graphic xmlns:a="http://schemas.openxmlformats.org/drawingml/2006/main">
                  <a:graphicData uri="http://schemas.microsoft.com/office/word/2010/wordprocessingShape">
                    <wps:wsp>
                      <wps:cNvSpPr txBox="1"/>
                      <wps:spPr>
                        <a:xfrm>
                          <a:off x="0" y="0"/>
                          <a:ext cx="3107055" cy="635"/>
                        </a:xfrm>
                        <a:prstGeom prst="rect">
                          <a:avLst/>
                        </a:prstGeom>
                        <a:solidFill>
                          <a:prstClr val="white"/>
                        </a:solidFill>
                        <a:ln>
                          <a:noFill/>
                        </a:ln>
                      </wps:spPr>
                      <wps:txbx>
                        <w:txbxContent>
                          <w:p w14:paraId="77AF6807" w14:textId="523D3311" w:rsidR="002E42F9" w:rsidRPr="002E42F9" w:rsidRDefault="002E42F9" w:rsidP="002E42F9">
                            <w:pPr>
                              <w:pStyle w:val="Descripcin"/>
                              <w:rPr>
                                <w:rFonts w:hint="eastAsia"/>
                                <w:noProof/>
                                <w:sz w:val="18"/>
                                <w:szCs w:val="18"/>
                              </w:rPr>
                            </w:pPr>
                            <w:r w:rsidRPr="002E42F9">
                              <w:rPr>
                                <w:rFonts w:hint="eastAsia"/>
                                <w:sz w:val="18"/>
                                <w:szCs w:val="18"/>
                              </w:rPr>
                              <w:t xml:space="preserve">Ilustración </w:t>
                            </w:r>
                            <w:r w:rsidRPr="002E42F9">
                              <w:rPr>
                                <w:rFonts w:hint="eastAsia"/>
                                <w:sz w:val="18"/>
                                <w:szCs w:val="18"/>
                              </w:rPr>
                              <w:fldChar w:fldCharType="begin"/>
                            </w:r>
                            <w:r w:rsidRPr="002E42F9">
                              <w:rPr>
                                <w:rFonts w:hint="eastAsia"/>
                                <w:sz w:val="18"/>
                                <w:szCs w:val="18"/>
                              </w:rPr>
                              <w:instrText xml:space="preserve"> SEQ Ilustración \* ARABIC </w:instrText>
                            </w:r>
                            <w:r w:rsidRPr="002E42F9">
                              <w:rPr>
                                <w:rFonts w:hint="eastAsia"/>
                                <w:sz w:val="18"/>
                                <w:szCs w:val="18"/>
                              </w:rPr>
                              <w:fldChar w:fldCharType="separate"/>
                            </w:r>
                            <w:r w:rsidR="00597A17">
                              <w:rPr>
                                <w:rFonts w:hint="eastAsia"/>
                                <w:noProof/>
                                <w:sz w:val="18"/>
                                <w:szCs w:val="18"/>
                              </w:rPr>
                              <w:t>1</w:t>
                            </w:r>
                            <w:r w:rsidRPr="002E42F9">
                              <w:rPr>
                                <w:rFonts w:hint="eastAsia"/>
                                <w:sz w:val="18"/>
                                <w:szCs w:val="18"/>
                              </w:rPr>
                              <w:fldChar w:fldCharType="end"/>
                            </w:r>
                            <w:r w:rsidRPr="002E42F9">
                              <w:rPr>
                                <w:sz w:val="18"/>
                                <w:szCs w:val="18"/>
                              </w:rPr>
                              <w:t>Elaboración propia. Fuente Etzkowitz y Leydesdorff (2000) Leydesdorff (2000)Leydesdorff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D5917" id="_x0000_s1032" type="#_x0000_t202" style="position:absolute;left:0;text-align:left;margin-left:90.25pt;margin-top:299.95pt;width:244.65pt;height:.05pt;z-index:2516613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" stroked="f">
                <v:textbox style="mso-fit-shape-to-text:t" inset="0,0,0,0">
                  <w:txbxContent>
                    <w:p w14:paraId="77AF6807" w14:textId="523D3311" w:rsidR="002E42F9" w:rsidRPr="002E42F9" w:rsidRDefault="002E42F9" w:rsidP="002E42F9">
                      <w:pPr>
                        <w:pStyle w:val="Descripcin"/>
                        <w:rPr>
                          <w:rFonts w:hint="eastAsia"/>
                          <w:noProof/>
                          <w:sz w:val="18"/>
                          <w:szCs w:val="18"/>
                        </w:rPr>
                      </w:pPr>
                      <w:r w:rsidRPr="002E42F9">
                        <w:rPr>
                          <w:rFonts w:hint="eastAsia"/>
                          <w:sz w:val="18"/>
                          <w:szCs w:val="18"/>
                        </w:rPr>
                        <w:t xml:space="preserve">Ilustración </w:t>
                      </w:r>
                      <w:r w:rsidRPr="002E42F9">
                        <w:rPr>
                          <w:rFonts w:hint="eastAsia"/>
                          <w:sz w:val="18"/>
                          <w:szCs w:val="18"/>
                        </w:rPr>
                        <w:fldChar w:fldCharType="begin"/>
                      </w:r>
                      <w:r w:rsidRPr="002E42F9">
                        <w:rPr>
                          <w:rFonts w:hint="eastAsia"/>
                          <w:sz w:val="18"/>
                          <w:szCs w:val="18"/>
                        </w:rPr>
                        <w:instrText xml:space="preserve"> SEQ Ilustración \* ARABIC </w:instrText>
                      </w:r>
                      <w:r w:rsidRPr="002E42F9">
                        <w:rPr>
                          <w:rFonts w:hint="eastAsia"/>
                          <w:sz w:val="18"/>
                          <w:szCs w:val="18"/>
                        </w:rPr>
                        <w:fldChar w:fldCharType="separate"/>
                      </w:r>
                      <w:r w:rsidR="00597A17">
                        <w:rPr>
                          <w:rFonts w:hint="eastAsia"/>
                          <w:noProof/>
                          <w:sz w:val="18"/>
                          <w:szCs w:val="18"/>
                        </w:rPr>
                        <w:t>1</w:t>
                      </w:r>
                      <w:r w:rsidRPr="002E42F9">
                        <w:rPr>
                          <w:rFonts w:hint="eastAsia"/>
                          <w:sz w:val="18"/>
                          <w:szCs w:val="18"/>
                        </w:rPr>
                        <w:fldChar w:fldCharType="end"/>
                      </w:r>
                      <w:r w:rsidRPr="002E42F9">
                        <w:rPr>
                          <w:sz w:val="18"/>
                          <w:szCs w:val="18"/>
                        </w:rPr>
                        <w:t>Elaboración propia. Fuente Etzkowitz y Leydesdorff (2000) Leydesdorff (2000)Leydesdorff (2000)</w:t>
                      </w:r>
                    </w:p>
                  </w:txbxContent>
                </v:textbox>
                <w10:wrap type="topAndBottom"/>
              </v:shape>
            </w:pict>
          </mc:Fallback>
        </mc:AlternateContent>
      </w:r>
      <w:r>
        <w:rPr>
          <w:noProof/>
        </w:rPr>
        <w:drawing>
          <wp:anchor distT="0" distB="0" distL="114300" distR="114300" simplePos="0" relativeHeight="251659276" behindDoc="0" locked="0" layoutInCell="1" allowOverlap="1" wp14:anchorId="199E4D21" wp14:editId="21B004A4">
            <wp:simplePos x="0" y="0"/>
            <wp:positionH relativeFrom="page">
              <wp:align>center</wp:align>
            </wp:positionH>
            <wp:positionV relativeFrom="paragraph">
              <wp:posOffset>797983</wp:posOffset>
            </wp:positionV>
            <wp:extent cx="3107055" cy="2954655"/>
            <wp:effectExtent l="0" t="0" r="0" b="0"/>
            <wp:wrapTopAndBottom/>
            <wp:docPr id="100447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7055" cy="2954655"/>
                    </a:xfrm>
                    <a:prstGeom prst="rect">
                      <a:avLst/>
                    </a:prstGeom>
                    <a:noFill/>
                    <a:ln>
                      <a:noFill/>
                    </a:ln>
                  </pic:spPr>
                </pic:pic>
              </a:graphicData>
            </a:graphic>
          </wp:anchor>
        </w:drawing>
      </w:r>
      <w:r w:rsidR="005D5131" w:rsidRPr="005D5131">
        <w:t>Este enfoque visualiza a la universidad como una entidad clave en la creación de conocimiento. Además, destaca su papel esencial en la conexión entre los actores representados por el gobierno, la industria y la manera en que se combinan para originar prácticas innovadoras en las organizaciones. Estas nuevas prácticas se convierten en fuentes primordiales de conocimiento y progreso.</w:t>
      </w:r>
    </w:p>
    <w:p w14:paraId="61150BBF" w14:textId="61C33423" w:rsidR="00335D44" w:rsidRDefault="00335D44" w:rsidP="00A968C5">
      <w:pPr>
        <w:pStyle w:val="Textbody"/>
        <w:rPr>
          <w:rFonts w:hint="eastAsia"/>
        </w:rPr>
      </w:pPr>
    </w:p>
    <w:p w14:paraId="2A0CBB3B" w14:textId="77777777" w:rsidR="00555A6A" w:rsidRDefault="00555A6A" w:rsidP="00A968C5">
      <w:pPr>
        <w:pStyle w:val="Textbody"/>
        <w:rPr>
          <w:rFonts w:hint="eastAsia"/>
        </w:rPr>
      </w:pPr>
    </w:p>
    <w:p w14:paraId="171068D7" w14:textId="77777777" w:rsidR="00555A6A" w:rsidRDefault="00555A6A" w:rsidP="00A968C5">
      <w:pPr>
        <w:pStyle w:val="Textbody"/>
        <w:rPr>
          <w:rFonts w:hint="eastAsia"/>
        </w:rPr>
      </w:pPr>
    </w:p>
    <w:p w14:paraId="1CA1C505" w14:textId="788DA5C7" w:rsidR="002D43D3" w:rsidRDefault="00BF63D2" w:rsidP="002D43D3">
      <w:pPr>
        <w:pStyle w:val="Textbody"/>
        <w:rPr>
          <w:rFonts w:hint="eastAsia"/>
        </w:rPr>
      </w:pPr>
      <w:r w:rsidRPr="00BF63D2">
        <w:rPr>
          <w:b/>
          <w:bCs/>
        </w:rPr>
        <w:t>Teoría de la Universidad Emprendedora</w:t>
      </w:r>
      <w:r>
        <w:rPr>
          <w:b/>
          <w:bCs/>
        </w:rPr>
        <w:t xml:space="preserve">: </w:t>
      </w:r>
      <w:r w:rsidR="0085276E">
        <w:t>S</w:t>
      </w:r>
      <w:r w:rsidR="002D43D3">
        <w:t xml:space="preserve">e enfoca en transformar las instituciones académicas en entidades proactivas, innovadoras y emprendedoras que no solo se centran en la transmisión de conocimiento, sino también en la creación de valor económico, social y cultural. Este enfoque </w:t>
      </w:r>
      <w:r w:rsidR="002D43D3">
        <w:lastRenderedPageBreak/>
        <w:t>promueve una mayor interacción entre la universidad, la industria y el gobierno, fomentando la transferencia de tecnología, la comercialización de la investigación y el desarrollo de programas que apoyen la creación de empresas o iniciativas empresariales.</w:t>
      </w:r>
    </w:p>
    <w:p w14:paraId="5267A415" w14:textId="15E0B346" w:rsidR="002D43D3" w:rsidRDefault="002D43D3" w:rsidP="002D43D3">
      <w:pPr>
        <w:pStyle w:val="Textbody"/>
        <w:rPr>
          <w:rFonts w:hint="eastAsia"/>
        </w:rPr>
      </w:pPr>
      <w:r>
        <w:t>Las universidades emprendedoras buscan impulsar la mentalidad emprendedora entre estudiantes, profesores e investigadores, fomentando la innovación, el espíritu empresarial y la colaboración con el sector privado para convertir ideas y descubrimientos en productos, servicios o soluciones que impacten positivamente en la sociedad.</w:t>
      </w:r>
    </w:p>
    <w:p w14:paraId="63C64702" w14:textId="6D0E91BE" w:rsidR="00AE3581" w:rsidRDefault="002D43D3" w:rsidP="002D43D3">
      <w:pPr>
        <w:pStyle w:val="Textbody"/>
        <w:rPr>
          <w:rFonts w:hint="eastAsia"/>
        </w:rPr>
      </w:pPr>
      <w:r>
        <w:t>Este enfoque ha llevado a la creación de programas como incubadoras de empresas, centros de transferencia de tecnología, colaboraciones académicas con la industria y la promoción de habilidades empresariales entre los estudiantes y personal académico. La Teoría de la Universidad Emprendedora busca, en resumen, transformar las instituciones educativas en motores activos de innovación y desarrollo económico.</w:t>
      </w:r>
    </w:p>
    <w:p w14:paraId="0521107F" w14:textId="77777777" w:rsidR="0085276E" w:rsidRDefault="0085276E" w:rsidP="002D43D3">
      <w:pPr>
        <w:pStyle w:val="Textbody"/>
        <w:rPr>
          <w:rFonts w:hint="eastAsia"/>
        </w:rPr>
      </w:pPr>
    </w:p>
    <w:p w14:paraId="1C7761ED" w14:textId="4F045E1E" w:rsidR="0065791E" w:rsidRDefault="0065791E" w:rsidP="0065791E">
      <w:pPr>
        <w:pStyle w:val="Textbody"/>
        <w:rPr>
          <w:rFonts w:hint="eastAsia"/>
        </w:rPr>
      </w:pPr>
      <w:r w:rsidRPr="0065791E">
        <w:rPr>
          <w:b/>
          <w:bCs/>
        </w:rPr>
        <w:t>Modelo de Desarrollo Regional</w:t>
      </w:r>
      <w:r>
        <w:t>: es un marco teórico que busca comprender y promover el crecimiento, la estabilidad y el progreso en áreas geográficamente delimitadas, como una región específica, estado o país. Este enfoque se centra en el análisis de las características particulares de una región, considerando sus recursos, capacidades, estructuras económicas, sociales y culturales para diseñar estrategias que impulsen su desarrollo.</w:t>
      </w:r>
    </w:p>
    <w:p w14:paraId="01CF5E8F" w14:textId="35D0ED53" w:rsidR="0065791E" w:rsidRDefault="0065791E" w:rsidP="0065791E">
      <w:pPr>
        <w:pStyle w:val="Textbody"/>
        <w:rPr>
          <w:rFonts w:hint="eastAsia"/>
        </w:rPr>
      </w:pPr>
      <w:r>
        <w:t>No hay un único modelo de desarrollo regional, ya que estos pueden variar dependiendo de las características y contextos específicos de cada región. Sin embargo, generalmente involucran aspectos como la promoción de la competitividad económica, la inversión en infraestructura, la planificación urbana y rural, el fomento de la educación, la innovación, y el apoyo a las actividades económicas locales, entre otros.</w:t>
      </w:r>
    </w:p>
    <w:p w14:paraId="2B894A54" w14:textId="556B97FF" w:rsidR="0065791E" w:rsidRDefault="0065791E" w:rsidP="0065791E">
      <w:pPr>
        <w:pStyle w:val="Textbody"/>
        <w:rPr>
          <w:rFonts w:hint="eastAsia"/>
        </w:rPr>
      </w:pPr>
      <w:r>
        <w:t>Los modelos de desarrollo regional pueden ser analizados desde diferentes perspectivas, incluyendo la económica, sociológica, política y ambiental. Se centran en identificar las ventajas competitivas de una región, mejorar la calidad de vida de sus habitantes, promover el crecimiento sostenible y reducir las desigualdades regionales.</w:t>
      </w:r>
    </w:p>
    <w:p w14:paraId="296C72DD" w14:textId="4CF541C9" w:rsidR="00ED209B" w:rsidRDefault="0065791E" w:rsidP="0065791E">
      <w:pPr>
        <w:pStyle w:val="Textbody"/>
        <w:rPr>
          <w:rFonts w:hint="eastAsia"/>
        </w:rPr>
      </w:pPr>
      <w:r>
        <w:t>Para profundizar en el tema, se pueden consultar estudios académicos, informes gubernamentales y trabajos de investigadores especializados en desarrollo regional. Estos documentos proporcionarán modelos específicos, teorías y estrategias que se han aplicado en distintos contextos para promover el desarrollo en regiones específicas.</w:t>
      </w:r>
    </w:p>
    <w:p w14:paraId="34EED974" w14:textId="77777777" w:rsidR="000145F2" w:rsidRDefault="000145F2" w:rsidP="000145F2">
      <w:pPr>
        <w:pStyle w:val="Textbody"/>
        <w:rPr>
          <w:rFonts w:hint="eastAsia"/>
        </w:rPr>
      </w:pPr>
    </w:p>
    <w:p w14:paraId="3F1A79F1" w14:textId="3BD0FC29" w:rsidR="000145F2" w:rsidRDefault="000145F2" w:rsidP="000145F2">
      <w:pPr>
        <w:pStyle w:val="Textbody"/>
        <w:rPr>
          <w:rFonts w:hint="eastAsia"/>
        </w:rPr>
      </w:pPr>
      <w:r w:rsidRPr="000145F2">
        <w:rPr>
          <w:b/>
          <w:bCs/>
        </w:rPr>
        <w:t>Enfoque de Responsabilidad Social Universitaria (RSU)</w:t>
      </w:r>
      <w:r>
        <w:t>: implica que las universidades asumen un compromiso ético y una participación activa en la sociedad, más allá de su función académica principal. Este enfoque implica que las universidades consideren su impacto social, ambiental y económico en sus comunidades locales y más allá, y busquen contribuir de manera positiva y sostenible.</w:t>
      </w:r>
    </w:p>
    <w:p w14:paraId="1E239036" w14:textId="32DDB2AA" w:rsidR="000145F2" w:rsidRDefault="000145F2" w:rsidP="000145F2">
      <w:pPr>
        <w:pStyle w:val="Textbody"/>
        <w:rPr>
          <w:rFonts w:hint="eastAsia"/>
        </w:rPr>
      </w:pPr>
      <w:r>
        <w:t>La Responsabilidad Social Universitaria abarca varios aspectos:</w:t>
      </w:r>
    </w:p>
    <w:p w14:paraId="63D6AF8F" w14:textId="6A110EF3" w:rsidR="000145F2" w:rsidRDefault="000145F2" w:rsidP="000145F2">
      <w:pPr>
        <w:pStyle w:val="Textbody"/>
        <w:numPr>
          <w:ilvl w:val="0"/>
          <w:numId w:val="26"/>
        </w:numPr>
        <w:rPr>
          <w:rFonts w:hint="eastAsia"/>
        </w:rPr>
      </w:pPr>
      <w:r>
        <w:t>Educación: Incluye la formación de profesionales éticos y socialmente responsables, promoviendo valores de ciudadanía, sostenibilidad, diversidad, y responsabilidad.</w:t>
      </w:r>
    </w:p>
    <w:p w14:paraId="05A8527C" w14:textId="77B1961B" w:rsidR="000145F2" w:rsidRDefault="000145F2" w:rsidP="000145F2">
      <w:pPr>
        <w:pStyle w:val="Textbody"/>
        <w:numPr>
          <w:ilvl w:val="0"/>
          <w:numId w:val="26"/>
        </w:numPr>
        <w:rPr>
          <w:rFonts w:hint="eastAsia"/>
        </w:rPr>
      </w:pPr>
      <w:r>
        <w:t>Investigación: Fomenta la investigación aplicada que responda a desafíos sociales, económicos y medioambientales, buscando soluciones innovadoras y sostenibles.</w:t>
      </w:r>
    </w:p>
    <w:p w14:paraId="7BE6871C" w14:textId="5EE4FB7E" w:rsidR="000145F2" w:rsidRDefault="000145F2" w:rsidP="000145F2">
      <w:pPr>
        <w:pStyle w:val="Textbody"/>
        <w:numPr>
          <w:ilvl w:val="0"/>
          <w:numId w:val="26"/>
        </w:numPr>
        <w:rPr>
          <w:rFonts w:hint="eastAsia"/>
        </w:rPr>
      </w:pPr>
      <w:r>
        <w:t>Vinculación con la comunidad: Implica la interacción de la universidad con su entorno, colaborando con actores locales, empresas, gobiernos y organizaciones, compartiendo conocimientos, recursos y experiencias.</w:t>
      </w:r>
    </w:p>
    <w:p w14:paraId="2FD6249B" w14:textId="0CC1D065" w:rsidR="000145F2" w:rsidRDefault="000145F2" w:rsidP="000145F2">
      <w:pPr>
        <w:pStyle w:val="Textbody"/>
        <w:numPr>
          <w:ilvl w:val="0"/>
          <w:numId w:val="26"/>
        </w:numPr>
        <w:rPr>
          <w:rFonts w:hint="eastAsia"/>
        </w:rPr>
      </w:pPr>
      <w:r>
        <w:t>Gestión interna: Aplica prácticas sostenibles y éticas en su funcionamiento interno, desde la gestión de residuos hasta políticas laborales y de igualdad.</w:t>
      </w:r>
    </w:p>
    <w:p w14:paraId="22F29194" w14:textId="45472706" w:rsidR="00582B9C" w:rsidRDefault="000145F2" w:rsidP="000145F2">
      <w:pPr>
        <w:pStyle w:val="Textbody"/>
        <w:numPr>
          <w:ilvl w:val="0"/>
          <w:numId w:val="26"/>
        </w:numPr>
        <w:rPr>
          <w:rFonts w:hint="eastAsia"/>
        </w:rPr>
      </w:pPr>
      <w:r>
        <w:lastRenderedPageBreak/>
        <w:t>Este enfoque busca que las universidades sean instituciones activas y conscientes de su papel en la sociedad, buscando contribuir al desarrollo social, económico y ambiental de su entorno. La RSU va más allá de ofrecer programas académicos; implica un compromiso de toda la institución con principios éticos, sostenibilidad y bienestar social.</w:t>
      </w:r>
    </w:p>
    <w:p w14:paraId="665A00BE" w14:textId="2A4AB744" w:rsidR="000145F2" w:rsidRDefault="00C810A9" w:rsidP="000145F2">
      <w:pPr>
        <w:pStyle w:val="Textbody"/>
        <w:rPr>
          <w:rFonts w:hint="eastAsia"/>
        </w:rPr>
      </w:pPr>
      <w:r>
        <w:rPr>
          <w:lang w:val="en-US"/>
        </w:rPr>
        <w:t>“</w:t>
      </w:r>
      <w:r w:rsidRPr="00C810A9">
        <w:t>La RSU es la gestión ética y eficaz del impacto generado por la universidad en la sociedad debido al ejercicio de sus funciones académica, de investigación y de servicios de extensión y participación en el desarrollo nacional en sus diferentes niveles y dimensiones; incluye la gestión del impacto producido por las relaciones entre los miembros de la comunidad universitaria, sobre el ambiente y sobre otras organizaciones públicas y privadas que se constituyen en partes interesadas. La responsabilidad social universitaria es fundamento de la vida universitaria, contribuye al desarrollo sostenible y al bienestar de la sociedad. Compromete a toda la comunidad universitaria.</w:t>
      </w:r>
      <w:r>
        <w:t>”</w:t>
      </w:r>
      <w:r w:rsidRPr="00C810A9">
        <w:t xml:space="preserve"> (Congreso de la República de Perú, 2014, art. 124)</w:t>
      </w:r>
    </w:p>
    <w:p w14:paraId="6B716B09" w14:textId="77777777" w:rsidR="00B97253" w:rsidRDefault="00B97253" w:rsidP="000145F2">
      <w:pPr>
        <w:pStyle w:val="Textbody"/>
        <w:rPr>
          <w:rFonts w:hint="eastAsia"/>
        </w:rPr>
      </w:pPr>
    </w:p>
    <w:p w14:paraId="36A6E191" w14:textId="77777777" w:rsidR="00B97253" w:rsidRPr="00B97253" w:rsidRDefault="00B97253" w:rsidP="00B97253">
      <w:pPr>
        <w:pStyle w:val="Textbody"/>
        <w:rPr>
          <w:rFonts w:hint="eastAsia"/>
          <w:b/>
          <w:bCs/>
        </w:rPr>
      </w:pPr>
      <w:r w:rsidRPr="00B97253">
        <w:rPr>
          <w:b/>
          <w:bCs/>
        </w:rPr>
        <w:t>Importancia de estas teorías</w:t>
      </w:r>
    </w:p>
    <w:p w14:paraId="251D68A8" w14:textId="1922E0E0" w:rsidR="0074132B" w:rsidRDefault="0074132B" w:rsidP="0074132B">
      <w:pPr>
        <w:pStyle w:val="Textbody"/>
        <w:rPr>
          <w:rFonts w:hint="eastAsia"/>
        </w:rPr>
      </w:pPr>
      <w:r>
        <w:t>Estas teorías enfatizan la trascendencia de la interconexión y colaboración entre las universidades, la industria y la sociedad en general para estimular la innovación, el progreso económico y social. La transferencia activa de conocimientos, el enfoque en la investigación aplicada, el estímulo al espíritu emprendedor y la responsabilidad social se consolidan como componentes cruciales para impulsar un desarrollo sostenible.</w:t>
      </w:r>
    </w:p>
    <w:p w14:paraId="0E4B37FD" w14:textId="66F26836" w:rsidR="0074132B" w:rsidRDefault="0074132B" w:rsidP="0074132B">
      <w:pPr>
        <w:pStyle w:val="Textbody"/>
        <w:rPr>
          <w:rFonts w:hint="eastAsia"/>
        </w:rPr>
      </w:pPr>
      <w:r>
        <w:t>La colaboración entre las instituciones académicas, el sector empresarial y la sociedad en su conjunto se posiciona como un factor determinante para impulsar avances significativos. La interacción constante entre estos actores promueve un intercambio invaluable de ideas, conocimientos y recursos, creando un entorno propicio para la innovación y el desarrollo.</w:t>
      </w:r>
    </w:p>
    <w:p w14:paraId="4BBA8583" w14:textId="3850D0B3" w:rsidR="0074132B" w:rsidRDefault="0074132B" w:rsidP="0074132B">
      <w:pPr>
        <w:pStyle w:val="Textbody"/>
        <w:rPr>
          <w:rFonts w:hint="eastAsia"/>
        </w:rPr>
      </w:pPr>
      <w:r>
        <w:t>La transferencia de conocimientos desde las universidades hacia la industria y la sociedad, junto con la investigación aplicada que se nutre de las necesidades reales del entorno, desempeñan un papel crucial. Este intercambio bidireccional de información y tecnología permite el desarrollo de soluciones más efectivas, con aplicaciones prácticas y tangibles que benefician directamente a la comunidad y al progreso económico.</w:t>
      </w:r>
    </w:p>
    <w:p w14:paraId="2E78D67E" w14:textId="4A9FD6BF" w:rsidR="0074132B" w:rsidRDefault="0074132B" w:rsidP="0074132B">
      <w:pPr>
        <w:pStyle w:val="Textbody"/>
        <w:rPr>
          <w:rFonts w:hint="eastAsia"/>
        </w:rPr>
      </w:pPr>
      <w:r>
        <w:t>El estímulo al espíritu emprendedor, fomentado tanto por las universidades como por la interacción con la industria y la sociedad, resulta esencial. Esta mentalidad emprendedora impulsa la creación de nuevas empresas, productos y servicios innovadores, generando empleo, crecimiento económico y promoviendo la competitividad.</w:t>
      </w:r>
    </w:p>
    <w:p w14:paraId="08CF87C3" w14:textId="3A4FDC01" w:rsidR="0074132B" w:rsidRDefault="0074132B" w:rsidP="0074132B">
      <w:pPr>
        <w:pStyle w:val="Textbody"/>
        <w:rPr>
          <w:rFonts w:hint="eastAsia"/>
        </w:rPr>
      </w:pPr>
      <w:r>
        <w:t>Además, la integración de la responsabilidad social en el tejido mismo de estas interacciones refuerza la importancia ética y sostenible del progreso. Las acciones que consideran los impactos sociales, ambientales y éticos contribuyen a un desarrollo más equitativo, sostenible y centrado en el bienestar colectivo.</w:t>
      </w:r>
    </w:p>
    <w:p w14:paraId="21B16DD9" w14:textId="1C97F91E" w:rsidR="00850B4F" w:rsidRDefault="0074132B" w:rsidP="0074132B">
      <w:pPr>
        <w:pStyle w:val="Textbody"/>
        <w:rPr>
          <w:rFonts w:hint="eastAsia"/>
        </w:rPr>
      </w:pPr>
      <w:r>
        <w:t>En resumen, estas teorías subrayan que la sinergia entre universidades, industria y sociedad es fundamental para impulsar la innovación, el crecimiento económico y social, al tiempo que promueve un enfoque responsable y sostenible que impacta positivamente en el conjunto de la sociedad.</w:t>
      </w:r>
    </w:p>
    <w:p w14:paraId="3D15EDC6" w14:textId="77777777" w:rsidR="0074132B" w:rsidRDefault="0074132B" w:rsidP="0074132B">
      <w:pPr>
        <w:pStyle w:val="Textbody"/>
        <w:rPr>
          <w:rFonts w:hint="eastAsia"/>
        </w:rPr>
      </w:pPr>
    </w:p>
    <w:p w14:paraId="4046175D" w14:textId="27B8FBDA" w:rsidR="0074132B" w:rsidRDefault="008F0180" w:rsidP="0074132B">
      <w:pPr>
        <w:pStyle w:val="Ttulo4"/>
        <w:rPr>
          <w:rFonts w:hint="eastAsia"/>
        </w:rPr>
      </w:pPr>
      <w:r w:rsidRPr="008F0180">
        <w:t>Modelos y enfoques de colaboración que han tenido éxito en la integración de estas entidades.</w:t>
      </w:r>
    </w:p>
    <w:p w14:paraId="3EA02B75" w14:textId="3475B769" w:rsidR="008F0180" w:rsidRDefault="00BF14D0" w:rsidP="008F0180">
      <w:pPr>
        <w:pStyle w:val="Textbody"/>
        <w:rPr>
          <w:rFonts w:hint="eastAsia"/>
        </w:rPr>
      </w:pPr>
      <w:r w:rsidRPr="00BF14D0">
        <w:t>Diversos modelos y enfoques de colaboración han demostrado ser exitosos en la integración de universidades, industrias y la sociedad. Estos esfuerzos se han centrado en la innovación, la transferencia de conocimientos, el emprendimiento y el desarrollo sostenible. Algunos modelos y enfoques notables incluyen:</w:t>
      </w:r>
    </w:p>
    <w:p w14:paraId="4BE8D1E2" w14:textId="77777777" w:rsidR="00B40C0B" w:rsidRDefault="00B40C0B" w:rsidP="008F0180">
      <w:pPr>
        <w:pStyle w:val="Textbody"/>
        <w:rPr>
          <w:rFonts w:hint="eastAsia"/>
        </w:rPr>
      </w:pPr>
    </w:p>
    <w:p w14:paraId="48E578BE" w14:textId="77777777" w:rsidR="00B40C0B" w:rsidRDefault="000C7F99" w:rsidP="00B40C0B">
      <w:pPr>
        <w:pStyle w:val="Textbody"/>
        <w:rPr>
          <w:rFonts w:hint="eastAsia"/>
        </w:rPr>
      </w:pPr>
      <w:r w:rsidRPr="000C7F99">
        <w:rPr>
          <w:b/>
          <w:bCs/>
        </w:rPr>
        <w:t>Parques científicos y tecnológicos</w:t>
      </w:r>
      <w:r>
        <w:t xml:space="preserve">: </w:t>
      </w:r>
    </w:p>
    <w:p w14:paraId="4D37E543" w14:textId="79017B56" w:rsidR="00B40C0B" w:rsidRDefault="00B40C0B" w:rsidP="00B40C0B">
      <w:pPr>
        <w:pStyle w:val="Textbody"/>
        <w:rPr>
          <w:rFonts w:hint="eastAsia"/>
        </w:rPr>
      </w:pPr>
      <w:r>
        <w:t>Los parques científicos y tecnológicos son espacios especialmente diseñados para fomentar la innovación, la investigación, el desarrollo tecnológico y la transferencia de conocimientos entre universidades, industrias y la sociedad en general. Estos parques se configuran como entornos que reúnen a empresas, centros de investigación, universidades y otras entidades, ofreciendo un ecosistema propicio para la interacción y la colaboración.</w:t>
      </w:r>
    </w:p>
    <w:p w14:paraId="181C384A" w14:textId="6BE89BA2" w:rsidR="00B40C0B" w:rsidRDefault="00B40C0B" w:rsidP="00B40C0B">
      <w:pPr>
        <w:pStyle w:val="Textbody"/>
        <w:rPr>
          <w:rFonts w:hint="eastAsia"/>
        </w:rPr>
      </w:pPr>
      <w:r>
        <w:t>Estos espacios físicos se planifican estratégicamente para impulsar la convergencia entre el ámbito académico y el sector empresarial. Albergan laboratorios, centros de investigación, espacios de trabajo colaborativo, instalaciones de innovación y áreas destinadas al desarrollo tecnológico.</w:t>
      </w:r>
    </w:p>
    <w:p w14:paraId="0A7F43F4" w14:textId="0D2BE936" w:rsidR="00B40C0B" w:rsidRDefault="00B40C0B" w:rsidP="00B40C0B">
      <w:pPr>
        <w:pStyle w:val="Textbody"/>
        <w:rPr>
          <w:rFonts w:hint="eastAsia"/>
        </w:rPr>
      </w:pPr>
      <w:r>
        <w:t>La interacción directa entre empresas y centros de investigación académica en estos parques fomenta la transferencia de tecnología y conocimientos. Esto se traduce en la creación de nuevas empresas innovadoras, el desarrollo de productos y servicios de vanguardia, y la promoción de la competitividad económica en un entorno colaborativo.</w:t>
      </w:r>
    </w:p>
    <w:p w14:paraId="7C68D472" w14:textId="19084EBF" w:rsidR="00B40C0B" w:rsidRDefault="00B40C0B" w:rsidP="00B40C0B">
      <w:pPr>
        <w:pStyle w:val="Textbody"/>
        <w:rPr>
          <w:rFonts w:hint="eastAsia"/>
        </w:rPr>
      </w:pPr>
      <w:r>
        <w:t>Además, los parques científicos y tecnológicos suelen desempeñar un papel clave en la creación de empleo, en la retención de talento, en la atracción de inversiones y en el estímulo de la economía local y regional. Proporcionan un entorno propicio para el intercambio de ideas, la experimentación y la aplicación práctica de la investigación.</w:t>
      </w:r>
    </w:p>
    <w:p w14:paraId="209AB817" w14:textId="6D73BFEF" w:rsidR="00BF14D0" w:rsidRDefault="00B40C0B" w:rsidP="00B40C0B">
      <w:pPr>
        <w:pStyle w:val="Textbody"/>
        <w:rPr>
          <w:rFonts w:hint="eastAsia"/>
        </w:rPr>
      </w:pPr>
      <w:r>
        <w:t>Estos parques no solo promueven la innovación y el emprendimiento, sino que también tienen un enfoque sostenible, fomentando prácticas responsables en términos de impacto medioambiental y social.</w:t>
      </w:r>
      <w:r w:rsidR="002731F0">
        <w:t xml:space="preserve"> Algunos ejemplos de destacados de parques científicos y tecnológicos son: </w:t>
      </w:r>
    </w:p>
    <w:p w14:paraId="7BF5D93C" w14:textId="08902123" w:rsidR="002731F0" w:rsidRDefault="002731F0" w:rsidP="002731F0">
      <w:pPr>
        <w:pStyle w:val="Textbody"/>
        <w:numPr>
          <w:ilvl w:val="0"/>
          <w:numId w:val="27"/>
        </w:numPr>
        <w:rPr>
          <w:rFonts w:hint="eastAsia"/>
        </w:rPr>
      </w:pPr>
      <w:r>
        <w:t>Silicon Valley (Estados Unidos): Es uno de los ejemplos más icónicos de un entorno de innovación tecnológica. Ubicado en la región de San Francisco, California, es conocido por ser la cuna de numerosas empresas de tecnología, desde startups hasta gigantes de la industria como Google, Apple y Facebook.</w:t>
      </w:r>
    </w:p>
    <w:p w14:paraId="6F797582" w14:textId="7F146836" w:rsidR="002731F0" w:rsidRDefault="002731F0" w:rsidP="002731F0">
      <w:pPr>
        <w:pStyle w:val="Textbody"/>
        <w:numPr>
          <w:ilvl w:val="0"/>
          <w:numId w:val="27"/>
        </w:numPr>
        <w:rPr>
          <w:rFonts w:hint="eastAsia"/>
        </w:rPr>
      </w:pPr>
      <w:r>
        <w:t>Parque Tecnológico de Andalucía (PTA) (España): Situado en Málaga, es uno de los mayores parques tecnológicos de España. Alberga empresas de alta tecnología, centros de investigación y universidades, fomentando la innovación y el desarrollo empresarial.</w:t>
      </w:r>
    </w:p>
    <w:p w14:paraId="44967D88" w14:textId="0A5DFCC5" w:rsidR="002731F0" w:rsidRDefault="002731F0" w:rsidP="002731F0">
      <w:pPr>
        <w:pStyle w:val="Textbody"/>
        <w:numPr>
          <w:ilvl w:val="0"/>
          <w:numId w:val="27"/>
        </w:numPr>
        <w:rPr>
          <w:rFonts w:hint="eastAsia"/>
        </w:rPr>
      </w:pPr>
      <w:r>
        <w:t>Zhongguancun (China): Conocido como el "Silicon Valley chino", se encuentra en Pekín y es un importante centro de investigación y desarrollo de alta tecnología en China. Cuenta con un gran número de empresas tecnológicas y universidades de renombre.</w:t>
      </w:r>
    </w:p>
    <w:p w14:paraId="1F0AD7A7" w14:textId="163C89D9" w:rsidR="002731F0" w:rsidRDefault="002731F0" w:rsidP="002731F0">
      <w:pPr>
        <w:pStyle w:val="Textbody"/>
        <w:numPr>
          <w:ilvl w:val="0"/>
          <w:numId w:val="27"/>
        </w:numPr>
        <w:rPr>
          <w:rFonts w:hint="eastAsia"/>
        </w:rPr>
      </w:pPr>
      <w:r>
        <w:t>Parque Científico Tecnológico de Gijón (PCTG) (España): Situado en Gijón, Asturias, este parque está enfocado en la innovación, la investigación y el desarrollo tecnológico, albergando diversas empresas y centros de investigación.</w:t>
      </w:r>
    </w:p>
    <w:p w14:paraId="5C6F894A" w14:textId="1ACA6ADC" w:rsidR="002731F0" w:rsidRDefault="002731F0" w:rsidP="002731F0">
      <w:pPr>
        <w:pStyle w:val="Textbody"/>
        <w:numPr>
          <w:ilvl w:val="0"/>
          <w:numId w:val="27"/>
        </w:numPr>
        <w:rPr>
          <w:rFonts w:hint="eastAsia"/>
        </w:rPr>
      </w:pPr>
      <w:r>
        <w:t>Technopark Zurich (Suiza): Es un parque tecnológico líder en Europa, conocido por su enfoque en la investigación y la innovación en campos como la tecnología de la información, la biotecnología y la ingeniería.</w:t>
      </w:r>
    </w:p>
    <w:p w14:paraId="27319DD7" w14:textId="1E995DB2" w:rsidR="002731F0" w:rsidRDefault="002731F0" w:rsidP="002731F0">
      <w:pPr>
        <w:pStyle w:val="Textbody"/>
        <w:numPr>
          <w:ilvl w:val="0"/>
          <w:numId w:val="27"/>
        </w:numPr>
        <w:rPr>
          <w:rFonts w:hint="eastAsia"/>
        </w:rPr>
      </w:pPr>
      <w:r>
        <w:t>Hsinchu Science Park (Taiwán): Es un parque científico y tecnológico clave en Taiwán, reconocido por ser un importante centro de investigación en la industria de semiconductores y tecnología informática.</w:t>
      </w:r>
    </w:p>
    <w:p w14:paraId="6AFC0FED" w14:textId="19B38E75" w:rsidR="00C86CF8" w:rsidRDefault="002731F0" w:rsidP="006D4AD4">
      <w:pPr>
        <w:pStyle w:val="Textbody"/>
        <w:rPr>
          <w:rFonts w:hint="eastAsia"/>
        </w:rPr>
      </w:pPr>
      <w:r>
        <w:t>Estos parques científicos y tecnológicos son ejemplos representativos de entornos dedicados a la investigación, la innovación y la colaboración entre universidades, industrias y entidades gubernamentales para impulsar el progreso tecnológico y económico.</w:t>
      </w:r>
    </w:p>
    <w:p w14:paraId="41BB3908" w14:textId="77777777" w:rsidR="002731F0" w:rsidRDefault="002731F0" w:rsidP="002731F0">
      <w:pPr>
        <w:pStyle w:val="Textbody"/>
        <w:rPr>
          <w:rFonts w:hint="eastAsia"/>
          <w:b/>
          <w:bCs/>
        </w:rPr>
      </w:pPr>
    </w:p>
    <w:p w14:paraId="0E7AF5DC" w14:textId="3D883255" w:rsidR="007C3F4B" w:rsidRDefault="007C3F4B" w:rsidP="002731F0">
      <w:pPr>
        <w:pStyle w:val="Textbody"/>
        <w:rPr>
          <w:rFonts w:hint="eastAsia"/>
          <w:b/>
          <w:bCs/>
        </w:rPr>
      </w:pPr>
      <w:r w:rsidRPr="007C3F4B">
        <w:rPr>
          <w:b/>
          <w:bCs/>
        </w:rPr>
        <w:t>Alianzas estratégicas y redes de colaboración</w:t>
      </w:r>
      <w:r>
        <w:rPr>
          <w:b/>
          <w:bCs/>
        </w:rPr>
        <w:t xml:space="preserve">: </w:t>
      </w:r>
    </w:p>
    <w:p w14:paraId="39848CAC" w14:textId="2F3F91B2" w:rsidR="001B7DB2" w:rsidRDefault="001B7DB2" w:rsidP="001B7DB2">
      <w:pPr>
        <w:pStyle w:val="Textbody"/>
        <w:rPr>
          <w:rFonts w:hint="eastAsia"/>
        </w:rPr>
      </w:pPr>
      <w:r>
        <w:lastRenderedPageBreak/>
        <w:t>Las alianzas estratégicas y las redes de colaboración representan formas de asociación entre organizaciones, ya sean empresas, instituciones académicas, entidades gubernamentales o grupos sin fines de lucro, con el propósito de alcanzar objetivos comunes. Estas asociaciones se establecen para potenciar fortalezas, recursos y conocimientos, promoviendo la innovación y el progreso en diversas áreas. Aquí te describo cada una de estas modalidades:</w:t>
      </w:r>
    </w:p>
    <w:p w14:paraId="2C88CB3D" w14:textId="1AAB50AC" w:rsidR="001B7DB2" w:rsidRDefault="001B7DB2" w:rsidP="001B7DB2">
      <w:pPr>
        <w:pStyle w:val="Textbody"/>
        <w:numPr>
          <w:ilvl w:val="0"/>
          <w:numId w:val="29"/>
        </w:numPr>
        <w:rPr>
          <w:rFonts w:hint="eastAsia"/>
        </w:rPr>
      </w:pPr>
      <w:r>
        <w:t>Alianzas Estratégicas: Estas asociaciones involucran la cooperación entre dos o más entidades independientes que acuerdan trabajar juntas en un proyecto específico, compartir recursos, tecnología, conocimientos o capacidades, y establecer metas comunes. Estas alianzas pueden ser a corto o largo plazo y pueden abarcar desde acuerdos para el desarrollo de productos hasta la cooperación en investigación y desarrollo, expandiendo mercados, entre otros objetivos.</w:t>
      </w:r>
    </w:p>
    <w:p w14:paraId="16E9B6DC" w14:textId="7B65B939" w:rsidR="001B7DB2" w:rsidRDefault="001B7DB2" w:rsidP="001B7DB2">
      <w:pPr>
        <w:pStyle w:val="Textbody"/>
        <w:numPr>
          <w:ilvl w:val="0"/>
          <w:numId w:val="29"/>
        </w:numPr>
        <w:rPr>
          <w:rFonts w:hint="eastAsia"/>
        </w:rPr>
      </w:pPr>
      <w:r>
        <w:t>Redes de Colaboración: Estas redes son estructuras más amplias que pueden incluir múltiples actores, como empresas, instituciones educativas, entidades gubernamentales y organizaciones sin fines de lucro. Las redes se forman para intercambiar información, recursos y conocimientos, promover la cooperación y la generación de sinergias en áreas específicas. Estas colaboraciones pueden ser más flexibles y menos jerárquicas que las alianzas estratégicas, permitiendo una interacción más dinámica y diversa entre los participantes.</w:t>
      </w:r>
    </w:p>
    <w:p w14:paraId="1F18C547" w14:textId="77777777" w:rsidR="001B7DB2" w:rsidRDefault="001B7DB2" w:rsidP="001B7DB2">
      <w:pPr>
        <w:pStyle w:val="Textbody"/>
        <w:rPr>
          <w:rFonts w:hint="eastAsia"/>
        </w:rPr>
      </w:pPr>
    </w:p>
    <w:p w14:paraId="68BC9998" w14:textId="145506D8" w:rsidR="007C3F4B" w:rsidRDefault="001B7DB2" w:rsidP="001B7DB2">
      <w:pPr>
        <w:pStyle w:val="Textbody"/>
        <w:rPr>
          <w:rFonts w:hint="eastAsia"/>
        </w:rPr>
      </w:pPr>
      <w:r>
        <w:t>Tanto las alianzas estratégicas como las redes de colaboración se basan en la premisa de que trabajar juntos permite aprovechar los puntos fuertes de cada miembro, fomentar la innovación, acelerar el progreso y abordar desafíos de manera más efectiva. Estas asociaciones pueden abarcar desde la investigación y desarrollo hasta la implementación de soluciones prácticas en áreas como la salud, la tecnología, el medio ambiente, la educación y muchos otros campos.</w:t>
      </w:r>
    </w:p>
    <w:p w14:paraId="4965AC05" w14:textId="77777777" w:rsidR="00A326A5" w:rsidRDefault="00A326A5" w:rsidP="001B7DB2">
      <w:pPr>
        <w:pStyle w:val="Textbody"/>
        <w:rPr>
          <w:rFonts w:hint="eastAsia"/>
        </w:rPr>
      </w:pPr>
    </w:p>
    <w:p w14:paraId="4B8FD77B" w14:textId="2DCDDB3B" w:rsidR="00563A8A" w:rsidRPr="00563A8A" w:rsidRDefault="00563A8A" w:rsidP="001B7DB2">
      <w:pPr>
        <w:pStyle w:val="Textbody"/>
        <w:rPr>
          <w:rFonts w:hint="eastAsia"/>
          <w:b/>
          <w:bCs/>
        </w:rPr>
      </w:pPr>
      <w:r w:rsidRPr="007C3F4B">
        <w:rPr>
          <w:b/>
          <w:bCs/>
        </w:rPr>
        <w:t>Alianzas estratégicas y redes de colaboración</w:t>
      </w:r>
      <w:r>
        <w:rPr>
          <w:b/>
          <w:bCs/>
        </w:rPr>
        <w:t xml:space="preserve"> del ITM</w:t>
      </w:r>
    </w:p>
    <w:p w14:paraId="0BAE93AF" w14:textId="1D8F97EC" w:rsidR="0073448D" w:rsidRDefault="0073448D" w:rsidP="0073448D">
      <w:pPr>
        <w:pStyle w:val="Textbody"/>
        <w:rPr>
          <w:rFonts w:hint="eastAsia"/>
        </w:rPr>
      </w:pPr>
      <w:r>
        <w:t>Con el fin de establecer sinergias y promover el progreso a través de la colaboración conjunta en diversos frentes, nuestra institución ha forjado un total de 12 convenios de colaboración con institutos tecnológicos y centros asociados al Tecnológico Nacional de México, así como 16 acuerdos con otras instituciones de educación superior, tanto a nivel nacional como internacional.</w:t>
      </w:r>
    </w:p>
    <w:p w14:paraId="7B66837A" w14:textId="0BF8FE54" w:rsidR="0073448D" w:rsidRDefault="0073448D" w:rsidP="0073448D">
      <w:pPr>
        <w:pStyle w:val="Textbody"/>
        <w:rPr>
          <w:rFonts w:hint="eastAsia"/>
        </w:rPr>
      </w:pPr>
      <w:r>
        <w:t>Las metas de estos acuerdos se centran en la creación de una plataforma para el desarrollo conjunto de actividades que abarcan desde programas de servicio social hasta la realización de prácticas profesionales, proyectos de investigación y el avance en el campo del desarrollo tecnológico. Este enfoque colaborativo y diversificado tiene como objetivo potenciar el intercambio de conocimientos, recursos y experiencias entre las instituciones participantes.</w:t>
      </w:r>
    </w:p>
    <w:p w14:paraId="26CEDBEE" w14:textId="6A419815" w:rsidR="0073448D" w:rsidRDefault="0073448D" w:rsidP="0073448D">
      <w:pPr>
        <w:pStyle w:val="Textbody"/>
        <w:rPr>
          <w:rFonts w:hint="eastAsia"/>
        </w:rPr>
      </w:pPr>
      <w:r>
        <w:t xml:space="preserve">Las instituciones con las que hemos establecido estas colaboraciones abarcan un amplio espectro, incluyendo entidades académicas y tecnológicas tanto dentro del país como en el ámbito internacional. Entre las instituciones destacadas se encuentran: </w:t>
      </w:r>
    </w:p>
    <w:p w14:paraId="168D099C" w14:textId="77777777" w:rsidR="0073448D" w:rsidRDefault="0073448D" w:rsidP="0073448D">
      <w:pPr>
        <w:pStyle w:val="Textbody"/>
        <w:rPr>
          <w:rFonts w:hint="eastAsia"/>
        </w:rPr>
      </w:pPr>
    </w:p>
    <w:p w14:paraId="7FB77BEF" w14:textId="77777777" w:rsidR="0073448D" w:rsidRDefault="0073448D" w:rsidP="0073448D">
      <w:pPr>
        <w:pStyle w:val="Textbody"/>
        <w:keepNext/>
        <w:rPr>
          <w:rFonts w:hint="eastAsia"/>
        </w:rPr>
      </w:pPr>
      <w:r w:rsidRPr="0073448D">
        <w:rPr>
          <w:noProof/>
        </w:rPr>
        <w:lastRenderedPageBreak/>
        <w:drawing>
          <wp:inline distT="0" distB="0" distL="0" distR="0" wp14:anchorId="0BE76D87" wp14:editId="486182A6">
            <wp:extent cx="5593565" cy="2194750"/>
            <wp:effectExtent l="0" t="0" r="7620" b="0"/>
            <wp:docPr id="150320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377" name=""/>
                    <pic:cNvPicPr/>
                  </pic:nvPicPr>
                  <pic:blipFill>
                    <a:blip r:embed="rId12"/>
                    <a:stretch>
                      <a:fillRect/>
                    </a:stretch>
                  </pic:blipFill>
                  <pic:spPr>
                    <a:xfrm>
                      <a:off x="0" y="0"/>
                      <a:ext cx="5593565" cy="2194750"/>
                    </a:xfrm>
                    <a:prstGeom prst="rect">
                      <a:avLst/>
                    </a:prstGeom>
                  </pic:spPr>
                </pic:pic>
              </a:graphicData>
            </a:graphic>
          </wp:inline>
        </w:drawing>
      </w:r>
    </w:p>
    <w:p w14:paraId="5E83CD18" w14:textId="48C804C0" w:rsidR="0073448D" w:rsidRDefault="0073448D" w:rsidP="0073448D">
      <w:pPr>
        <w:pStyle w:val="Descripcin"/>
        <w:jc w:val="center"/>
        <w:rPr>
          <w:rFonts w:hint="eastAsia"/>
          <w:sz w:val="18"/>
          <w:szCs w:val="18"/>
        </w:rPr>
      </w:pPr>
      <w:r w:rsidRPr="0073448D">
        <w:rPr>
          <w:rFonts w:hint="eastAsia"/>
          <w:sz w:val="18"/>
          <w:szCs w:val="18"/>
        </w:rPr>
        <w:t xml:space="preserve">Ilustración </w:t>
      </w:r>
      <w:r w:rsidRPr="0073448D">
        <w:rPr>
          <w:rFonts w:hint="eastAsia"/>
          <w:sz w:val="18"/>
          <w:szCs w:val="18"/>
        </w:rPr>
        <w:fldChar w:fldCharType="begin"/>
      </w:r>
      <w:r w:rsidRPr="0073448D">
        <w:rPr>
          <w:rFonts w:hint="eastAsia"/>
          <w:sz w:val="18"/>
          <w:szCs w:val="18"/>
        </w:rPr>
        <w:instrText xml:space="preserve"> SEQ Ilustración \* ARABIC </w:instrText>
      </w:r>
      <w:r w:rsidRPr="0073448D">
        <w:rPr>
          <w:rFonts w:hint="eastAsia"/>
          <w:sz w:val="18"/>
          <w:szCs w:val="18"/>
        </w:rPr>
        <w:fldChar w:fldCharType="separate"/>
      </w:r>
      <w:r w:rsidR="00597A17">
        <w:rPr>
          <w:rFonts w:hint="eastAsia"/>
          <w:noProof/>
          <w:sz w:val="18"/>
          <w:szCs w:val="18"/>
        </w:rPr>
        <w:t>2</w:t>
      </w:r>
      <w:r w:rsidRPr="0073448D">
        <w:rPr>
          <w:rFonts w:hint="eastAsia"/>
          <w:sz w:val="18"/>
          <w:szCs w:val="18"/>
        </w:rPr>
        <w:fldChar w:fldCharType="end"/>
      </w:r>
      <w:r w:rsidRPr="0073448D">
        <w:rPr>
          <w:sz w:val="18"/>
          <w:szCs w:val="18"/>
        </w:rPr>
        <w:t xml:space="preserve"> Instituciones en convenios de vinculación entre institutos tecnológicos y centros.</w:t>
      </w:r>
    </w:p>
    <w:p w14:paraId="2246FAF1" w14:textId="067B73D8" w:rsidR="0073448D" w:rsidRDefault="0073448D" w:rsidP="0073448D">
      <w:pPr>
        <w:pStyle w:val="Descripcin"/>
        <w:jc w:val="center"/>
        <w:rPr>
          <w:rFonts w:hint="eastAsia"/>
          <w:sz w:val="18"/>
          <w:szCs w:val="18"/>
        </w:rPr>
      </w:pPr>
      <w:r>
        <w:rPr>
          <w:rFonts w:hint="eastAsia"/>
          <w:sz w:val="18"/>
          <w:szCs w:val="18"/>
        </w:rPr>
        <w:t>F</w:t>
      </w:r>
      <w:r>
        <w:rPr>
          <w:sz w:val="18"/>
          <w:szCs w:val="18"/>
        </w:rPr>
        <w:t xml:space="preserve">uente: </w:t>
      </w:r>
      <w:r w:rsidR="00717725" w:rsidRPr="00717725">
        <w:rPr>
          <w:sz w:val="18"/>
          <w:szCs w:val="18"/>
        </w:rPr>
        <w:t>INFORME DE RENDICIÓN DE CUENTAS 2022</w:t>
      </w:r>
    </w:p>
    <w:p w14:paraId="74C50C6A" w14:textId="77777777" w:rsidR="0073448D" w:rsidRPr="0073448D" w:rsidRDefault="0073448D" w:rsidP="0073448D"/>
    <w:p w14:paraId="6C43FF42" w14:textId="77777777" w:rsidR="0073448D" w:rsidRDefault="0073448D" w:rsidP="0073448D">
      <w:pPr>
        <w:pStyle w:val="Textbody"/>
        <w:keepNext/>
        <w:rPr>
          <w:rFonts w:hint="eastAsia"/>
        </w:rPr>
      </w:pPr>
      <w:r w:rsidRPr="0073448D">
        <w:rPr>
          <w:noProof/>
        </w:rPr>
        <w:drawing>
          <wp:inline distT="0" distB="0" distL="0" distR="0" wp14:anchorId="0D692D3B" wp14:editId="4FE3261A">
            <wp:extent cx="5292475" cy="5327073"/>
            <wp:effectExtent l="0" t="0" r="3810" b="6985"/>
            <wp:docPr id="828266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66646" name=""/>
                    <pic:cNvPicPr/>
                  </pic:nvPicPr>
                  <pic:blipFill rotWithShape="1">
                    <a:blip r:embed="rId13"/>
                    <a:srcRect t="1090"/>
                    <a:stretch/>
                  </pic:blipFill>
                  <pic:spPr bwMode="auto">
                    <a:xfrm>
                      <a:off x="0" y="0"/>
                      <a:ext cx="5297702" cy="5332335"/>
                    </a:xfrm>
                    <a:prstGeom prst="rect">
                      <a:avLst/>
                    </a:prstGeom>
                    <a:ln>
                      <a:noFill/>
                    </a:ln>
                    <a:extLst>
                      <a:ext uri="{53640926-AAD7-44D8-BBD7-CCE9431645EC}">
                        <a14:shadowObscured xmlns:a14="http://schemas.microsoft.com/office/drawing/2010/main"/>
                      </a:ext>
                    </a:extLst>
                  </pic:spPr>
                </pic:pic>
              </a:graphicData>
            </a:graphic>
          </wp:inline>
        </w:drawing>
      </w:r>
    </w:p>
    <w:p w14:paraId="60CF4268" w14:textId="75FA25E1" w:rsidR="0073448D" w:rsidRDefault="0073448D" w:rsidP="0073448D">
      <w:pPr>
        <w:pStyle w:val="Descripcin"/>
        <w:jc w:val="center"/>
        <w:rPr>
          <w:rFonts w:hint="eastAsia"/>
        </w:rPr>
      </w:pPr>
      <w:r w:rsidRPr="0073448D">
        <w:rPr>
          <w:rFonts w:hint="eastAsia"/>
          <w:sz w:val="20"/>
          <w:szCs w:val="20"/>
        </w:rPr>
        <w:t xml:space="preserve">Ilustración </w:t>
      </w:r>
      <w:r w:rsidRPr="0073448D">
        <w:rPr>
          <w:rFonts w:hint="eastAsia"/>
          <w:sz w:val="20"/>
          <w:szCs w:val="20"/>
        </w:rPr>
        <w:fldChar w:fldCharType="begin"/>
      </w:r>
      <w:r w:rsidRPr="0073448D">
        <w:rPr>
          <w:rFonts w:hint="eastAsia"/>
          <w:sz w:val="20"/>
          <w:szCs w:val="20"/>
        </w:rPr>
        <w:instrText xml:space="preserve"> SEQ Ilustración \* ARABIC </w:instrText>
      </w:r>
      <w:r w:rsidRPr="0073448D">
        <w:rPr>
          <w:rFonts w:hint="eastAsia"/>
          <w:sz w:val="20"/>
          <w:szCs w:val="20"/>
        </w:rPr>
        <w:fldChar w:fldCharType="separate"/>
      </w:r>
      <w:r w:rsidR="00597A17">
        <w:rPr>
          <w:rFonts w:hint="eastAsia"/>
          <w:noProof/>
          <w:sz w:val="20"/>
          <w:szCs w:val="20"/>
        </w:rPr>
        <w:t>3</w:t>
      </w:r>
      <w:r w:rsidRPr="0073448D">
        <w:rPr>
          <w:rFonts w:hint="eastAsia"/>
          <w:sz w:val="20"/>
          <w:szCs w:val="20"/>
        </w:rPr>
        <w:fldChar w:fldCharType="end"/>
      </w:r>
      <w:r w:rsidRPr="0073448D">
        <w:rPr>
          <w:sz w:val="20"/>
          <w:szCs w:val="20"/>
        </w:rPr>
        <w:t xml:space="preserve"> Convenios de vinculación del Instituto Tecnológico con otras instituciones de educación superior nacionales e internacionales</w:t>
      </w:r>
      <w:r>
        <w:t>.</w:t>
      </w:r>
    </w:p>
    <w:p w14:paraId="68D7EFA2" w14:textId="1556848F" w:rsidR="0073448D" w:rsidRPr="00717725" w:rsidRDefault="00717725" w:rsidP="00717725">
      <w:pPr>
        <w:pStyle w:val="Descripcin"/>
        <w:jc w:val="center"/>
        <w:rPr>
          <w:rFonts w:hint="eastAsia"/>
          <w:sz w:val="18"/>
          <w:szCs w:val="18"/>
        </w:rPr>
      </w:pPr>
      <w:r>
        <w:rPr>
          <w:rFonts w:hint="eastAsia"/>
          <w:sz w:val="18"/>
          <w:szCs w:val="18"/>
        </w:rPr>
        <w:t>F</w:t>
      </w:r>
      <w:r>
        <w:rPr>
          <w:sz w:val="18"/>
          <w:szCs w:val="18"/>
        </w:rPr>
        <w:t xml:space="preserve">uente: </w:t>
      </w:r>
      <w:r w:rsidRPr="00717725">
        <w:rPr>
          <w:sz w:val="18"/>
          <w:szCs w:val="18"/>
        </w:rPr>
        <w:t>INFORME DE RENDICIÓN DE CUENTAS 2022</w:t>
      </w:r>
    </w:p>
    <w:p w14:paraId="5BA9C376" w14:textId="32723EE5" w:rsidR="00553730" w:rsidRPr="00717725" w:rsidRDefault="0073448D" w:rsidP="00553730">
      <w:pPr>
        <w:pStyle w:val="Textbody"/>
        <w:rPr>
          <w:rFonts w:hint="eastAsia"/>
        </w:rPr>
      </w:pPr>
      <w:r>
        <w:lastRenderedPageBreak/>
        <w:t>Estos acuerdos representan una oportunidad para la sinergia, el crecimiento y el enriquecimiento mutuo, fomentando un entorno propicio para el intercambio de ideas, la colaboración interinstitucional y el avance conjunto en áreas de interés común.</w:t>
      </w:r>
    </w:p>
    <w:p w14:paraId="39ECAE81" w14:textId="1B97E984" w:rsidR="00717725" w:rsidRDefault="00E85DD9" w:rsidP="00717725">
      <w:pPr>
        <w:pStyle w:val="Textbody"/>
        <w:rPr>
          <w:rFonts w:hint="eastAsia"/>
          <w:lang w:val="es-MX"/>
        </w:rPr>
      </w:pPr>
      <w:r>
        <w:rPr>
          <w:noProof/>
        </w:rPr>
        <w:drawing>
          <wp:anchor distT="0" distB="0" distL="114300" distR="114300" simplePos="0" relativeHeight="251662348" behindDoc="0" locked="0" layoutInCell="1" allowOverlap="1" wp14:anchorId="27C91F9A" wp14:editId="2DE625C0">
            <wp:simplePos x="0" y="0"/>
            <wp:positionH relativeFrom="page">
              <wp:align>center</wp:align>
            </wp:positionH>
            <wp:positionV relativeFrom="paragraph">
              <wp:posOffset>797214</wp:posOffset>
            </wp:positionV>
            <wp:extent cx="4572000" cy="2743200"/>
            <wp:effectExtent l="0" t="0" r="0" b="0"/>
            <wp:wrapTopAndBottom/>
            <wp:docPr id="1760185020" name="Gráfico 1">
              <a:extLst xmlns:a="http://schemas.openxmlformats.org/drawingml/2006/main">
                <a:ext uri="{FF2B5EF4-FFF2-40B4-BE49-F238E27FC236}">
                  <a16:creationId xmlns:a16="http://schemas.microsoft.com/office/drawing/2014/main" id="{C442D105-A00F-38AC-C5C8-117375EFC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717725" w:rsidRPr="00717725">
        <w:rPr>
          <w:lang w:val="es-MX"/>
        </w:rPr>
        <w:t>De igual manera, nuestra institución ha establecido acuerdos tanto a nivel nacional como internacional con el firme propósito de desarrollar procesos de vinculación efectiva con los sectores público, social y privado. Estos convenios representan un hito histórico en nuestra trayectoria colaborativa,</w:t>
      </w:r>
      <w:r w:rsidR="00717725">
        <w:rPr>
          <w:lang w:val="es-MX"/>
        </w:rPr>
        <w:t xml:space="preserve"> la</w:t>
      </w:r>
      <w:r w:rsidR="00717725">
        <w:rPr>
          <w:rFonts w:hint="eastAsia"/>
          <w:lang w:val="es-MX"/>
        </w:rPr>
        <w:t>s</w:t>
      </w:r>
      <w:r w:rsidR="00717725">
        <w:rPr>
          <w:lang w:val="es-MX"/>
        </w:rPr>
        <w:t xml:space="preserve"> cuales se destaca</w:t>
      </w:r>
      <w:r w:rsidR="00717725">
        <w:rPr>
          <w:rFonts w:hint="eastAsia"/>
          <w:lang w:val="es-MX"/>
        </w:rPr>
        <w:t>n</w:t>
      </w:r>
      <w:r w:rsidR="00717725">
        <w:rPr>
          <w:lang w:val="es-MX"/>
        </w:rPr>
        <w:t xml:space="preserve"> a continuación:</w:t>
      </w:r>
    </w:p>
    <w:p w14:paraId="377F8ECD" w14:textId="5546E3A4" w:rsidR="00597A17" w:rsidRDefault="00597A17" w:rsidP="00597A17">
      <w:pPr>
        <w:pStyle w:val="Textbody"/>
        <w:keepNext/>
        <w:rPr>
          <w:rFonts w:hint="eastAsia"/>
        </w:rPr>
      </w:pPr>
    </w:p>
    <w:p w14:paraId="25C02D2C" w14:textId="7C18D09F" w:rsidR="00717725" w:rsidRDefault="00E85DD9" w:rsidP="00597A17">
      <w:pPr>
        <w:pStyle w:val="Descripcin"/>
        <w:jc w:val="center"/>
        <w:rPr>
          <w:rFonts w:hint="eastAsia"/>
          <w:sz w:val="18"/>
          <w:szCs w:val="18"/>
        </w:rPr>
      </w:pPr>
      <w:r w:rsidRPr="00E85DD9">
        <w:rPr>
          <w:rFonts w:hint="eastAsia"/>
          <w:sz w:val="18"/>
          <w:szCs w:val="18"/>
        </w:rPr>
        <w:t>F</w:t>
      </w:r>
      <w:r w:rsidR="00597A17" w:rsidRPr="00E85DD9">
        <w:rPr>
          <w:sz w:val="18"/>
          <w:szCs w:val="18"/>
        </w:rPr>
        <w:t>uente</w:t>
      </w:r>
      <w:r w:rsidRPr="00E85DD9">
        <w:rPr>
          <w:sz w:val="18"/>
          <w:szCs w:val="18"/>
        </w:rPr>
        <w:t>: Informe de rendición de cuentas 2017-2022</w:t>
      </w:r>
    </w:p>
    <w:p w14:paraId="68595132" w14:textId="77777777" w:rsidR="00E85DD9" w:rsidRPr="00E85DD9" w:rsidRDefault="00E85DD9" w:rsidP="00597A17">
      <w:pPr>
        <w:pStyle w:val="Descripcin"/>
        <w:jc w:val="center"/>
        <w:rPr>
          <w:rFonts w:hint="eastAsia"/>
          <w:sz w:val="18"/>
          <w:szCs w:val="18"/>
          <w:lang w:val="es-MX"/>
        </w:rPr>
      </w:pPr>
    </w:p>
    <w:p w14:paraId="45A6A2AF" w14:textId="0DA3B194" w:rsidR="00717725" w:rsidRPr="00717725" w:rsidRDefault="00717725" w:rsidP="00717725">
      <w:pPr>
        <w:pStyle w:val="Textbody"/>
        <w:rPr>
          <w:rFonts w:hint="eastAsia"/>
          <w:lang w:val="es-MX"/>
        </w:rPr>
      </w:pPr>
      <w:r w:rsidRPr="00717725">
        <w:rPr>
          <w:lang w:val="es-MX"/>
        </w:rPr>
        <w:t>Estos acuerdos estratégicos han sido diseñados con el objetivo de fomentar una relación dinámica y fructífera con los distintos sectores, permitiendo el intercambio de conocimientos, la realización de proyectos conjuntos y la creación de sinergias para abordar desafíos y oportunidades comunes.</w:t>
      </w:r>
    </w:p>
    <w:p w14:paraId="588A0D70" w14:textId="6833F219" w:rsidR="00717725" w:rsidRPr="00717725" w:rsidRDefault="00717725" w:rsidP="00717725">
      <w:pPr>
        <w:pStyle w:val="Textbody"/>
        <w:rPr>
          <w:rFonts w:hint="eastAsia"/>
          <w:lang w:val="es-MX"/>
        </w:rPr>
      </w:pPr>
      <w:r w:rsidRPr="00717725">
        <w:rPr>
          <w:lang w:val="es-MX"/>
        </w:rPr>
        <w:t>Los convenios a nivel nacional se han establecido con entidades gubernamentales, organizaciones del sector social y empresas del ámbito privado, con el propósito de fortalecer la relación con diferentes esferas de la sociedad y contribuir de manera significativa a su desarrollo.</w:t>
      </w:r>
    </w:p>
    <w:p w14:paraId="7F190E43" w14:textId="51D31B1D" w:rsidR="00717725" w:rsidRPr="00717725" w:rsidRDefault="00717725" w:rsidP="00717725">
      <w:pPr>
        <w:pStyle w:val="Textbody"/>
        <w:rPr>
          <w:rFonts w:hint="eastAsia"/>
          <w:lang w:val="es-MX"/>
        </w:rPr>
      </w:pPr>
      <w:r w:rsidRPr="00717725">
        <w:rPr>
          <w:lang w:val="es-MX"/>
        </w:rPr>
        <w:t>De igual importancia son los acuerdos a nivel internacional, que abarcan instituciones académicas, organizaciones internacionales y empresas de diversos países. Estos partenariados ofrecen una perspectiva global, permitiendo el intercambio de mejores prácticas, conocimientos y experiencias en un contexto internacional.</w:t>
      </w:r>
    </w:p>
    <w:p w14:paraId="32F3BAEF" w14:textId="7F45197F" w:rsidR="00717725" w:rsidRDefault="00717725" w:rsidP="00717725">
      <w:pPr>
        <w:pStyle w:val="Textbody"/>
        <w:rPr>
          <w:rFonts w:hint="eastAsia"/>
          <w:lang w:val="es-MX"/>
        </w:rPr>
      </w:pPr>
      <w:r w:rsidRPr="00717725">
        <w:rPr>
          <w:lang w:val="es-MX"/>
        </w:rPr>
        <w:t>La diversidad y amplitud de estos convenios demuestran nuestro compromiso continuo en establecer vínculos estratégicos que faciliten la colaboración efectiva y contribuyan al avance tanto local como global en los campos de la educación, la investigación, el desarrollo tecnológico y la innovación.</w:t>
      </w:r>
    </w:p>
    <w:p w14:paraId="635CB163" w14:textId="77777777" w:rsidR="00E85DD9" w:rsidRDefault="00E85DD9" w:rsidP="00717725">
      <w:pPr>
        <w:pStyle w:val="Textbody"/>
        <w:rPr>
          <w:rFonts w:hint="eastAsia"/>
          <w:lang w:val="es-MX"/>
        </w:rPr>
      </w:pPr>
    </w:p>
    <w:p w14:paraId="0766A440" w14:textId="781E9E0F" w:rsidR="00965A06" w:rsidRDefault="00965A06" w:rsidP="00717725">
      <w:pPr>
        <w:pStyle w:val="Textbody"/>
        <w:rPr>
          <w:rFonts w:hint="eastAsia"/>
          <w:b/>
          <w:bCs/>
          <w:lang w:val="es-MX"/>
        </w:rPr>
      </w:pPr>
      <w:r w:rsidRPr="00965A06">
        <w:rPr>
          <w:b/>
          <w:bCs/>
          <w:lang w:val="es-MX"/>
        </w:rPr>
        <w:t>Centros de transferencia de tecnología</w:t>
      </w:r>
      <w:r>
        <w:rPr>
          <w:b/>
          <w:bCs/>
          <w:lang w:val="es-MX"/>
        </w:rPr>
        <w:t xml:space="preserve">: </w:t>
      </w:r>
    </w:p>
    <w:p w14:paraId="4E79D256" w14:textId="45FDD6F0" w:rsidR="003505CD" w:rsidRPr="003505CD" w:rsidRDefault="003505CD" w:rsidP="003505CD">
      <w:pPr>
        <w:pStyle w:val="Textbody"/>
        <w:rPr>
          <w:rFonts w:hint="eastAsia"/>
          <w:lang w:val="es-MX"/>
        </w:rPr>
      </w:pPr>
      <w:r w:rsidRPr="003505CD">
        <w:rPr>
          <w:lang w:val="es-MX"/>
        </w:rPr>
        <w:t>Los Centros de Transferencia de Tecnología son entidades o instituciones especializadas en facilitar la transferencia de conocimientos, tecnología e innovación desde el ámbito académico o de investigación hacia el sector empresarial y la sociedad en general. Su objetivo principal es convertir la investigación y el conocimiento en aplicaciones prácticas y productos comercializables.</w:t>
      </w:r>
    </w:p>
    <w:p w14:paraId="02D98EC7" w14:textId="4FE73538" w:rsidR="003505CD" w:rsidRPr="003505CD" w:rsidRDefault="003505CD" w:rsidP="003505CD">
      <w:pPr>
        <w:pStyle w:val="Textbody"/>
        <w:rPr>
          <w:rFonts w:hint="eastAsia"/>
          <w:lang w:val="es-MX"/>
        </w:rPr>
      </w:pPr>
      <w:r w:rsidRPr="003505CD">
        <w:rPr>
          <w:lang w:val="es-MX"/>
        </w:rPr>
        <w:t xml:space="preserve">Estos centros actúan como intermediarios entre universidades, instituciones de investigación, laboratorios y empresas, facilitando la transferencia de tecnología a través de diversos mecanismos. </w:t>
      </w:r>
      <w:r w:rsidRPr="003505CD">
        <w:rPr>
          <w:lang w:val="es-MX"/>
        </w:rPr>
        <w:lastRenderedPageBreak/>
        <w:t>Algunos de estos mecanismos incluyen licencias, acuerdos de colaboración, consultorías, asesoramiento técnico y desarrollo conjunto de proyectos.</w:t>
      </w:r>
    </w:p>
    <w:p w14:paraId="14AB15A2" w14:textId="57392B04" w:rsidR="003505CD" w:rsidRPr="003505CD" w:rsidRDefault="003505CD" w:rsidP="003505CD">
      <w:pPr>
        <w:pStyle w:val="Textbody"/>
        <w:rPr>
          <w:rFonts w:hint="eastAsia"/>
          <w:lang w:val="es-MX"/>
        </w:rPr>
      </w:pPr>
      <w:r w:rsidRPr="003505CD">
        <w:rPr>
          <w:lang w:val="es-MX"/>
        </w:rPr>
        <w:t>La función principal de los Centros de Transferencia de Tecnología es promover la colaboración entre la investigación científica y el sector empresarial para maximizar el impacto de los avances científicos en la sociedad. Buscan traducir los descubrimientos científicos en aplicaciones prácticas y comerciales que beneficien a la industria y a la comunidad en general.</w:t>
      </w:r>
    </w:p>
    <w:p w14:paraId="2A9ADE9E" w14:textId="0ADC7F69" w:rsidR="003505CD" w:rsidRPr="003505CD" w:rsidRDefault="003505CD" w:rsidP="003505CD">
      <w:pPr>
        <w:pStyle w:val="Textbody"/>
        <w:rPr>
          <w:rFonts w:hint="eastAsia"/>
          <w:lang w:val="es-MX"/>
        </w:rPr>
      </w:pPr>
      <w:r w:rsidRPr="003505CD">
        <w:rPr>
          <w:lang w:val="es-MX"/>
        </w:rPr>
        <w:t>Estos centros suelen ofrecer servicios como la protección de la propiedad intelectual, el desarrollo de planes de negocio, la búsqueda de financiamiento para proyectos innovadores, la asistencia en la comercialización de productos y la conexión entre investigadores y empresas.</w:t>
      </w:r>
    </w:p>
    <w:p w14:paraId="7C7B0EDD" w14:textId="125B1D0F" w:rsidR="00965A06" w:rsidRPr="003505CD" w:rsidRDefault="003505CD" w:rsidP="003505CD">
      <w:pPr>
        <w:pStyle w:val="Textbody"/>
        <w:rPr>
          <w:rFonts w:hint="eastAsia"/>
          <w:lang w:val="es-MX"/>
        </w:rPr>
      </w:pPr>
      <w:r w:rsidRPr="003505CD">
        <w:rPr>
          <w:lang w:val="es-MX"/>
        </w:rPr>
        <w:t>Algunos ejemplos de Centros de Transferencia de Tecnología incluyen la Oficina de Transferencia de Tecnología de una universidad, institutos de investigación especializados en la transferencia de conocimientos, incubadoras de empresas tecnológicas y centros de innovación respaldados por gobiernos o entidades privadas. Estos centros desempeñan un papel fundamental en el impulso de la innovación y el desarrollo económico al facilitar la integración de avances científicos en el mercado y la sociedad.</w:t>
      </w:r>
    </w:p>
    <w:p w14:paraId="162608C8" w14:textId="77777777" w:rsidR="00E85DD9" w:rsidRDefault="00E85DD9" w:rsidP="00717725">
      <w:pPr>
        <w:pStyle w:val="Textbody"/>
        <w:rPr>
          <w:rFonts w:hint="eastAsia"/>
          <w:lang w:val="es-MX"/>
        </w:rPr>
      </w:pPr>
    </w:p>
    <w:p w14:paraId="60E3EDF0" w14:textId="1FCCEF0C" w:rsidR="00D952D0" w:rsidRDefault="00D952D0" w:rsidP="00717725">
      <w:pPr>
        <w:pStyle w:val="Textbody"/>
        <w:rPr>
          <w:rFonts w:hint="eastAsia"/>
          <w:b/>
          <w:bCs/>
          <w:lang w:val="es-MX"/>
        </w:rPr>
      </w:pPr>
      <w:r w:rsidRPr="00D952D0">
        <w:rPr>
          <w:b/>
          <w:bCs/>
          <w:lang w:val="es-MX"/>
        </w:rPr>
        <w:t>Programas de investigación conjunta y financiamiento público-privado</w:t>
      </w:r>
      <w:r>
        <w:rPr>
          <w:b/>
          <w:bCs/>
          <w:lang w:val="es-MX"/>
        </w:rPr>
        <w:t>:</w:t>
      </w:r>
    </w:p>
    <w:p w14:paraId="69A0DA7F" w14:textId="70F4C568" w:rsidR="00F9058B" w:rsidRPr="00F9058B" w:rsidRDefault="00F9058B" w:rsidP="00F9058B">
      <w:pPr>
        <w:pStyle w:val="Textbody"/>
        <w:rPr>
          <w:rFonts w:hint="eastAsia"/>
          <w:lang w:val="es-MX"/>
        </w:rPr>
      </w:pPr>
      <w:r w:rsidRPr="00F9058B">
        <w:rPr>
          <w:lang w:val="es-MX"/>
        </w:rPr>
        <w:t>Los programas de investigación conjunta y el financiamiento público-privado son estrategias que buscan impulsar la colaboración entre entidades gubernamentales, instituciones académicas, centros de investigación y empresas del sector privado para fomentar la investigación, el desarrollo y la innovación.</w:t>
      </w:r>
    </w:p>
    <w:p w14:paraId="086CE3DB" w14:textId="378322AD" w:rsidR="00F9058B" w:rsidRPr="00F9058B" w:rsidRDefault="00F9058B" w:rsidP="00F9058B">
      <w:pPr>
        <w:pStyle w:val="Textbody"/>
        <w:rPr>
          <w:rFonts w:hint="eastAsia"/>
          <w:lang w:val="es-MX"/>
        </w:rPr>
      </w:pPr>
      <w:r w:rsidRPr="00F9058B">
        <w:rPr>
          <w:lang w:val="es-MX"/>
        </w:rPr>
        <w:t>Estos programas se basan en la asociación entre el sector público y el privado para llevar a cabo proyectos de investigación conjunta. Por lo general, involucran el financiamiento compartido entre entidades gubernamentales y empresas, lo que permite la realización de proyectos que podrían ser más ambiciosos o costosos de lo que cada parte podría realizar de forma independiente.</w:t>
      </w:r>
    </w:p>
    <w:p w14:paraId="1C4221BC" w14:textId="7A02CFD8" w:rsidR="00F9058B" w:rsidRPr="00F9058B" w:rsidRDefault="00F9058B" w:rsidP="00F9058B">
      <w:pPr>
        <w:pStyle w:val="Textbody"/>
        <w:rPr>
          <w:rFonts w:hint="eastAsia"/>
          <w:lang w:val="es-MX"/>
        </w:rPr>
      </w:pPr>
      <w:r w:rsidRPr="00F9058B">
        <w:rPr>
          <w:lang w:val="es-MX"/>
        </w:rPr>
        <w:t>El financiamiento público-privado puede adoptar diversas formas:</w:t>
      </w:r>
    </w:p>
    <w:p w14:paraId="2D889108" w14:textId="75B20101" w:rsidR="00F9058B" w:rsidRPr="00F9058B" w:rsidRDefault="00F9058B" w:rsidP="00551B0F">
      <w:pPr>
        <w:pStyle w:val="Textbody"/>
        <w:numPr>
          <w:ilvl w:val="0"/>
          <w:numId w:val="31"/>
        </w:numPr>
        <w:rPr>
          <w:rFonts w:hint="eastAsia"/>
          <w:lang w:val="es-MX"/>
        </w:rPr>
      </w:pPr>
      <w:r w:rsidRPr="00F9058B">
        <w:rPr>
          <w:lang w:val="es-MX"/>
        </w:rPr>
        <w:t>Subvenciones y ayudas:</w:t>
      </w:r>
      <w:r>
        <w:rPr>
          <w:lang w:val="es-MX"/>
        </w:rPr>
        <w:t xml:space="preserve"> </w:t>
      </w:r>
      <w:r w:rsidRPr="00F9058B">
        <w:rPr>
          <w:lang w:val="es-MX"/>
        </w:rPr>
        <w:t>Los gobiernos pueden proporcionar subvenciones para proyectos de investigación y desarrollo en colaboración con empresas.</w:t>
      </w:r>
    </w:p>
    <w:p w14:paraId="44E5C1FE" w14:textId="34F39AD7" w:rsidR="00F9058B" w:rsidRPr="00F9058B" w:rsidRDefault="00F9058B" w:rsidP="00551B0F">
      <w:pPr>
        <w:pStyle w:val="Textbody"/>
        <w:numPr>
          <w:ilvl w:val="0"/>
          <w:numId w:val="31"/>
        </w:numPr>
        <w:rPr>
          <w:rFonts w:hint="eastAsia"/>
          <w:lang w:val="es-MX"/>
        </w:rPr>
      </w:pPr>
      <w:r w:rsidRPr="00F9058B">
        <w:rPr>
          <w:lang w:val="es-MX"/>
        </w:rPr>
        <w:t>Incentivos fiscales: Se pueden ofrecer beneficios fiscales a las empresas que participan en proyectos de investigación conjunta.</w:t>
      </w:r>
    </w:p>
    <w:p w14:paraId="434D2846" w14:textId="7ABFE34A" w:rsidR="00F9058B" w:rsidRPr="00551B0F" w:rsidRDefault="00F9058B" w:rsidP="00F9058B">
      <w:pPr>
        <w:pStyle w:val="Textbody"/>
        <w:numPr>
          <w:ilvl w:val="0"/>
          <w:numId w:val="31"/>
        </w:numPr>
        <w:rPr>
          <w:rFonts w:hint="eastAsia"/>
          <w:lang w:val="es-MX"/>
        </w:rPr>
      </w:pPr>
      <w:r w:rsidRPr="00F9058B">
        <w:rPr>
          <w:lang w:val="es-MX"/>
        </w:rPr>
        <w:t>Asociaciones público-privadas (APP): Estas asociaciones pueden financiar proyectos de infraestructura, investigación y desarrollo, con un modelo de financiamiento y gestión compartido entre el sector público y privado.</w:t>
      </w:r>
    </w:p>
    <w:p w14:paraId="11025B72" w14:textId="31B21E23" w:rsidR="00F9058B" w:rsidRPr="00F9058B" w:rsidRDefault="00F9058B" w:rsidP="00F9058B">
      <w:pPr>
        <w:pStyle w:val="Textbody"/>
        <w:rPr>
          <w:rFonts w:hint="eastAsia"/>
          <w:lang w:val="es-MX"/>
        </w:rPr>
      </w:pPr>
      <w:r w:rsidRPr="00F9058B">
        <w:rPr>
          <w:lang w:val="es-MX"/>
        </w:rPr>
        <w:t>Estos programas tienen como objetivo impulsar la innovación, acelerar el desarrollo tecnológico y promover la transferencia de conocimientos y tecnología desde la investigación hacia aplicaciones prácticas y comerciales.</w:t>
      </w:r>
    </w:p>
    <w:p w14:paraId="6054107F" w14:textId="186C3BBD" w:rsidR="00F9058B" w:rsidRPr="00F9058B" w:rsidRDefault="00F9058B" w:rsidP="00F9058B">
      <w:pPr>
        <w:pStyle w:val="Textbody"/>
        <w:rPr>
          <w:rFonts w:hint="eastAsia"/>
          <w:lang w:val="es-MX"/>
        </w:rPr>
      </w:pPr>
      <w:r w:rsidRPr="00F9058B">
        <w:rPr>
          <w:lang w:val="es-MX"/>
        </w:rPr>
        <w:t>Por lo general, las entidades públicas pueden aportar recursos financieros, acceso a infraestructura y expertos, mientras que las empresas aportan conocimientos especializados, experiencia en mercado y a veces una parte significativa del financiamiento. Esta colaboración tiene como resultado la generación de nuevos productos, servicios, procesos y soluciones innovadoras que benefician tanto a la sociedad como a la economía.</w:t>
      </w:r>
    </w:p>
    <w:p w14:paraId="2F742193" w14:textId="1409D1D3" w:rsidR="00D952D0" w:rsidRDefault="00F9058B" w:rsidP="00F9058B">
      <w:pPr>
        <w:pStyle w:val="Textbody"/>
        <w:rPr>
          <w:rFonts w:hint="eastAsia"/>
          <w:lang w:val="es-MX"/>
        </w:rPr>
      </w:pPr>
      <w:r w:rsidRPr="00F9058B">
        <w:rPr>
          <w:lang w:val="es-MX"/>
        </w:rPr>
        <w:t>Ejemplos de estos programas incluyen iniciativas de colaboración entre universidades, institutos de investigación y empresas en áreas como la salud, la energía, la tecnología y la sostenibilidad, donde la cooperación permite alcanzar avances significativos y resultados que no serían posibles de lograr de manera aislada.</w:t>
      </w:r>
    </w:p>
    <w:p w14:paraId="2D51C441" w14:textId="77777777" w:rsidR="00551B0F" w:rsidRDefault="00551B0F" w:rsidP="00F9058B">
      <w:pPr>
        <w:pStyle w:val="Textbody"/>
        <w:rPr>
          <w:rFonts w:hint="eastAsia"/>
          <w:lang w:val="es-MX"/>
        </w:rPr>
      </w:pPr>
    </w:p>
    <w:p w14:paraId="78C1340C" w14:textId="0288EC8F" w:rsidR="00551B0F" w:rsidRDefault="007D10CE" w:rsidP="00F9058B">
      <w:pPr>
        <w:pStyle w:val="Textbody"/>
        <w:rPr>
          <w:rFonts w:hint="eastAsia"/>
          <w:b/>
          <w:bCs/>
          <w:lang w:val="es-MX"/>
        </w:rPr>
      </w:pPr>
      <w:r w:rsidRPr="007D10CE">
        <w:rPr>
          <w:b/>
          <w:bCs/>
          <w:lang w:val="es-MX"/>
        </w:rPr>
        <w:lastRenderedPageBreak/>
        <w:t>Programas de emprendimiento e incubadoras de empresas</w:t>
      </w:r>
    </w:p>
    <w:p w14:paraId="7373472C" w14:textId="77777777" w:rsidR="000C03E7" w:rsidRPr="000C03E7" w:rsidRDefault="000C03E7" w:rsidP="000C03E7">
      <w:pPr>
        <w:pStyle w:val="Textbody"/>
        <w:rPr>
          <w:rFonts w:hint="eastAsia"/>
          <w:lang w:val="es-MX"/>
        </w:rPr>
      </w:pPr>
      <w:r w:rsidRPr="000C03E7">
        <w:rPr>
          <w:lang w:val="es-MX"/>
        </w:rPr>
        <w:t>Los programas de emprendimiento y las incubadoras de empresas son iniciativas diseñadas para apoyar a emprendedores y nuevas empresas en sus etapas iniciales de desarrollo. Estos programas ofrecen recursos, orientación y apoyo práctico para fomentar el crecimiento y la viabilidad de los nuevos proyectos empresariales.</w:t>
      </w:r>
    </w:p>
    <w:p w14:paraId="287E630A" w14:textId="77777777" w:rsidR="000C03E7" w:rsidRPr="000C03E7" w:rsidRDefault="000C03E7" w:rsidP="000C03E7">
      <w:pPr>
        <w:pStyle w:val="Textbody"/>
        <w:rPr>
          <w:rFonts w:hint="eastAsia"/>
          <w:lang w:val="es-MX"/>
        </w:rPr>
      </w:pPr>
    </w:p>
    <w:p w14:paraId="13AA3A72" w14:textId="77777777" w:rsidR="000C03E7" w:rsidRPr="000C03E7" w:rsidRDefault="000C03E7" w:rsidP="000C03E7">
      <w:pPr>
        <w:pStyle w:val="Textbody"/>
        <w:rPr>
          <w:rFonts w:hint="eastAsia"/>
          <w:lang w:val="es-MX"/>
        </w:rPr>
      </w:pPr>
      <w:r w:rsidRPr="000C03E7">
        <w:rPr>
          <w:lang w:val="es-MX"/>
        </w:rPr>
        <w:t>Programas de Emprendimiento:</w:t>
      </w:r>
    </w:p>
    <w:p w14:paraId="46607506" w14:textId="39AD5479" w:rsidR="000C03E7" w:rsidRPr="000C03E7" w:rsidRDefault="000C03E7" w:rsidP="000C03E7">
      <w:pPr>
        <w:pStyle w:val="Textbody"/>
        <w:numPr>
          <w:ilvl w:val="0"/>
          <w:numId w:val="32"/>
        </w:numPr>
        <w:rPr>
          <w:rFonts w:hint="eastAsia"/>
          <w:lang w:val="es-MX"/>
        </w:rPr>
      </w:pPr>
      <w:r w:rsidRPr="000C03E7">
        <w:rPr>
          <w:lang w:val="es-MX"/>
        </w:rPr>
        <w:t>Asesoramiento y capacitación: Ofrecen programas de formación, asesoramiento y capacitación para emprendedores, cubriendo temas como la creación de planes de negocios, estrategias de marketing, aspectos legales y financieros, entre otros.</w:t>
      </w:r>
    </w:p>
    <w:p w14:paraId="3BA95A00" w14:textId="1CBB3A5B" w:rsidR="000C03E7" w:rsidRPr="000C03E7" w:rsidRDefault="000C03E7" w:rsidP="000C03E7">
      <w:pPr>
        <w:pStyle w:val="Textbody"/>
        <w:numPr>
          <w:ilvl w:val="0"/>
          <w:numId w:val="32"/>
        </w:numPr>
        <w:rPr>
          <w:rFonts w:hint="eastAsia"/>
          <w:lang w:val="es-MX"/>
        </w:rPr>
      </w:pPr>
      <w:r w:rsidRPr="000C03E7">
        <w:rPr>
          <w:lang w:val="es-MX"/>
        </w:rPr>
        <w:t>Redes de contactos y mentoría: Proporcionan acceso a una red de contactos que pueden incluir mentores, inversores, profesionales y otros emprendedores, lo que ayuda a establecer conexiones valiosas y a recibir orientación de personas con experiencia.</w:t>
      </w:r>
    </w:p>
    <w:p w14:paraId="6AEE7A9A" w14:textId="77777777" w:rsidR="000C03E7" w:rsidRPr="000C03E7" w:rsidRDefault="000C03E7" w:rsidP="000C03E7">
      <w:pPr>
        <w:pStyle w:val="Textbody"/>
        <w:numPr>
          <w:ilvl w:val="0"/>
          <w:numId w:val="32"/>
        </w:numPr>
        <w:rPr>
          <w:rFonts w:hint="eastAsia"/>
          <w:lang w:val="es-MX"/>
        </w:rPr>
      </w:pPr>
      <w:r w:rsidRPr="000C03E7">
        <w:rPr>
          <w:lang w:val="es-MX"/>
        </w:rPr>
        <w:t>Eventos y competencias: Organizan eventos, conferencias, ferias o competencias para fomentar la interacción entre emprendedores, así como para presentar sus proyectos a inversores o posibles socios.</w:t>
      </w:r>
    </w:p>
    <w:p w14:paraId="59E26685" w14:textId="77777777" w:rsidR="000C03E7" w:rsidRPr="000C03E7" w:rsidRDefault="000C03E7" w:rsidP="000C03E7">
      <w:pPr>
        <w:pStyle w:val="Textbody"/>
        <w:rPr>
          <w:rFonts w:hint="eastAsia"/>
          <w:lang w:val="es-MX"/>
        </w:rPr>
      </w:pPr>
    </w:p>
    <w:p w14:paraId="5D83F0D4" w14:textId="77777777" w:rsidR="000C03E7" w:rsidRPr="000C03E7" w:rsidRDefault="000C03E7" w:rsidP="000C03E7">
      <w:pPr>
        <w:pStyle w:val="Textbody"/>
        <w:rPr>
          <w:rFonts w:hint="eastAsia"/>
          <w:lang w:val="es-MX"/>
        </w:rPr>
      </w:pPr>
      <w:r w:rsidRPr="000C03E7">
        <w:rPr>
          <w:lang w:val="es-MX"/>
        </w:rPr>
        <w:t>Incubadoras de Empresas:</w:t>
      </w:r>
    </w:p>
    <w:p w14:paraId="01367B5C" w14:textId="416D0996" w:rsidR="000C03E7" w:rsidRPr="000C03E7" w:rsidRDefault="000C03E7" w:rsidP="000C03E7">
      <w:pPr>
        <w:pStyle w:val="Textbody"/>
        <w:numPr>
          <w:ilvl w:val="0"/>
          <w:numId w:val="33"/>
        </w:numPr>
        <w:rPr>
          <w:rFonts w:hint="eastAsia"/>
          <w:lang w:val="es-MX"/>
        </w:rPr>
      </w:pPr>
      <w:r w:rsidRPr="000C03E7">
        <w:rPr>
          <w:lang w:val="es-MX"/>
        </w:rPr>
        <w:t>Espacio físico y recursos compartidos: Ofrecen un entorno físico compartido que incluye oficinas, laboratorios, instalaciones y servicios comunes (como Internet, asesoramiento legal y contable) para que las startups operen.</w:t>
      </w:r>
    </w:p>
    <w:p w14:paraId="54CBBCB7" w14:textId="1983FC0F" w:rsidR="000C03E7" w:rsidRPr="000C03E7" w:rsidRDefault="000C03E7" w:rsidP="000C03E7">
      <w:pPr>
        <w:pStyle w:val="Textbody"/>
        <w:numPr>
          <w:ilvl w:val="0"/>
          <w:numId w:val="33"/>
        </w:numPr>
        <w:rPr>
          <w:rFonts w:hint="eastAsia"/>
          <w:lang w:val="es-MX"/>
        </w:rPr>
      </w:pPr>
      <w:r w:rsidRPr="000C03E7">
        <w:rPr>
          <w:lang w:val="es-MX"/>
        </w:rPr>
        <w:t>Apoyo financiero: Algunas incubadoras brindan acceso a financiamiento inicial a través de inversiones, préstamos o conexiones con inversores.</w:t>
      </w:r>
    </w:p>
    <w:p w14:paraId="2713AE3B" w14:textId="77777777" w:rsidR="000C03E7" w:rsidRPr="000C03E7" w:rsidRDefault="000C03E7" w:rsidP="000C03E7">
      <w:pPr>
        <w:pStyle w:val="Textbody"/>
        <w:numPr>
          <w:ilvl w:val="0"/>
          <w:numId w:val="33"/>
        </w:numPr>
        <w:rPr>
          <w:rFonts w:hint="eastAsia"/>
          <w:lang w:val="es-MX"/>
        </w:rPr>
      </w:pPr>
      <w:r w:rsidRPr="000C03E7">
        <w:rPr>
          <w:lang w:val="es-MX"/>
        </w:rPr>
        <w:t>Mentoría y asesoramiento especializado: Proporcionan asesoramiento empresarial continuo, conexiones con expertos en diversas áreas y apoyo estratégico para el crecimiento empresarial.</w:t>
      </w:r>
    </w:p>
    <w:p w14:paraId="390FE540" w14:textId="77777777" w:rsidR="000C03E7" w:rsidRPr="000C03E7" w:rsidRDefault="000C03E7" w:rsidP="000C03E7">
      <w:pPr>
        <w:pStyle w:val="Textbody"/>
        <w:rPr>
          <w:rFonts w:hint="eastAsia"/>
          <w:lang w:val="es-MX"/>
        </w:rPr>
      </w:pPr>
    </w:p>
    <w:p w14:paraId="31A1B3B1" w14:textId="31DA9D98" w:rsidR="007D10CE" w:rsidRDefault="000C03E7" w:rsidP="000C03E7">
      <w:pPr>
        <w:pStyle w:val="Textbody"/>
        <w:rPr>
          <w:rFonts w:hint="eastAsia"/>
          <w:lang w:val="es-MX"/>
        </w:rPr>
      </w:pPr>
      <w:r w:rsidRPr="000C03E7">
        <w:rPr>
          <w:lang w:val="es-MX"/>
        </w:rPr>
        <w:t>Estos programas de emprendimiento y las incubadoras de empresas son fundamentales para apoyar la innovación, el desarrollo de nuevas ideas y la creación de empresas viables. Facilitan un entorno propicio para el crecimiento de nuevas empresas al ofrecer recursos, conocimientos y apoyo que, de lo contrario, podrían ser difíciles de obtener para emprendedores en las fases iniciales de sus proyectos.</w:t>
      </w:r>
    </w:p>
    <w:p w14:paraId="731550E8" w14:textId="77777777" w:rsidR="000C03E7" w:rsidRDefault="000C03E7" w:rsidP="000C03E7">
      <w:pPr>
        <w:pStyle w:val="Textbody"/>
        <w:rPr>
          <w:rFonts w:hint="eastAsia"/>
          <w:lang w:val="es-MX"/>
        </w:rPr>
      </w:pPr>
    </w:p>
    <w:p w14:paraId="569A8195" w14:textId="4B941F5C" w:rsidR="000C03E7" w:rsidRDefault="00130DCF" w:rsidP="000C03E7">
      <w:pPr>
        <w:pStyle w:val="Textbody"/>
        <w:rPr>
          <w:rFonts w:hint="eastAsia"/>
          <w:b/>
          <w:bCs/>
          <w:lang w:val="es-MX"/>
        </w:rPr>
      </w:pPr>
      <w:r w:rsidRPr="00130DCF">
        <w:rPr>
          <w:b/>
          <w:bCs/>
          <w:lang w:val="es-MX"/>
        </w:rPr>
        <w:t>Programas de responsabilidad social universitaria</w:t>
      </w:r>
    </w:p>
    <w:p w14:paraId="6F858D6B" w14:textId="1F82C591" w:rsidR="008270C6" w:rsidRDefault="008270C6" w:rsidP="008270C6">
      <w:pPr>
        <w:pStyle w:val="Textbody"/>
        <w:rPr>
          <w:rFonts w:hint="eastAsia"/>
          <w:lang w:val="es-MX"/>
        </w:rPr>
      </w:pPr>
      <w:r w:rsidRPr="008270C6">
        <w:rPr>
          <w:lang w:val="es-MX"/>
        </w:rPr>
        <w:t>Los programas de Responsabilidad Social Universitaria (RSU) son iniciativas llevadas a cabo por instituciones académicas que buscan integrar y promover valores éticos, responsabilidad social y compromiso con la comunidad en su quehacer cotidiano. Estos programas abarcan diversas áreas y actividades que van más allá de la simple enseñanza académica, abordando aspectos sociales, medioambientales y éticos.</w:t>
      </w:r>
    </w:p>
    <w:p w14:paraId="49C913A1" w14:textId="7415758A" w:rsidR="00494377" w:rsidRPr="008270C6" w:rsidRDefault="00494377" w:rsidP="008270C6">
      <w:pPr>
        <w:pStyle w:val="Textbody"/>
        <w:rPr>
          <w:rFonts w:hint="eastAsia"/>
          <w:lang w:val="es-MX"/>
        </w:rPr>
      </w:pPr>
      <w:r w:rsidRPr="00494377">
        <w:rPr>
          <w:lang w:val="es-MX"/>
        </w:rPr>
        <w:t xml:space="preserve">El Instituto Tecnológico de Morelia destaca por su compromiso y participación activa en programas de Responsabilidad Social Universitaria. A través de una amplia gama de iniciativas, como programas de extensión que ofrecen educación y servicios a la comunidad, proyectos de investigación colaborativa, actividades de voluntariado y apoyo al emprendimiento local, el instituto se posiciona como un agente clave en el fortalecimiento de los vínculos entre la institución y la sociedad. Estos esfuerzos, centrados en la Responsabilidad Social Universitaria, no solo enriquecen la formación de los estudiantes al aplicar sus conocimientos en contextos reales, sino que también proporcionan un apoyo significativo y recursos para abordar desafíos locales. Este compromiso con la comunidad demuestra el impacto </w:t>
      </w:r>
      <w:r w:rsidRPr="00494377">
        <w:rPr>
          <w:lang w:val="es-MX"/>
        </w:rPr>
        <w:lastRenderedPageBreak/>
        <w:t>positivo y la importancia de la universidad en el entorno en el que se encuentra inserta.</w:t>
      </w:r>
    </w:p>
    <w:p w14:paraId="5B281D3F" w14:textId="74EA3B55" w:rsidR="008270C6" w:rsidRPr="008270C6" w:rsidRDefault="008270C6" w:rsidP="008270C6">
      <w:pPr>
        <w:pStyle w:val="Textbody"/>
        <w:rPr>
          <w:rFonts w:hint="eastAsia"/>
          <w:lang w:val="es-MX"/>
        </w:rPr>
      </w:pPr>
      <w:r w:rsidRPr="008270C6">
        <w:rPr>
          <w:lang w:val="es-MX"/>
        </w:rPr>
        <w:t>Algunos componentes comunes de los programas de RSU incluyen:</w:t>
      </w:r>
    </w:p>
    <w:p w14:paraId="04D39128" w14:textId="3E0FA68B" w:rsidR="001F36D6" w:rsidRPr="001F36D6" w:rsidRDefault="008270C6" w:rsidP="001F36D6">
      <w:pPr>
        <w:pStyle w:val="Textbody"/>
        <w:rPr>
          <w:rFonts w:hint="eastAsia"/>
          <w:lang w:val="es-MX"/>
        </w:rPr>
      </w:pPr>
      <w:r w:rsidRPr="001F36D6">
        <w:rPr>
          <w:b/>
          <w:bCs/>
          <w:lang w:val="es-MX"/>
        </w:rPr>
        <w:t>Formación ética y ciudadana</w:t>
      </w:r>
      <w:r w:rsidRPr="008270C6">
        <w:rPr>
          <w:lang w:val="es-MX"/>
        </w:rPr>
        <w:t>:</w:t>
      </w:r>
      <w:r w:rsidR="001F36D6">
        <w:rPr>
          <w:lang w:val="es-MX"/>
        </w:rPr>
        <w:t xml:space="preserve"> C</w:t>
      </w:r>
      <w:r w:rsidR="001F36D6" w:rsidRPr="001F36D6">
        <w:rPr>
          <w:lang w:val="es-MX"/>
        </w:rPr>
        <w:t>onstituye un pilar fundamental en el desarrollo integral de los estudiantes. Este componente busca proporcionar una educación que no solo se centre en los aspectos académicos y profesionales, sino que también promueva valores éticos y cívicos. Dentro de este enfoque se incluyen diversos aspectos.</w:t>
      </w:r>
    </w:p>
    <w:p w14:paraId="5F90A260" w14:textId="2B358EE7" w:rsidR="001F36D6" w:rsidRPr="001F36D6" w:rsidRDefault="001F36D6" w:rsidP="001F36D6">
      <w:pPr>
        <w:pStyle w:val="Textbody"/>
        <w:rPr>
          <w:rFonts w:hint="eastAsia"/>
          <w:lang w:val="es-MX"/>
        </w:rPr>
      </w:pPr>
      <w:r w:rsidRPr="001F36D6">
        <w:rPr>
          <w:lang w:val="es-MX"/>
        </w:rPr>
        <w:t>Por un lado, la ética implica el estudio y la reflexión sobre los principios morales y los estándares de comportamiento correcto. Los estudiantes aprenden a reconocer dilemas éticos, a tomar decisiones éticas y a considerar las implicaciones éticas en sus acciones profesionales y personales. Además, se fomenta la adquisición de habilidades para abordar situaciones éticamente complejas.</w:t>
      </w:r>
    </w:p>
    <w:p w14:paraId="4AB22553" w14:textId="77777777" w:rsidR="001F36D6" w:rsidRPr="001F36D6" w:rsidRDefault="001F36D6" w:rsidP="001F36D6">
      <w:pPr>
        <w:pStyle w:val="Textbody"/>
        <w:rPr>
          <w:rFonts w:hint="eastAsia"/>
          <w:lang w:val="es-MX"/>
        </w:rPr>
      </w:pPr>
      <w:r w:rsidRPr="001F36D6">
        <w:rPr>
          <w:lang w:val="es-MX"/>
        </w:rPr>
        <w:t>Por otro lado, la formación en valores cívicos se centra en enseñar a los estudiantes sobre los deberes y responsabilidades de un ciudadano en una sociedad democrática. Esto abarca la participación activa en la comunidad, el respeto por los derechos de los demás, la comprensión de la diversidad y la promoción de la justicia social. Esta formación integral tiene como objetivo desarrollar habilidades de pensamiento crítico, empatía, comunicación efectiva, resolución de problemas, trabajo en equipo y liderazgo, esenciales para una ciudadanía activa y comprometida en la sociedad.</w:t>
      </w:r>
    </w:p>
    <w:p w14:paraId="1C19A0E6" w14:textId="5A33370C" w:rsidR="008270C6" w:rsidRPr="008270C6" w:rsidRDefault="008270C6" w:rsidP="001F36D6">
      <w:pPr>
        <w:pStyle w:val="Textbody"/>
        <w:rPr>
          <w:rFonts w:hint="eastAsia"/>
          <w:lang w:val="es-MX"/>
        </w:rPr>
      </w:pPr>
    </w:p>
    <w:p w14:paraId="40CFDCA2" w14:textId="1A4792A5" w:rsidR="006C4AC0" w:rsidRPr="006C4AC0" w:rsidRDefault="008270C6" w:rsidP="006C4AC0">
      <w:pPr>
        <w:pStyle w:val="Textbody"/>
        <w:rPr>
          <w:rFonts w:hint="eastAsia"/>
          <w:lang w:val="es-MX"/>
        </w:rPr>
      </w:pPr>
      <w:r w:rsidRPr="001F36D6">
        <w:rPr>
          <w:b/>
          <w:bCs/>
          <w:lang w:val="es-MX"/>
        </w:rPr>
        <w:t>Servicio a la comunidad</w:t>
      </w:r>
      <w:r w:rsidRPr="008270C6">
        <w:rPr>
          <w:lang w:val="es-MX"/>
        </w:rPr>
        <w:t xml:space="preserve">: </w:t>
      </w:r>
      <w:r w:rsidR="006C4AC0">
        <w:rPr>
          <w:lang w:val="es-MX"/>
        </w:rPr>
        <w:t>I</w:t>
      </w:r>
      <w:r w:rsidR="006C4AC0" w:rsidRPr="006C4AC0">
        <w:rPr>
          <w:lang w:val="es-MX"/>
        </w:rPr>
        <w:t>mplica una actividad en la que estudiantes, profesores o personal universitario dedican tiempo y esfuerzo para beneficiar a la comunidad local o a grupos específicos dentro de esta. Este servicio puede adoptar varias formas y proporcionar ventajas tanto para la comunidad como para los participantes involucrados.</w:t>
      </w:r>
    </w:p>
    <w:p w14:paraId="793FBA3C" w14:textId="507754CB" w:rsidR="006C4AC0" w:rsidRPr="006C4AC0" w:rsidRDefault="006C4AC0" w:rsidP="006C4AC0">
      <w:pPr>
        <w:pStyle w:val="Textbody"/>
        <w:rPr>
          <w:rFonts w:hint="eastAsia"/>
          <w:lang w:val="es-MX"/>
        </w:rPr>
      </w:pPr>
      <w:r w:rsidRPr="006C4AC0">
        <w:rPr>
          <w:lang w:val="es-MX"/>
        </w:rPr>
        <w:t>Los estudiantes, a través del servicio a la comunidad, tienen la oportunidad de aplicar y poner en práctica los conocimientos adquiridos en el aula en un contexto del mundo real. Pueden colaborar en proyectos de voluntariado, iniciativas de desarrollo comunitario, programas de tutoría, actividades medioambientales o proyectos de investigación centrados en las necesidades de la comunidad. Esta participación brinda a los estudiantes una perspectiva más amplia sobre los problemas y desafíos reales que enfrenta la sociedad.</w:t>
      </w:r>
    </w:p>
    <w:p w14:paraId="38DD26F3" w14:textId="467C799F" w:rsidR="006C4AC0" w:rsidRPr="006C4AC0" w:rsidRDefault="006C4AC0" w:rsidP="006C4AC0">
      <w:pPr>
        <w:pStyle w:val="Textbody"/>
        <w:rPr>
          <w:rFonts w:hint="eastAsia"/>
          <w:lang w:val="es-MX"/>
        </w:rPr>
      </w:pPr>
      <w:r w:rsidRPr="006C4AC0">
        <w:rPr>
          <w:lang w:val="es-MX"/>
        </w:rPr>
        <w:t>Para la comunidad, el servicio universitario proporciona un apoyo valioso. Los esfuerzos y la dedicación de los voluntarios universitarios pueden marcar una diferencia significativa en áreas como educación, salud, ambiente, desarrollo económico, y otras necesidades locales. Además, la presencia de estudiantes y profesionales universitarios en la comunidad puede fortalecer los lazos entre la universidad y la sociedad, generando una relación de reciprocidad y confianza.</w:t>
      </w:r>
    </w:p>
    <w:p w14:paraId="1E3E4976" w14:textId="172BF8B8" w:rsidR="008270C6" w:rsidRPr="008270C6" w:rsidRDefault="006C4AC0" w:rsidP="006C4AC0">
      <w:pPr>
        <w:pStyle w:val="Textbody"/>
        <w:rPr>
          <w:rFonts w:hint="eastAsia"/>
          <w:lang w:val="es-MX"/>
        </w:rPr>
      </w:pPr>
      <w:r w:rsidRPr="006C4AC0">
        <w:rPr>
          <w:lang w:val="es-MX"/>
        </w:rPr>
        <w:t>El servicio a la comunidad, por tanto, no solo enriquece la educación de los estudiantes universitarios, sino que también contribuye al desarrollo y al bienestar de las comunidades locales. Este compromiso mutuo beneficia a ambas partes y promueve una sociedad más comprometida y solidaria.</w:t>
      </w:r>
    </w:p>
    <w:p w14:paraId="5694E64B" w14:textId="77777777" w:rsidR="008270C6" w:rsidRPr="008270C6" w:rsidRDefault="008270C6" w:rsidP="001F36D6">
      <w:pPr>
        <w:pStyle w:val="Textbody"/>
        <w:rPr>
          <w:rFonts w:hint="eastAsia"/>
          <w:lang w:val="es-MX"/>
        </w:rPr>
      </w:pPr>
    </w:p>
    <w:p w14:paraId="5A967570" w14:textId="550BFBBB" w:rsidR="00CF1636" w:rsidRPr="00CF1636" w:rsidRDefault="008270C6" w:rsidP="00CF1636">
      <w:pPr>
        <w:pStyle w:val="Textbody"/>
        <w:rPr>
          <w:rFonts w:hint="eastAsia"/>
          <w:lang w:val="es-MX"/>
        </w:rPr>
      </w:pPr>
      <w:r w:rsidRPr="006C4AC0">
        <w:rPr>
          <w:b/>
          <w:bCs/>
          <w:lang w:val="es-MX"/>
        </w:rPr>
        <w:t>Investigación socialmente responsable</w:t>
      </w:r>
      <w:r w:rsidRPr="008270C6">
        <w:rPr>
          <w:lang w:val="es-MX"/>
        </w:rPr>
        <w:t xml:space="preserve">: </w:t>
      </w:r>
      <w:r w:rsidR="00CF1636">
        <w:rPr>
          <w:lang w:val="es-MX"/>
        </w:rPr>
        <w:t>I</w:t>
      </w:r>
      <w:r w:rsidR="00CF1636" w:rsidRPr="00CF1636">
        <w:rPr>
          <w:lang w:val="es-MX"/>
        </w:rPr>
        <w:t>mplica la realización de proyectos de investigación que no solo buscan contribuir al avance del conocimiento, sino que también tienen en cuenta las implicaciones sociales, éticas y medioambientales de la investigación. Este enfoque se centra en abordar problemas y desafíos que afectan a la sociedad en general y en encontrar soluciones éticas y sostenibles.</w:t>
      </w:r>
    </w:p>
    <w:p w14:paraId="5E5EF694" w14:textId="269D96A3" w:rsidR="00CF1636" w:rsidRPr="00CF1636" w:rsidRDefault="00CF1636" w:rsidP="00CF1636">
      <w:pPr>
        <w:pStyle w:val="Textbody"/>
        <w:rPr>
          <w:rFonts w:hint="eastAsia"/>
          <w:lang w:val="es-MX"/>
        </w:rPr>
      </w:pPr>
      <w:r w:rsidRPr="00CF1636">
        <w:rPr>
          <w:lang w:val="es-MX"/>
        </w:rPr>
        <w:t>Estos proyectos de investigación pueden estar orientados a resolver problemáticas como la pobreza, la desigualdad, el cambio climático, la salud pública, entre otros temas que afectan directamente a la comunidad. La investigación socialmente responsable considera los impactos potenciales de la investigación en la sociedad, asegurándose de que los resultados sean beneficiosos y éticos.</w:t>
      </w:r>
    </w:p>
    <w:p w14:paraId="6AF1BC00" w14:textId="18F6014D" w:rsidR="00CF1636" w:rsidRPr="00CF1636" w:rsidRDefault="00CF1636" w:rsidP="00CF1636">
      <w:pPr>
        <w:pStyle w:val="Textbody"/>
        <w:rPr>
          <w:rFonts w:hint="eastAsia"/>
          <w:lang w:val="es-MX"/>
        </w:rPr>
      </w:pPr>
      <w:r w:rsidRPr="00CF1636">
        <w:rPr>
          <w:lang w:val="es-MX"/>
        </w:rPr>
        <w:t xml:space="preserve">Además, promueve la participación de la comunidad en el proceso de investigación, reconociendo la importancia de la colaboración con los grupos afectados por la investigación. Esto puede implicar la co-creación de proyectos, la consulta a comunidades relevantes, y la aplicación de métodos de </w:t>
      </w:r>
      <w:r w:rsidRPr="00CF1636">
        <w:rPr>
          <w:lang w:val="es-MX"/>
        </w:rPr>
        <w:lastRenderedPageBreak/>
        <w:t>investigación participativos que incorporen las perspectivas de los grupos implicados.</w:t>
      </w:r>
    </w:p>
    <w:p w14:paraId="0A585E80" w14:textId="56C63CC4" w:rsidR="008270C6" w:rsidRPr="008270C6" w:rsidRDefault="00CF1636" w:rsidP="00CF1636">
      <w:pPr>
        <w:pStyle w:val="Textbody"/>
        <w:rPr>
          <w:rFonts w:hint="eastAsia"/>
          <w:lang w:val="es-MX"/>
        </w:rPr>
      </w:pPr>
      <w:r w:rsidRPr="00CF1636">
        <w:rPr>
          <w:lang w:val="es-MX"/>
        </w:rPr>
        <w:t>La investigación socialmente responsable en las universidades no solo busca generar conocimiento, sino también contribuir a la solución de problemas sociales y al fomento de la sostenibilidad. Estos proyectos demuestran un compromiso ético y responsable con la sociedad, asegurándose de que los resultados de la investigación no solo sean científicamente sólidos, sino también socialmente beneficiosos y éticamente sólidos.</w:t>
      </w:r>
    </w:p>
    <w:p w14:paraId="591A5EF5" w14:textId="1DC65A76" w:rsidR="00A83441" w:rsidRPr="00A83441" w:rsidRDefault="008270C6" w:rsidP="00A83441">
      <w:pPr>
        <w:pStyle w:val="Textbody"/>
        <w:rPr>
          <w:rFonts w:hint="eastAsia"/>
          <w:lang w:val="es-MX"/>
        </w:rPr>
      </w:pPr>
      <w:r w:rsidRPr="00CF1636">
        <w:rPr>
          <w:b/>
          <w:bCs/>
          <w:lang w:val="es-MX"/>
        </w:rPr>
        <w:t>Prácticas sostenibles</w:t>
      </w:r>
      <w:r w:rsidRPr="008270C6">
        <w:rPr>
          <w:lang w:val="es-MX"/>
        </w:rPr>
        <w:t xml:space="preserve">: </w:t>
      </w:r>
      <w:r w:rsidR="00A83441" w:rsidRPr="00A83441">
        <w:rPr>
          <w:lang w:val="es-MX"/>
        </w:rPr>
        <w:t>Las prácticas sostenibles en el ámbito universitario se refieren a la adopción de políticas, estrategias y acciones que buscan reducir el impacto ambiental, promover la eficiencia energética y fomentar la responsabilidad social en las operaciones y actividades de la institución. Estas prácticas se alinean con la idea de desarrollo sostenible, que busca satisfacer las necesidades del presente sin comprometer los recursos y oportunidades de las generaciones futuras.</w:t>
      </w:r>
    </w:p>
    <w:p w14:paraId="65C5385B" w14:textId="7F4B6DA1" w:rsidR="00A83441" w:rsidRPr="00A83441" w:rsidRDefault="00A83441" w:rsidP="00A83441">
      <w:pPr>
        <w:pStyle w:val="Textbody"/>
        <w:rPr>
          <w:rFonts w:hint="eastAsia"/>
          <w:lang w:val="es-MX"/>
        </w:rPr>
      </w:pPr>
      <w:r w:rsidRPr="00A83441">
        <w:rPr>
          <w:lang w:val="es-MX"/>
        </w:rPr>
        <w:t>En el contexto universitario, las prácticas sostenibles abarcan una serie de áreas:</w:t>
      </w:r>
    </w:p>
    <w:p w14:paraId="2F21CDCD" w14:textId="64C7D423" w:rsidR="00A83441" w:rsidRPr="00A83441" w:rsidRDefault="00A83441" w:rsidP="00A83441">
      <w:pPr>
        <w:pStyle w:val="Textbody"/>
        <w:numPr>
          <w:ilvl w:val="0"/>
          <w:numId w:val="36"/>
        </w:numPr>
        <w:rPr>
          <w:rFonts w:hint="eastAsia"/>
          <w:lang w:val="es-MX"/>
        </w:rPr>
      </w:pPr>
      <w:r w:rsidRPr="00A83441">
        <w:rPr>
          <w:lang w:val="es-MX"/>
        </w:rPr>
        <w:t>Gestión de residuos</w:t>
      </w:r>
      <w:r>
        <w:rPr>
          <w:lang w:val="es-MX"/>
        </w:rPr>
        <w:t>:</w:t>
      </w:r>
      <w:r w:rsidRPr="00A83441">
        <w:rPr>
          <w:lang w:val="es-MX"/>
        </w:rPr>
        <w:t xml:space="preserve"> Incluye la implementación de programas de reciclaje, la reducción de residuos, la gestión responsable de residuos peligrosos y la promoción de la reutilización.</w:t>
      </w:r>
    </w:p>
    <w:p w14:paraId="59D2355D" w14:textId="415DE7AD" w:rsidR="00A83441" w:rsidRPr="00A83441" w:rsidRDefault="00A83441" w:rsidP="00A83441">
      <w:pPr>
        <w:pStyle w:val="Textbody"/>
        <w:numPr>
          <w:ilvl w:val="0"/>
          <w:numId w:val="36"/>
        </w:numPr>
        <w:rPr>
          <w:rFonts w:hint="eastAsia"/>
          <w:lang w:val="es-MX"/>
        </w:rPr>
      </w:pPr>
      <w:r w:rsidRPr="00A83441">
        <w:rPr>
          <w:lang w:val="es-MX"/>
        </w:rPr>
        <w:t>Eficiencia energética:</w:t>
      </w:r>
      <w:r>
        <w:rPr>
          <w:lang w:val="es-MX"/>
        </w:rPr>
        <w:t xml:space="preserve"> </w:t>
      </w:r>
      <w:r w:rsidRPr="00A83441">
        <w:rPr>
          <w:lang w:val="es-MX"/>
        </w:rPr>
        <w:t>Implica la adopción de tecnologías y políticas para reducir el consumo de energía, el fomento de fuentes de energía renovable, y la optimización de los recursos energéticos en las instalaciones universitarias.</w:t>
      </w:r>
    </w:p>
    <w:p w14:paraId="31C27833" w14:textId="4A8DB489" w:rsidR="00A83441" w:rsidRPr="00A83441" w:rsidRDefault="00A83441" w:rsidP="00A83441">
      <w:pPr>
        <w:pStyle w:val="Textbody"/>
        <w:numPr>
          <w:ilvl w:val="0"/>
          <w:numId w:val="36"/>
        </w:numPr>
        <w:rPr>
          <w:rFonts w:hint="eastAsia"/>
          <w:lang w:val="es-MX"/>
        </w:rPr>
      </w:pPr>
      <w:r w:rsidRPr="00A83441">
        <w:rPr>
          <w:lang w:val="es-MX"/>
        </w:rPr>
        <w:t>Transporte sostenible: Promueve alternativas de movilidad sostenible, como el fomento del transporte público, la creación de rutas para ciclistas o la promoción de vehículos de bajas emisiones entre la comunidad universitaria.</w:t>
      </w:r>
    </w:p>
    <w:p w14:paraId="28D3A276" w14:textId="3953B9B2" w:rsidR="00A83441" w:rsidRPr="00A83441" w:rsidRDefault="00A83441" w:rsidP="00A83441">
      <w:pPr>
        <w:pStyle w:val="Textbody"/>
        <w:numPr>
          <w:ilvl w:val="0"/>
          <w:numId w:val="36"/>
        </w:numPr>
        <w:rPr>
          <w:rFonts w:hint="eastAsia"/>
          <w:lang w:val="es-MX"/>
        </w:rPr>
      </w:pPr>
      <w:r w:rsidRPr="00A83441">
        <w:rPr>
          <w:lang w:val="es-MX"/>
        </w:rPr>
        <w:t>Edificaciones verdes: Involucra el diseño y la construcción de edificios que sean energéticamente eficientes, con un menor impacto ambiental, a través de la implementación de tecnologías innovadoras y materiales sostenibles.</w:t>
      </w:r>
    </w:p>
    <w:p w14:paraId="239340B6" w14:textId="5C07B7E8" w:rsidR="00A83441" w:rsidRPr="00A83441" w:rsidRDefault="00A83441" w:rsidP="00A83441">
      <w:pPr>
        <w:pStyle w:val="Textbody"/>
        <w:numPr>
          <w:ilvl w:val="0"/>
          <w:numId w:val="36"/>
        </w:numPr>
        <w:rPr>
          <w:rFonts w:hint="eastAsia"/>
          <w:lang w:val="es-MX"/>
        </w:rPr>
      </w:pPr>
      <w:r w:rsidRPr="00A83441">
        <w:rPr>
          <w:lang w:val="es-MX"/>
        </w:rPr>
        <w:t>Concienciación y educación: Se centra en la sensibilización de la comunidad universitaria sobre la importancia de la sostenibilidad y la adopción de prácticas responsables, incorporando temas de sostenibilidad en el plan de estudios.</w:t>
      </w:r>
    </w:p>
    <w:p w14:paraId="332DCE60" w14:textId="63264308" w:rsidR="008270C6" w:rsidRDefault="00A83441" w:rsidP="00A83441">
      <w:pPr>
        <w:pStyle w:val="Textbody"/>
        <w:rPr>
          <w:rFonts w:hint="eastAsia"/>
          <w:lang w:val="es-MX"/>
        </w:rPr>
      </w:pPr>
      <w:r w:rsidRPr="00A83441">
        <w:rPr>
          <w:lang w:val="es-MX"/>
        </w:rPr>
        <w:t>Estas prácticas sostenibles no solo benefician al medio ambiente, sino que también pueden reducir costos operativos, mejorar la reputación de la institución y promover una cultura de responsabilidad y compromiso con el entorno. Además, contribuyen a formar estudiantes más conscientes y comprometidos con el cuidado del planeta.</w:t>
      </w:r>
    </w:p>
    <w:p w14:paraId="52525B3C" w14:textId="77777777" w:rsidR="00A83441" w:rsidRPr="008270C6" w:rsidRDefault="00A83441" w:rsidP="00A83441">
      <w:pPr>
        <w:pStyle w:val="Textbody"/>
        <w:rPr>
          <w:rFonts w:hint="eastAsia"/>
          <w:lang w:val="es-MX"/>
        </w:rPr>
      </w:pPr>
    </w:p>
    <w:p w14:paraId="31ED7D8C" w14:textId="10023B66" w:rsidR="008270C6" w:rsidRDefault="008270C6" w:rsidP="001F36D6">
      <w:pPr>
        <w:pStyle w:val="Textbody"/>
        <w:rPr>
          <w:rFonts w:hint="eastAsia"/>
          <w:lang w:val="es-MX"/>
        </w:rPr>
      </w:pPr>
      <w:r w:rsidRPr="00CF1636">
        <w:rPr>
          <w:b/>
          <w:bCs/>
          <w:lang w:val="es-MX"/>
        </w:rPr>
        <w:t>Vínculos con la comunidad</w:t>
      </w:r>
      <w:r w:rsidRPr="008270C6">
        <w:rPr>
          <w:lang w:val="es-MX"/>
        </w:rPr>
        <w:t xml:space="preserve">: </w:t>
      </w:r>
      <w:r w:rsidR="008A381B">
        <w:rPr>
          <w:lang w:val="es-MX"/>
        </w:rPr>
        <w:t>Son una</w:t>
      </w:r>
      <w:r w:rsidR="008A381B" w:rsidRPr="008A381B">
        <w:rPr>
          <w:lang w:val="es-MX"/>
        </w:rPr>
        <w:t xml:space="preserve"> interacción activa y colaborativa entre la institución académica y la sociedad local. Se materializan a través de programas de extensión que ofrecen educación, cultura y servicios a la comunidad. Además, incluyen proyectos colaborativos que abordan necesidades locales, servicios comunitarios que brindan apoyo voluntario y la promoción del emprendimiento local. Estas relaciones benefician tanto a la universidad, al aplicar conocimientos en contextos reales, como a la comunidad, al recibir apoyo, conocimientos y recursos para abordar desafíos locales. Además, fortalecen la responsabilidad social de la universidad y fomentan el compromiso cívico y la colaboración entre ambas entidades.</w:t>
      </w:r>
    </w:p>
    <w:p w14:paraId="5776386A" w14:textId="77777777" w:rsidR="008A381B" w:rsidRPr="008270C6" w:rsidRDefault="008A381B" w:rsidP="001F36D6">
      <w:pPr>
        <w:pStyle w:val="Textbody"/>
        <w:rPr>
          <w:rFonts w:hint="eastAsia"/>
          <w:lang w:val="es-MX"/>
        </w:rPr>
      </w:pPr>
    </w:p>
    <w:p w14:paraId="48B241CD" w14:textId="55AF441A" w:rsidR="008270C6" w:rsidRPr="008270C6" w:rsidRDefault="008270C6" w:rsidP="008270C6">
      <w:pPr>
        <w:pStyle w:val="Textbody"/>
        <w:rPr>
          <w:rFonts w:hint="eastAsia"/>
          <w:lang w:val="es-MX"/>
        </w:rPr>
      </w:pPr>
      <w:r w:rsidRPr="008270C6">
        <w:rPr>
          <w:lang w:val="es-MX"/>
        </w:rPr>
        <w:t>Estos programas de RSU buscan formar a los estudiantes no solo en términos académicos, sino también como ciudadanos responsables, con una conciencia social y ambiental. Buscan inculcar valores éticos y responsables en toda la comunidad universitaria, promoviendo la participación activa en la solución de problemas sociales y medioambientales.</w:t>
      </w:r>
    </w:p>
    <w:p w14:paraId="3E10C863" w14:textId="79933381" w:rsidR="00130DCF" w:rsidRDefault="008270C6" w:rsidP="008270C6">
      <w:pPr>
        <w:pStyle w:val="Textbody"/>
        <w:rPr>
          <w:rFonts w:hint="eastAsia"/>
          <w:lang w:val="es-MX"/>
        </w:rPr>
      </w:pPr>
      <w:r w:rsidRPr="008270C6">
        <w:rPr>
          <w:lang w:val="es-MX"/>
        </w:rPr>
        <w:t xml:space="preserve">Los programas de RSU también refuerzan la idea de que las universidades son entidades clave en la promoción del bienestar colectivo y en la generación de un impacto positivo en la sociedad, más allá </w:t>
      </w:r>
      <w:r w:rsidRPr="008270C6">
        <w:rPr>
          <w:lang w:val="es-MX"/>
        </w:rPr>
        <w:lastRenderedPageBreak/>
        <w:t>de su función educativa convencional.</w:t>
      </w:r>
    </w:p>
    <w:p w14:paraId="155ADF70" w14:textId="77777777" w:rsidR="00494377" w:rsidRDefault="00494377" w:rsidP="008270C6">
      <w:pPr>
        <w:pStyle w:val="Textbody"/>
        <w:rPr>
          <w:rFonts w:hint="eastAsia"/>
          <w:lang w:val="es-MX"/>
        </w:rPr>
      </w:pPr>
    </w:p>
    <w:p w14:paraId="64C45900" w14:textId="2E1F8223" w:rsidR="00E45825" w:rsidRDefault="00F02FBA" w:rsidP="00B56247">
      <w:pPr>
        <w:pStyle w:val="Ttulo2"/>
        <w:rPr>
          <w:rFonts w:hint="eastAsia"/>
        </w:rPr>
      </w:pPr>
      <w:bookmarkStart w:id="20" w:name="_Toc150335670"/>
      <w:r w:rsidRPr="00F02FBA">
        <w:t>Modelos de Programas de Vinculación:</w:t>
      </w:r>
      <w:bookmarkEnd w:id="20"/>
    </w:p>
    <w:p w14:paraId="1840E028" w14:textId="075F938B" w:rsidR="00F02FBA" w:rsidRPr="001010CD" w:rsidRDefault="001010CD" w:rsidP="0087549D">
      <w:pPr>
        <w:pStyle w:val="Ttulo3"/>
        <w:rPr>
          <w:rFonts w:hint="eastAsia"/>
        </w:rPr>
      </w:pPr>
      <w:r>
        <w:t>M</w:t>
      </w:r>
      <w:r w:rsidRPr="001010CD">
        <w:t>odelos de programas de vinculación en instituciones educativas</w:t>
      </w:r>
      <w:r>
        <w:t>:</w:t>
      </w:r>
    </w:p>
    <w:p w14:paraId="6A3DEFC9" w14:textId="4B033051" w:rsidR="00F55D09" w:rsidRPr="00F55D09" w:rsidRDefault="00F55D09" w:rsidP="00F55D09">
      <w:pPr>
        <w:pStyle w:val="Textbody"/>
        <w:rPr>
          <w:rFonts w:hint="eastAsia"/>
          <w:lang w:val="es-MX"/>
        </w:rPr>
      </w:pPr>
      <w:r w:rsidRPr="00F55D09">
        <w:rPr>
          <w:lang w:val="es-MX"/>
        </w:rPr>
        <w:t>La colaboración entre universidades, industria y sociedad desempeña un papel fundamental en el fomento de la innovación, la transferencia de conocimientos y el progreso. Estos programas de vinculación se diseñan con el propósito de establecer conexiones sólidas entre estos sectores, permitiendo la sinergia entre la academia, la industria y la comunidad en general. Estos programas pueden asumir diversas formas y estructuras, que van desde colaboraciones directas en investigación hasta iniciativas de servicio a la comunidad y desarrollo tecnológico conjunto.</w:t>
      </w:r>
    </w:p>
    <w:p w14:paraId="5367DDA8" w14:textId="0ACF48EA" w:rsidR="00F55D09" w:rsidRPr="00F55D09" w:rsidRDefault="00F55D09" w:rsidP="00F55D09">
      <w:pPr>
        <w:pStyle w:val="Textbody"/>
        <w:rPr>
          <w:rFonts w:hint="eastAsia"/>
          <w:lang w:val="es-MX"/>
        </w:rPr>
      </w:pPr>
      <w:r w:rsidRPr="00F55D09">
        <w:rPr>
          <w:lang w:val="es-MX"/>
        </w:rPr>
        <w:t>Algunos modelos comunes de programas de vinculación incluyen iniciativas de colaboración en investigación aplicada, donde universidades y empresas trabajan conjuntamente para resolver problemas reales y promover avances innovadores. Además, programas de mentoría o pasantías ofrecen a los estudiantes la oportunidad de adquirir experiencia práctica en entornos empresariales, preparándolos para el mundo laboral y facilitando el flujo de talento entre la academia y la industria. Las incubadoras de empresas, presentes en algunas universidades, son otro ejemplo, proporcionando un espacio para el desarrollo de nuevas empresas basadas en investigación académica.</w:t>
      </w:r>
    </w:p>
    <w:p w14:paraId="2C751A38" w14:textId="2962DBD8" w:rsidR="00F55D09" w:rsidRPr="00F55D09" w:rsidRDefault="00F55D09" w:rsidP="00F55D09">
      <w:pPr>
        <w:pStyle w:val="Textbody"/>
        <w:rPr>
          <w:rFonts w:hint="eastAsia"/>
          <w:lang w:val="es-MX"/>
        </w:rPr>
      </w:pPr>
      <w:r w:rsidRPr="00F55D09">
        <w:rPr>
          <w:lang w:val="es-MX"/>
        </w:rPr>
        <w:t>Estos programas, al fomentar la interacción y colaboración, permiten la transferencia de conocimientos, la promoción de la innovación y el desarrollo de soluciones prácticas para problemas actuales. la colaboración entre sectores crea un ecosistema de innovación más amplio y fomenta el avance de la investigación, al tiempo que acelera la aplicación de hallazgos científicos en soluciones del mundo real.</w:t>
      </w:r>
    </w:p>
    <w:p w14:paraId="594FF36F" w14:textId="01116E5B" w:rsidR="00715A8D" w:rsidRDefault="00F55D09" w:rsidP="00F55D09">
      <w:pPr>
        <w:pStyle w:val="Textbody"/>
        <w:rPr>
          <w:rFonts w:hint="eastAsia"/>
          <w:lang w:val="es-MX"/>
        </w:rPr>
      </w:pPr>
      <w:r w:rsidRPr="00F55D09">
        <w:rPr>
          <w:lang w:val="es-MX"/>
        </w:rPr>
        <w:t xml:space="preserve">La diversidad de estos programas no solo fortalece la relación entre la academia y la industria, sino que también beneficia a la sociedad en general. Además, como señala un informe </w:t>
      </w:r>
      <w:r w:rsidR="00771139">
        <w:rPr>
          <w:lang w:val="es-MX"/>
        </w:rPr>
        <w:t>de la UNESCO</w:t>
      </w:r>
      <w:r w:rsidRPr="00F55D09">
        <w:rPr>
          <w:lang w:val="es-MX"/>
        </w:rPr>
        <w:t>, "</w:t>
      </w:r>
      <w:r w:rsidR="001E6695" w:rsidRPr="001E6695">
        <w:t xml:space="preserve"> </w:t>
      </w:r>
      <w:r w:rsidR="001E6695" w:rsidRPr="001E6695">
        <w:rPr>
          <w:lang w:val="es-MX"/>
        </w:rPr>
        <w:t>Las alianzas de nueva generación entre gobiernos, empresas y sociedad civil constituyen la mejor vía para alcanzar los objetivos estratégicos de la comunidad internacional</w:t>
      </w:r>
      <w:r w:rsidRPr="00F55D09">
        <w:rPr>
          <w:lang w:val="es-MX"/>
        </w:rPr>
        <w:t>"</w:t>
      </w:r>
      <w:r w:rsidR="009E0977">
        <w:rPr>
          <w:lang w:val="es-MX"/>
        </w:rPr>
        <w:t xml:space="preserve"> </w:t>
      </w:r>
      <w:sdt>
        <w:sdtPr>
          <w:rPr>
            <w:lang w:val="es-MX"/>
          </w:rPr>
          <w:id w:val="86353559"/>
          <w:citation/>
        </w:sdtPr>
        <w:sdtContent>
          <w:r w:rsidR="00CF125A">
            <w:rPr>
              <w:rFonts w:hint="eastAsia"/>
              <w:lang w:val="es-MX"/>
            </w:rPr>
            <w:fldChar w:fldCharType="begin"/>
          </w:r>
          <w:r w:rsidR="00CF125A">
            <w:rPr>
              <w:rFonts w:hint="eastAsia"/>
              <w:lang w:val="es-MX"/>
            </w:rPr>
            <w:instrText xml:space="preserve"> </w:instrText>
          </w:r>
          <w:r w:rsidR="00CF125A">
            <w:rPr>
              <w:lang w:val="es-MX"/>
            </w:rPr>
            <w:instrText>CITATION UNE17 \l 2058</w:instrText>
          </w:r>
          <w:r w:rsidR="00CF125A">
            <w:rPr>
              <w:rFonts w:hint="eastAsia"/>
              <w:lang w:val="es-MX"/>
            </w:rPr>
            <w:instrText xml:space="preserve"> </w:instrText>
          </w:r>
          <w:r w:rsidR="00CF125A">
            <w:rPr>
              <w:rFonts w:hint="eastAsia"/>
              <w:lang w:val="es-MX"/>
            </w:rPr>
            <w:fldChar w:fldCharType="separate"/>
          </w:r>
          <w:r w:rsidR="00CF125A">
            <w:rPr>
              <w:noProof/>
              <w:lang w:val="es-MX"/>
            </w:rPr>
            <w:t>(UNESCO, 2017)</w:t>
          </w:r>
          <w:r w:rsidR="00CF125A">
            <w:rPr>
              <w:rFonts w:hint="eastAsia"/>
              <w:lang w:val="es-MX"/>
            </w:rPr>
            <w:fldChar w:fldCharType="end"/>
          </w:r>
        </w:sdtContent>
      </w:sdt>
      <w:r w:rsidRPr="00F55D09">
        <w:rPr>
          <w:lang w:val="es-MX"/>
        </w:rPr>
        <w:t>.</w:t>
      </w:r>
    </w:p>
    <w:p w14:paraId="257B3D00" w14:textId="77777777" w:rsidR="00CF125A" w:rsidRDefault="00CF125A" w:rsidP="00F55D09">
      <w:pPr>
        <w:pStyle w:val="Textbody"/>
        <w:rPr>
          <w:rFonts w:hint="eastAsia"/>
          <w:lang w:val="es-MX"/>
        </w:rPr>
      </w:pPr>
    </w:p>
    <w:p w14:paraId="539BEB58" w14:textId="587E50B2" w:rsidR="00BA7E42" w:rsidRPr="00BA7E42" w:rsidRDefault="00BA7E42" w:rsidP="00BA7E42">
      <w:pPr>
        <w:pStyle w:val="Textbody"/>
        <w:rPr>
          <w:rFonts w:hint="eastAsia"/>
          <w:b/>
          <w:bCs/>
          <w:lang w:val="es-MX"/>
        </w:rPr>
      </w:pPr>
      <w:r>
        <w:rPr>
          <w:b/>
          <w:bCs/>
          <w:lang w:val="es-MX"/>
        </w:rPr>
        <w:t>Prácticas profesionales</w:t>
      </w:r>
    </w:p>
    <w:p w14:paraId="68F2B295" w14:textId="35A1E982" w:rsidR="00BA7E42" w:rsidRPr="00BA7E42" w:rsidRDefault="00BA7E42" w:rsidP="00BA7E42">
      <w:pPr>
        <w:pStyle w:val="Textbody"/>
        <w:rPr>
          <w:rFonts w:hint="eastAsia"/>
          <w:lang w:val="es-MX"/>
        </w:rPr>
      </w:pPr>
      <w:r w:rsidRPr="00BA7E42">
        <w:rPr>
          <w:lang w:val="es-MX"/>
        </w:rPr>
        <w:t>Las prácticas profesionales representan una parte fundamental en la formación académica de los estudiantes universitarios. Estas experiencias ofrecen la oportunidad a los estudiantes de aplicar los conocimientos teóricos adquiridos en un entorno laboral real, adquirir habilidades prácticas y obtener una comprensión más profunda de su campo de estudio. Consisten en períodos de trabajo en empresas, organizaciones o entidades relacionadas con su área de formación.</w:t>
      </w:r>
    </w:p>
    <w:p w14:paraId="161FC2E9" w14:textId="3DC99B27" w:rsidR="00BA7E42" w:rsidRPr="00BA7E42" w:rsidRDefault="00BA7E42" w:rsidP="00BA7E42">
      <w:pPr>
        <w:pStyle w:val="Textbody"/>
        <w:rPr>
          <w:rFonts w:hint="eastAsia"/>
          <w:lang w:val="es-MX"/>
        </w:rPr>
      </w:pPr>
      <w:r w:rsidRPr="00BA7E42">
        <w:rPr>
          <w:lang w:val="es-MX"/>
        </w:rPr>
        <w:t>Las prácticas profesionales permiten a los estudiantes ganar experiencia laboral, desarrollar habilidades específicas y adaptarse a la dinámica y expectativas del mercado laboral. Durante este periodo, los estudiantes pueden aplicar y ampliar sus conocimientos académicos, mejorar su capacidad para resolver problemas reales, trabajar en equipo y adaptarse a situaciones profesionales reales.</w:t>
      </w:r>
    </w:p>
    <w:p w14:paraId="1B79D4C1" w14:textId="310CB021" w:rsidR="00BA7E42" w:rsidRPr="00BA7E42" w:rsidRDefault="00BA7E42" w:rsidP="00BA7E42">
      <w:pPr>
        <w:pStyle w:val="Textbody"/>
        <w:rPr>
          <w:rFonts w:hint="eastAsia"/>
          <w:lang w:val="es-MX"/>
        </w:rPr>
      </w:pPr>
      <w:r w:rsidRPr="00BA7E42">
        <w:rPr>
          <w:lang w:val="es-MX"/>
        </w:rPr>
        <w:t>Estas experiencias no solo son enriquecedoras para los estudiantes, sino también beneficiosas para las empresas u organizaciones que los reciben. Les permiten identificar talento potencial, aportar nuevas ideas y perspectivas, y en algunos casos, facilitar la contratación de futuros empleados.</w:t>
      </w:r>
      <w:r w:rsidR="00AB2E1A">
        <w:rPr>
          <w:lang w:val="es-MX"/>
        </w:rPr>
        <w:t xml:space="preserve"> </w:t>
      </w:r>
      <w:r w:rsidR="008A622C">
        <w:rPr>
          <w:rFonts w:hint="eastAsia"/>
          <w:lang w:val="es-MX"/>
        </w:rPr>
        <w:t>C</w:t>
      </w:r>
      <w:r w:rsidR="008A622C">
        <w:rPr>
          <w:lang w:val="es-MX"/>
        </w:rPr>
        <w:t xml:space="preserve">omo señala </w:t>
      </w:r>
      <w:r w:rsidR="009F0426" w:rsidRPr="009F0426">
        <w:rPr>
          <w:lang w:val="es-MX"/>
        </w:rPr>
        <w:t>Euroinnova Business School</w:t>
      </w:r>
      <w:r w:rsidR="00577AA6">
        <w:rPr>
          <w:lang w:val="es-MX"/>
        </w:rPr>
        <w:t xml:space="preserve"> (</w:t>
      </w:r>
      <w:r w:rsidR="009F0426" w:rsidRPr="009F0426">
        <w:rPr>
          <w:lang w:val="es-MX"/>
        </w:rPr>
        <w:t xml:space="preserve">2023) </w:t>
      </w:r>
      <w:r w:rsidR="008A622C">
        <w:rPr>
          <w:lang w:val="es-MX"/>
        </w:rPr>
        <w:t>“</w:t>
      </w:r>
      <w:r w:rsidR="008A622C" w:rsidRPr="008A622C">
        <w:rPr>
          <w:lang w:val="es-MX"/>
        </w:rPr>
        <w:t>La importancia de las prácticas profesionales reside en que se trata de una actividad de complementación para la formación académica y profesional de los estudiantes de distintas facultades y carreras, esta brinda la oportunidad de colocar en práctica los conocimientos que se han adquirido</w:t>
      </w:r>
      <w:r w:rsidR="009F2513">
        <w:rPr>
          <w:lang w:val="es-MX"/>
        </w:rPr>
        <w:t>”</w:t>
      </w:r>
      <w:r w:rsidR="008A622C" w:rsidRPr="008A622C">
        <w:rPr>
          <w:lang w:val="es-MX"/>
        </w:rPr>
        <w:t>.</w:t>
      </w:r>
    </w:p>
    <w:p w14:paraId="39B960C5" w14:textId="63BF6E0E" w:rsidR="00BA7E42" w:rsidRDefault="00BA7E42" w:rsidP="00BA7E42">
      <w:pPr>
        <w:pStyle w:val="Textbody"/>
        <w:rPr>
          <w:rFonts w:hint="eastAsia"/>
          <w:lang w:val="es-MX"/>
        </w:rPr>
      </w:pPr>
      <w:r w:rsidRPr="00BA7E42">
        <w:rPr>
          <w:lang w:val="es-MX"/>
        </w:rPr>
        <w:t xml:space="preserve">Las prácticas profesionales representan un paso importante en la transición de los estudiantes de la </w:t>
      </w:r>
      <w:r w:rsidRPr="00BA7E42">
        <w:rPr>
          <w:lang w:val="es-MX"/>
        </w:rPr>
        <w:lastRenderedPageBreak/>
        <w:t>vida académica al mundo laboral, brindándoles la oportunidad de aplicar sus conocimientos teóricos en situaciones reales, fortalecer sus habilidades y desarrollar una comprensión más amplia y profunda de su campo profesional.</w:t>
      </w:r>
      <w:r w:rsidR="007F506F">
        <w:rPr>
          <w:lang w:val="es-MX"/>
        </w:rPr>
        <w:t xml:space="preserve"> </w:t>
      </w:r>
    </w:p>
    <w:p w14:paraId="058F0AF1" w14:textId="77777777" w:rsidR="003C3A7B" w:rsidRDefault="003C3A7B" w:rsidP="00BA7E42">
      <w:pPr>
        <w:pStyle w:val="Textbody"/>
        <w:rPr>
          <w:rFonts w:hint="eastAsia"/>
          <w:lang w:val="es-MX"/>
        </w:rPr>
      </w:pPr>
    </w:p>
    <w:p w14:paraId="6ACB5C58" w14:textId="79346005" w:rsidR="000A3360" w:rsidRDefault="001B0E1D" w:rsidP="00BA7E42">
      <w:pPr>
        <w:pStyle w:val="Textbody"/>
        <w:rPr>
          <w:rFonts w:hint="eastAsia"/>
          <w:b/>
          <w:bCs/>
          <w:lang w:val="es-MX"/>
        </w:rPr>
      </w:pPr>
      <w:r>
        <w:rPr>
          <w:b/>
          <w:bCs/>
          <w:lang w:val="es-MX"/>
        </w:rPr>
        <w:t>P</w:t>
      </w:r>
      <w:r w:rsidRPr="001B0E1D">
        <w:rPr>
          <w:b/>
          <w:bCs/>
          <w:lang w:val="es-MX"/>
        </w:rPr>
        <w:t>royectos de investigación colaborativa</w:t>
      </w:r>
    </w:p>
    <w:p w14:paraId="1809EFC1" w14:textId="6A9D838F" w:rsidR="001B0E1D" w:rsidRPr="001B0E1D" w:rsidRDefault="001B0E1D" w:rsidP="001B0E1D">
      <w:pPr>
        <w:pStyle w:val="Textbody"/>
        <w:rPr>
          <w:rFonts w:hint="eastAsia"/>
          <w:lang w:val="es-MX"/>
        </w:rPr>
      </w:pPr>
      <w:r w:rsidRPr="001B0E1D">
        <w:rPr>
          <w:lang w:val="es-MX"/>
        </w:rPr>
        <w:t>Los proyectos de investigación colaborativa son iniciativas donde múltiples individuos o grupos de diferentes áreas disciplinarias, instituciones académicas o entidades trabajan juntos en la resolución de problemas o en la exploración de temas específicos. Estos proyectos, a menudo interdisciplinarios, fomentan la colaboración y la sinergia entre los participantes, combinando sus diversos conocimientos y habilidades para lograr objetivos comunes.</w:t>
      </w:r>
    </w:p>
    <w:p w14:paraId="2CFC3DF4" w14:textId="56CE0B0E" w:rsidR="001B0E1D" w:rsidRPr="001B0E1D" w:rsidRDefault="001B0E1D" w:rsidP="001B0E1D">
      <w:pPr>
        <w:pStyle w:val="Textbody"/>
        <w:rPr>
          <w:rFonts w:hint="eastAsia"/>
          <w:lang w:val="es-MX"/>
        </w:rPr>
      </w:pPr>
      <w:r w:rsidRPr="001B0E1D">
        <w:rPr>
          <w:lang w:val="es-MX"/>
        </w:rPr>
        <w:t>Estos proyectos suelen abordar desafíos complejos que requieren una perspectiva integral y diversa. Un ejemplo de un proyecto colaborativo podría ser la investigación sobre el cambio climático, donde científicos, ingenieros, economistas y sociólogos se unen para comprender mejor sus diferentes aspectos, desde el impacto ambiental hasta las implicaciones sociales y económicas.</w:t>
      </w:r>
    </w:p>
    <w:p w14:paraId="5B1DFE51" w14:textId="1F0D69BD" w:rsidR="001B0E1D" w:rsidRPr="001B0E1D" w:rsidRDefault="001B0E1D" w:rsidP="001B0E1D">
      <w:pPr>
        <w:pStyle w:val="Textbody"/>
        <w:rPr>
          <w:rFonts w:hint="eastAsia"/>
          <w:lang w:val="es-MX"/>
        </w:rPr>
      </w:pPr>
      <w:r w:rsidRPr="001B0E1D">
        <w:rPr>
          <w:lang w:val="es-MX"/>
        </w:rPr>
        <w:t>La colaboración en proyectos de investigación potencia la generación de nuevas ideas, promueve el intercambio de conocimientos y experiencias, y fomenta el desarrollo de soluciones innovadoras. Al trabajar en conjunto, los investigadores pueden abordar problemas desde múltiples perspectivas, lo que a menudo conduce a avances más significativos y soluciones más completas.</w:t>
      </w:r>
    </w:p>
    <w:p w14:paraId="422D76CB" w14:textId="28B25BEB" w:rsidR="001B0E1D" w:rsidRDefault="001B0E1D" w:rsidP="001B0E1D">
      <w:pPr>
        <w:pStyle w:val="Textbody"/>
        <w:rPr>
          <w:rFonts w:hint="eastAsia"/>
          <w:lang w:val="es-MX"/>
        </w:rPr>
      </w:pPr>
      <w:r w:rsidRPr="001B0E1D">
        <w:rPr>
          <w:lang w:val="es-MX"/>
        </w:rPr>
        <w:t>Estos proyectos no solo generan resultados valiosos en términos de avances científicos, sino que también promueven la construcción de redes de colaboración duraderas entre los participantes. Además, la colaboración entre instituciones académicas, empresas y organizaciones no gubernamentales en estos proyectos puede impulsar la aplicación práctica de los resultados de la investigación en beneficio de la sociedad y la economía.</w:t>
      </w:r>
    </w:p>
    <w:p w14:paraId="38CB3938" w14:textId="77777777" w:rsidR="009333DA" w:rsidRDefault="009333DA" w:rsidP="001B0E1D">
      <w:pPr>
        <w:pStyle w:val="Textbody"/>
        <w:rPr>
          <w:rFonts w:hint="eastAsia"/>
          <w:lang w:val="es-MX"/>
        </w:rPr>
      </w:pPr>
    </w:p>
    <w:p w14:paraId="00CC69BC" w14:textId="53366470" w:rsidR="009333DA" w:rsidRDefault="00EB7C4C" w:rsidP="001B0E1D">
      <w:pPr>
        <w:pStyle w:val="Textbody"/>
        <w:rPr>
          <w:rFonts w:hint="eastAsia"/>
          <w:b/>
          <w:bCs/>
          <w:lang w:val="es-MX"/>
        </w:rPr>
      </w:pPr>
      <w:r w:rsidRPr="00EB7C4C">
        <w:rPr>
          <w:b/>
          <w:bCs/>
          <w:lang w:val="es-MX"/>
        </w:rPr>
        <w:t>Programas de Incubadoras de Empresas y Startups</w:t>
      </w:r>
    </w:p>
    <w:p w14:paraId="14022CDC" w14:textId="34793A8B" w:rsidR="001A044F" w:rsidRPr="001A044F" w:rsidRDefault="001A044F" w:rsidP="001A044F">
      <w:pPr>
        <w:pStyle w:val="Textbody"/>
        <w:rPr>
          <w:rFonts w:hint="eastAsia"/>
          <w:lang w:val="es-MX"/>
        </w:rPr>
      </w:pPr>
      <w:r w:rsidRPr="001A044F">
        <w:rPr>
          <w:lang w:val="es-MX"/>
        </w:rPr>
        <w:t>Los programas de incubadoras de empresas y startups son iniciativas que brindan apoyo integral a emprendedores y nuevas empresas en las etapas iniciales de su desarrollo. Estas incubadoras ofrecen recursos, orientación, infraestructura y a menudo financiamiento para impulsar el crecimiento y la viabilidad de nuevos proyectos empresariales.</w:t>
      </w:r>
    </w:p>
    <w:p w14:paraId="6A399834" w14:textId="19EFF9F4" w:rsidR="001A044F" w:rsidRPr="001A044F" w:rsidRDefault="001A044F" w:rsidP="001A044F">
      <w:pPr>
        <w:pStyle w:val="Textbody"/>
        <w:rPr>
          <w:rFonts w:hint="eastAsia"/>
          <w:lang w:val="es-MX"/>
        </w:rPr>
      </w:pPr>
      <w:r w:rsidRPr="001A044F">
        <w:rPr>
          <w:lang w:val="es-MX"/>
        </w:rPr>
        <w:t>Estos programas tienen como objetivo principal impulsar el éxito de las nuevas empresas a través de una serie de servicios:</w:t>
      </w:r>
    </w:p>
    <w:p w14:paraId="62990211" w14:textId="73FA83BC" w:rsidR="002A3E7D" w:rsidRPr="002A3E7D" w:rsidRDefault="001A044F" w:rsidP="002A3E7D">
      <w:pPr>
        <w:pStyle w:val="Textbody"/>
        <w:rPr>
          <w:rFonts w:hint="eastAsia"/>
          <w:lang w:val="es-MX"/>
        </w:rPr>
      </w:pPr>
      <w:r w:rsidRPr="001A044F">
        <w:rPr>
          <w:lang w:val="es-MX"/>
        </w:rPr>
        <w:t>1</w:t>
      </w:r>
      <w:r w:rsidRPr="002A3E7D">
        <w:rPr>
          <w:b/>
          <w:bCs/>
          <w:lang w:val="es-MX"/>
        </w:rPr>
        <w:t>. Asesoramiento y mentoría:</w:t>
      </w:r>
      <w:r w:rsidRPr="001A044F">
        <w:rPr>
          <w:lang w:val="es-MX"/>
        </w:rPr>
        <w:t xml:space="preserve"> </w:t>
      </w:r>
      <w:r w:rsidR="002A3E7D" w:rsidRPr="002A3E7D">
        <w:rPr>
          <w:lang w:val="es-MX"/>
        </w:rPr>
        <w:t>El asesoramiento y la mentoría son componentes fundamentales en el desarrollo y crecimiento tanto personal como profesional, especialmente en contextos empresariales y de emprendimiento. Estos términos se refieren a la provisión de orientación, apoyo, conocimientos especializados y experiencias por parte de personas con un bagaje destacado en determinada área o campo de trabajo.</w:t>
      </w:r>
    </w:p>
    <w:p w14:paraId="1A122C59" w14:textId="69056AB6" w:rsidR="002A3E7D" w:rsidRPr="002A3E7D" w:rsidRDefault="002A3E7D" w:rsidP="002A3E7D">
      <w:pPr>
        <w:pStyle w:val="Textbody"/>
        <w:rPr>
          <w:rFonts w:hint="eastAsia"/>
          <w:lang w:val="es-MX"/>
        </w:rPr>
      </w:pPr>
      <w:r w:rsidRPr="002A3E7D">
        <w:rPr>
          <w:lang w:val="es-MX"/>
        </w:rPr>
        <w:t>El asesoramiento implica ofrecer recomendaciones, sugerencias o consejos para abordar situaciones específicas. Se enfoca en proporcionar información relevante y soluciones a problemas concretos, basados en la experiencia y el conocimiento del asesor.</w:t>
      </w:r>
    </w:p>
    <w:p w14:paraId="0A248BF1" w14:textId="66C7115B" w:rsidR="002A3E7D" w:rsidRPr="002A3E7D" w:rsidRDefault="002A3E7D" w:rsidP="002A3E7D">
      <w:pPr>
        <w:pStyle w:val="Textbody"/>
        <w:rPr>
          <w:rFonts w:hint="eastAsia"/>
          <w:lang w:val="es-MX"/>
        </w:rPr>
      </w:pPr>
      <w:r w:rsidRPr="002A3E7D">
        <w:rPr>
          <w:lang w:val="es-MX"/>
        </w:rPr>
        <w:t>Por otro lado, la mentoría implica una relación más prolongada y profunda. Un mentor suele ser alguien con experiencia consolidada en un campo particular que guía, aconseja y comparte sus conocimientos y experiencias con un individuo menos experimentado, conocido como el mentorado. La relación de mentoría generalmente se basa en el desarrollo a largo plazo, el crecimiento profesional y personal del mentorado.</w:t>
      </w:r>
    </w:p>
    <w:p w14:paraId="3E90E379" w14:textId="371947C9" w:rsidR="001A044F" w:rsidRPr="001A044F" w:rsidRDefault="002A3E7D" w:rsidP="002A3E7D">
      <w:pPr>
        <w:pStyle w:val="Textbody"/>
        <w:rPr>
          <w:rFonts w:hint="eastAsia"/>
          <w:lang w:val="es-MX"/>
        </w:rPr>
      </w:pPr>
      <w:r w:rsidRPr="002A3E7D">
        <w:rPr>
          <w:lang w:val="es-MX"/>
        </w:rPr>
        <w:t xml:space="preserve">El asesoramiento y la mentoría son cruciales en el mundo empresarial y del emprendimiento, ya que brindan a los individuos la oportunidad de aprender de las experiencias de otros, evitando cometer </w:t>
      </w:r>
      <w:r w:rsidRPr="002A3E7D">
        <w:rPr>
          <w:lang w:val="es-MX"/>
        </w:rPr>
        <w:lastRenderedPageBreak/>
        <w:t>errores comunes y facilitando la toma de decisiones informadas. Esta orientación puede ser determinante para el éxito de un proyecto, una empresa o la carrera de un emprendedor, proporcionando conocimientos, habilidades y perspectivas que contribuyen al crecimiento y desarrollo exitoso en un campo específico.</w:t>
      </w:r>
    </w:p>
    <w:p w14:paraId="577377F7" w14:textId="77777777" w:rsidR="001A044F" w:rsidRPr="001A044F" w:rsidRDefault="001A044F" w:rsidP="001A044F">
      <w:pPr>
        <w:pStyle w:val="Textbody"/>
        <w:rPr>
          <w:rFonts w:hint="eastAsia"/>
          <w:lang w:val="es-MX"/>
        </w:rPr>
      </w:pPr>
    </w:p>
    <w:p w14:paraId="3C0450C9" w14:textId="53FF0411" w:rsidR="00DD6F4C" w:rsidRPr="00DD6F4C" w:rsidRDefault="001A044F" w:rsidP="00DD6F4C">
      <w:pPr>
        <w:pStyle w:val="Textbody"/>
        <w:rPr>
          <w:rFonts w:hint="eastAsia"/>
          <w:lang w:val="es-MX"/>
        </w:rPr>
      </w:pPr>
      <w:r w:rsidRPr="001A044F">
        <w:rPr>
          <w:lang w:val="es-MX"/>
        </w:rPr>
        <w:t xml:space="preserve">2. </w:t>
      </w:r>
      <w:r w:rsidRPr="002A3E7D">
        <w:rPr>
          <w:b/>
          <w:bCs/>
          <w:lang w:val="es-MX"/>
        </w:rPr>
        <w:t>Espacios de trabajo compartido</w:t>
      </w:r>
      <w:r w:rsidRPr="001A044F">
        <w:rPr>
          <w:lang w:val="es-MX"/>
        </w:rPr>
        <w:t xml:space="preserve">: </w:t>
      </w:r>
      <w:r w:rsidR="00DD6F4C" w:rsidRPr="00DD6F4C">
        <w:rPr>
          <w:lang w:val="es-MX"/>
        </w:rPr>
        <w:t>Los espacios de trabajo compartido, también conocidos como espacios de coworking, son entornos físicos donde profesionales de diferentes empresas, emprendedores, autónomos y trabajadores remotos comparten un espacio de trabajo común. Estos espacios suelen estar equipados con áreas de escritorio, salas de reuniones, zonas comunes, y en algunos casos, ofrecen servicios adicionales como internet de alta velocidad, impresoras, cafetería, entre otros.</w:t>
      </w:r>
    </w:p>
    <w:p w14:paraId="56778F56" w14:textId="789AA39A" w:rsidR="00DD6F4C" w:rsidRPr="00DD6F4C" w:rsidRDefault="00DD6F4C" w:rsidP="00DD6F4C">
      <w:pPr>
        <w:pStyle w:val="Textbody"/>
        <w:rPr>
          <w:rFonts w:hint="eastAsia"/>
          <w:lang w:val="es-MX"/>
        </w:rPr>
      </w:pPr>
      <w:r w:rsidRPr="00DD6F4C">
        <w:rPr>
          <w:lang w:val="es-MX"/>
        </w:rPr>
        <w:t>El objetivo principal de estos espacios es crear un ambiente colaborativo que fomente la interacción, el intercambio de ideas y la sinergia entre profesionales de diversas áreas. A menudo, los individuos que utilizan estos espacios de trabajo tienen la oportunidad de interactuar, aprender unos de otros y establecer conexiones profesionales que pueden resultar en colaboraciones, asociaciones comerciales o incluso nuevas oportunidades laborales.</w:t>
      </w:r>
    </w:p>
    <w:p w14:paraId="22E93943" w14:textId="195E0BD7" w:rsidR="00DD6F4C" w:rsidRPr="00DD6F4C" w:rsidRDefault="00DD6F4C" w:rsidP="00DD6F4C">
      <w:pPr>
        <w:pStyle w:val="Textbody"/>
        <w:rPr>
          <w:rFonts w:hint="eastAsia"/>
          <w:lang w:val="es-MX"/>
        </w:rPr>
      </w:pPr>
      <w:r w:rsidRPr="00DD6F4C">
        <w:rPr>
          <w:lang w:val="es-MX"/>
        </w:rPr>
        <w:t>Además de ser lugares de trabajo flexibles y asequibles para profesionales independientes o pequeñas empresas, los espacios de coworking promueven un sentido de comunidad y apoyo mutuo. Facilitan el networking, permitiendo a los profesionales establecer relaciones laborales significativas y expandir su red de contactos.</w:t>
      </w:r>
    </w:p>
    <w:p w14:paraId="1668D581" w14:textId="3346680F" w:rsidR="001A044F" w:rsidRDefault="00DD6F4C" w:rsidP="00DD6F4C">
      <w:pPr>
        <w:pStyle w:val="Textbody"/>
        <w:rPr>
          <w:rFonts w:hint="eastAsia"/>
          <w:lang w:val="es-MX"/>
        </w:rPr>
      </w:pPr>
      <w:r w:rsidRPr="00DD6F4C">
        <w:rPr>
          <w:lang w:val="es-MX"/>
        </w:rPr>
        <w:t>Estos espacios, con su atmósfera dinámica y flexible, son propicios para la creatividad, la innovación y el crecimiento empresarial. Al proporcionar una alternativa a los entornos de trabajo tradicionales, los espacios de coworking ofrecen un entorno estimulante que favorece la productividad y el intercambio de ideas.</w:t>
      </w:r>
    </w:p>
    <w:p w14:paraId="008C0723" w14:textId="77777777" w:rsidR="00DD6F4C" w:rsidRPr="001A044F" w:rsidRDefault="00DD6F4C" w:rsidP="00DD6F4C">
      <w:pPr>
        <w:pStyle w:val="Textbody"/>
        <w:rPr>
          <w:rFonts w:hint="eastAsia"/>
          <w:lang w:val="es-MX"/>
        </w:rPr>
      </w:pPr>
    </w:p>
    <w:p w14:paraId="734196B7" w14:textId="5F5B424A" w:rsidR="00F53773" w:rsidRPr="00F53773" w:rsidRDefault="001A044F" w:rsidP="00F53773">
      <w:pPr>
        <w:pStyle w:val="Textbody"/>
        <w:rPr>
          <w:rFonts w:hint="eastAsia"/>
          <w:lang w:val="es-MX"/>
        </w:rPr>
      </w:pPr>
      <w:r w:rsidRPr="001A044F">
        <w:rPr>
          <w:lang w:val="es-MX"/>
        </w:rPr>
        <w:t xml:space="preserve">3. </w:t>
      </w:r>
      <w:r w:rsidRPr="00F53773">
        <w:rPr>
          <w:b/>
          <w:bCs/>
          <w:lang w:val="es-MX"/>
        </w:rPr>
        <w:t>Acceso a financiamiento</w:t>
      </w:r>
      <w:r w:rsidRPr="001A044F">
        <w:rPr>
          <w:lang w:val="es-MX"/>
        </w:rPr>
        <w:t xml:space="preserve">: </w:t>
      </w:r>
      <w:r w:rsidR="00F53773" w:rsidRPr="00F53773">
        <w:rPr>
          <w:lang w:val="es-MX"/>
        </w:rPr>
        <w:t>El acceso a financiamiento en el ámbito del emprendimiento se refiere a iniciativas o programas que ofrecen respaldo económico y recursos a emprendedores, frecuentemente estudiantes o graduados universitarios, para desarrollar y convertir sus ideas en negocios sostenibles. Estas iniciativas pueden variar en su alcance, desde subvenciones iniciales hasta inversiones directas en empresas emergentes, capital semilla, préstamos con condiciones favorables o acceso a redes de inversores.</w:t>
      </w:r>
    </w:p>
    <w:p w14:paraId="4DC1C5D2" w14:textId="424E5D80" w:rsidR="00F53773" w:rsidRPr="00F53773" w:rsidRDefault="00F53773" w:rsidP="00F53773">
      <w:pPr>
        <w:pStyle w:val="Textbody"/>
        <w:rPr>
          <w:rFonts w:hint="eastAsia"/>
          <w:lang w:val="es-MX"/>
        </w:rPr>
      </w:pPr>
      <w:r w:rsidRPr="00F53773">
        <w:rPr>
          <w:lang w:val="es-MX"/>
        </w:rPr>
        <w:t>Estas fuentes de financiamiento son fundamentales para el crecimiento y la viabilidad de los nuevos proyectos empresariales, ya que proporcionan capital para costear gastos iniciales, como desarrollo de prototipos, investigación, desarrollo de productos, marketing, contratación de personal, entre otros. Además, brindan estabilidad financiera y respaldo para superar los desafíos económicos y financieros iniciales que suelen enfrentar los emprendedores al lanzar un nuevo negocio.</w:t>
      </w:r>
    </w:p>
    <w:p w14:paraId="1DCEE0CF" w14:textId="77777777" w:rsidR="00F53773" w:rsidRPr="00F53773" w:rsidRDefault="00F53773" w:rsidP="00F53773">
      <w:pPr>
        <w:pStyle w:val="Textbody"/>
        <w:rPr>
          <w:rFonts w:hint="eastAsia"/>
          <w:lang w:val="es-MX"/>
        </w:rPr>
      </w:pPr>
      <w:r w:rsidRPr="00F53773">
        <w:rPr>
          <w:lang w:val="es-MX"/>
        </w:rPr>
        <w:t>Estas iniciativas de financiamiento también suelen ofrecer asesoramiento o apoyo adicional en áreas como planificación estratégica, desarrollo de modelos de negocio, acceso a redes de contactos y mentoría, lo que contribuye al desarrollo integral y sostenible de las nuevas empresas.</w:t>
      </w:r>
    </w:p>
    <w:p w14:paraId="0884EF0A" w14:textId="77777777" w:rsidR="00F53773" w:rsidRDefault="00F53773" w:rsidP="001A044F">
      <w:pPr>
        <w:pStyle w:val="Textbody"/>
        <w:rPr>
          <w:rFonts w:hint="eastAsia"/>
          <w:lang w:val="es-MX"/>
        </w:rPr>
      </w:pPr>
    </w:p>
    <w:p w14:paraId="46098B44" w14:textId="67B15B3D" w:rsidR="0000212F" w:rsidRPr="0000212F" w:rsidRDefault="001A044F" w:rsidP="0000212F">
      <w:pPr>
        <w:pStyle w:val="Textbody"/>
        <w:rPr>
          <w:rFonts w:hint="eastAsia"/>
          <w:lang w:val="es-MX"/>
        </w:rPr>
      </w:pPr>
      <w:r w:rsidRPr="001A044F">
        <w:rPr>
          <w:lang w:val="es-MX"/>
        </w:rPr>
        <w:t xml:space="preserve">4. </w:t>
      </w:r>
      <w:r w:rsidRPr="0041566D">
        <w:rPr>
          <w:b/>
          <w:bCs/>
          <w:lang w:val="es-MX"/>
        </w:rPr>
        <w:t>Red de contactos y eventos de networking</w:t>
      </w:r>
      <w:r w:rsidRPr="001A044F">
        <w:rPr>
          <w:lang w:val="es-MX"/>
        </w:rPr>
        <w:t xml:space="preserve">: </w:t>
      </w:r>
      <w:r w:rsidR="0000212F" w:rsidRPr="0000212F">
        <w:rPr>
          <w:lang w:val="es-MX"/>
        </w:rPr>
        <w:t>La red de contactos y los eventos de networking son elementos fundamentales en el ámbito empresarial y del emprendimiento, ya que permiten a profesionales, emprendedores y empresarios conectarse, interactuar y establecer relaciones valiosas en sus respectivos campos.</w:t>
      </w:r>
    </w:p>
    <w:p w14:paraId="1A8CBD04" w14:textId="7059F74B" w:rsidR="0000212F" w:rsidRPr="0000212F" w:rsidRDefault="0000212F" w:rsidP="0000212F">
      <w:pPr>
        <w:pStyle w:val="Textbody"/>
        <w:rPr>
          <w:rFonts w:hint="eastAsia"/>
          <w:lang w:val="es-MX"/>
        </w:rPr>
      </w:pPr>
      <w:r w:rsidRPr="0000212F">
        <w:rPr>
          <w:lang w:val="es-MX"/>
        </w:rPr>
        <w:t xml:space="preserve">Estas redes de contactos son esenciales para el intercambio de información, la creación de oportunidades comerciales, la colaboración, el aprendizaje y el desarrollo profesional. Los eventos de networking, como conferencias, ferias comerciales, encuentros sociales y grupos de discusión, ofrecen </w:t>
      </w:r>
      <w:r w:rsidRPr="0000212F">
        <w:rPr>
          <w:lang w:val="es-MX"/>
        </w:rPr>
        <w:lastRenderedPageBreak/>
        <w:t>a los participantes la oportunidad de establecer contactos, compartir experiencias, conocer nuevas tendencias del mercado y generar posibles alianzas estratégicas.</w:t>
      </w:r>
    </w:p>
    <w:p w14:paraId="30024756" w14:textId="24F69DE9" w:rsidR="0000212F" w:rsidRPr="0000212F" w:rsidRDefault="0000212F" w:rsidP="0000212F">
      <w:pPr>
        <w:pStyle w:val="Textbody"/>
        <w:rPr>
          <w:rFonts w:hint="eastAsia"/>
          <w:lang w:val="es-MX"/>
        </w:rPr>
      </w:pPr>
      <w:r w:rsidRPr="0000212F">
        <w:rPr>
          <w:lang w:val="es-MX"/>
        </w:rPr>
        <w:t>A través de estas interacciones, los profesionales pueden fortalecer su presencia en la industria, ampliar sus conocimientos y encontrar socios potenciales para proyectos futuros. Estas relaciones pueden ser fundamentales para el crecimiento de una empresa, proporcionando acceso a recursos valiosos, oportunidades de inversión y la posibilidad de establecer asociaciones comerciales sólidas.</w:t>
      </w:r>
    </w:p>
    <w:p w14:paraId="63F2C8D3" w14:textId="62776D41" w:rsidR="001A044F" w:rsidRDefault="0000212F" w:rsidP="0000212F">
      <w:pPr>
        <w:pStyle w:val="Textbody"/>
        <w:rPr>
          <w:rFonts w:hint="eastAsia"/>
          <w:lang w:val="es-MX"/>
        </w:rPr>
      </w:pPr>
      <w:r w:rsidRPr="0000212F">
        <w:rPr>
          <w:lang w:val="es-MX"/>
        </w:rPr>
        <w:t>Además, estas redes de contactos brindan un entorno propicio para el intercambio de ideas, el aprendizaje continuo y la identificación de posibles colaboradores, inversores o mentores. La diversidad de contactos y la variedad de perspectivas presentes en estas redes pueden impulsar la innovación y el desarrollo de soluciones creativas para desafíos empresariales específicos.</w:t>
      </w:r>
    </w:p>
    <w:p w14:paraId="4C7AE6F6" w14:textId="77777777" w:rsidR="0000212F" w:rsidRPr="001A044F" w:rsidRDefault="0000212F" w:rsidP="0000212F">
      <w:pPr>
        <w:pStyle w:val="Textbody"/>
        <w:rPr>
          <w:rFonts w:hint="eastAsia"/>
          <w:lang w:val="es-MX"/>
        </w:rPr>
      </w:pPr>
    </w:p>
    <w:p w14:paraId="1BF22480" w14:textId="1891648D" w:rsidR="007554F5" w:rsidRPr="007554F5" w:rsidRDefault="001A044F" w:rsidP="007554F5">
      <w:pPr>
        <w:pStyle w:val="Textbody"/>
        <w:rPr>
          <w:rFonts w:hint="eastAsia"/>
          <w:lang w:val="es-MX"/>
        </w:rPr>
      </w:pPr>
      <w:r w:rsidRPr="001A044F">
        <w:rPr>
          <w:lang w:val="es-MX"/>
        </w:rPr>
        <w:t>5</w:t>
      </w:r>
      <w:r w:rsidRPr="0000212F">
        <w:rPr>
          <w:b/>
          <w:bCs/>
          <w:lang w:val="es-MX"/>
        </w:rPr>
        <w:t>. Formación especializada</w:t>
      </w:r>
      <w:r w:rsidRPr="001A044F">
        <w:rPr>
          <w:lang w:val="es-MX"/>
        </w:rPr>
        <w:t>:</w:t>
      </w:r>
      <w:r w:rsidR="0000212F">
        <w:rPr>
          <w:lang w:val="es-MX"/>
        </w:rPr>
        <w:t xml:space="preserve"> </w:t>
      </w:r>
      <w:r w:rsidR="007554F5" w:rsidRPr="007554F5">
        <w:rPr>
          <w:lang w:val="es-MX"/>
        </w:rPr>
        <w:t>La formación especializada es un componente clave en el desarrollo profesional y empresarial, ya que implica la adquisición de conocimientos específicos, habilidades técnicas y experticia en un campo determinado. Estos programas de formación van más allá de la educación general y se centran en áreas especializadas o nichos específicos dentro de una industria o disciplina.</w:t>
      </w:r>
    </w:p>
    <w:p w14:paraId="46014569" w14:textId="0B296BD0" w:rsidR="007554F5" w:rsidRPr="007554F5" w:rsidRDefault="007554F5" w:rsidP="007554F5">
      <w:pPr>
        <w:pStyle w:val="Textbody"/>
        <w:rPr>
          <w:rFonts w:hint="eastAsia"/>
          <w:lang w:val="es-MX"/>
        </w:rPr>
      </w:pPr>
      <w:r w:rsidRPr="007554F5">
        <w:rPr>
          <w:lang w:val="es-MX"/>
        </w:rPr>
        <w:t>Estos programas pueden incluir cursos, certificaciones, talleres o entrenamientos diseñados para profundizar en áreas específicas, brindando a los participantes una comprensión más detallada y avanzada de un tema en particular. Por ejemplo, la formación especializada en marketing digital se centraría en estrategias específicas en línea, análisis de datos y herramientas digitales, mientras que en ingeniería se puede abordar un tipo de software o técnicas de desarrollo específicas.</w:t>
      </w:r>
    </w:p>
    <w:p w14:paraId="14BCC20F" w14:textId="36F8B88C" w:rsidR="007554F5" w:rsidRPr="007554F5" w:rsidRDefault="007554F5" w:rsidP="007554F5">
      <w:pPr>
        <w:pStyle w:val="Textbody"/>
        <w:rPr>
          <w:rFonts w:hint="eastAsia"/>
          <w:lang w:val="es-MX"/>
        </w:rPr>
      </w:pPr>
      <w:r w:rsidRPr="007554F5">
        <w:rPr>
          <w:lang w:val="es-MX"/>
        </w:rPr>
        <w:t>La importancia de esta formación radica en su capacidad para proporcionar habilidades altamente especializadas y conocimientos detallados, lo que permite a los profesionales destacarse en un campo específico. Estos programas de formación adaptados pueden ser fundamentales para mantenerse al día con las últimas tendencias, tecnologías y prácticas dentro de una industria en constante evolución.</w:t>
      </w:r>
    </w:p>
    <w:p w14:paraId="1CB6BFC3" w14:textId="1B7BBD4F" w:rsidR="007554F5" w:rsidRPr="001A044F" w:rsidRDefault="007554F5" w:rsidP="001A044F">
      <w:pPr>
        <w:pStyle w:val="Textbody"/>
        <w:rPr>
          <w:rFonts w:hint="eastAsia"/>
          <w:lang w:val="es-MX"/>
        </w:rPr>
      </w:pPr>
      <w:r w:rsidRPr="007554F5">
        <w:rPr>
          <w:lang w:val="es-MX"/>
        </w:rPr>
        <w:t>Además, la formación especializada puede ser un diferenciador importante para emprendedores o empresas en mercados competitivos, ya que les permite ofrecer servicios o productos altamente especializados y de alta calidad. Esto les brinda una ventaja significativa al abordar las necesidades específicas de los clientes o resolver problemas complejos en sus respectivos campos.</w:t>
      </w:r>
    </w:p>
    <w:p w14:paraId="76DACF4B" w14:textId="68357304" w:rsidR="00EB7C4C" w:rsidRDefault="001A044F" w:rsidP="001A044F">
      <w:pPr>
        <w:pStyle w:val="Textbody"/>
        <w:rPr>
          <w:rFonts w:hint="eastAsia"/>
          <w:lang w:val="es-MX"/>
        </w:rPr>
      </w:pPr>
      <w:r w:rsidRPr="001A044F">
        <w:rPr>
          <w:lang w:val="es-MX"/>
        </w:rPr>
        <w:t>Estos programas de incubadoras de empresas y startups no solo apoyan el crecimiento de nuevas empresas, sino que también fomentan un ecosistema emprendedor más robusto. Facilitan un entorno propicio para el desarrollo de ideas innovadoras, aceleran el proceso de crecimiento empresarial y, en muchos casos, contribuyen al surgimiento de soluciones disruptivas y tecnológicas en diversos sectores de la economía.</w:t>
      </w:r>
    </w:p>
    <w:p w14:paraId="00143B81" w14:textId="77777777" w:rsidR="00B006E2" w:rsidRDefault="00B006E2" w:rsidP="001A044F">
      <w:pPr>
        <w:pStyle w:val="Textbody"/>
        <w:rPr>
          <w:rFonts w:hint="eastAsia"/>
          <w:lang w:val="es-MX"/>
        </w:rPr>
      </w:pPr>
    </w:p>
    <w:p w14:paraId="3A7B007F" w14:textId="79B88D0F" w:rsidR="00B006E2" w:rsidRDefault="005E55C4" w:rsidP="001A044F">
      <w:pPr>
        <w:pStyle w:val="Textbody"/>
        <w:rPr>
          <w:rFonts w:hint="eastAsia"/>
          <w:b/>
          <w:bCs/>
          <w:lang w:val="es-MX"/>
        </w:rPr>
      </w:pPr>
      <w:r w:rsidRPr="005E55C4">
        <w:rPr>
          <w:b/>
          <w:bCs/>
          <w:lang w:val="es-MX"/>
        </w:rPr>
        <w:t>Programas de Transferencia de Tecnología</w:t>
      </w:r>
    </w:p>
    <w:p w14:paraId="37EEFCFB" w14:textId="33E6FFB9" w:rsidR="005E55C4" w:rsidRPr="005E55C4" w:rsidRDefault="005E55C4" w:rsidP="005E55C4">
      <w:pPr>
        <w:pStyle w:val="Textbody"/>
        <w:rPr>
          <w:rFonts w:hint="eastAsia"/>
          <w:lang w:val="es-MX"/>
        </w:rPr>
      </w:pPr>
      <w:r w:rsidRPr="005E55C4">
        <w:rPr>
          <w:lang w:val="es-MX"/>
        </w:rPr>
        <w:t>Los programas de transferencia de tecnología son iniciativas diseñadas para facilitar la transferencia de conocimientos, innovaciones y desarrollos tecnológicos desde entidades de investigación, como universidades o centros de investigación, hacia el sector empresarial y la sociedad en general. Estos programas buscan convertir los descubrimientos y avances científicos en aplicaciones prácticas y comerciales.</w:t>
      </w:r>
    </w:p>
    <w:p w14:paraId="560DCDC2" w14:textId="4D30E52C" w:rsidR="005E55C4" w:rsidRPr="005E55C4" w:rsidRDefault="005E55C4" w:rsidP="005E55C4">
      <w:pPr>
        <w:pStyle w:val="Textbody"/>
        <w:rPr>
          <w:rFonts w:hint="eastAsia"/>
          <w:lang w:val="es-MX"/>
        </w:rPr>
      </w:pPr>
      <w:r w:rsidRPr="005E55C4">
        <w:rPr>
          <w:lang w:val="es-MX"/>
        </w:rPr>
        <w:t>La transferencia de tecnología implica el movimiento de ideas, investigaciones, descubrimientos, patentes o métodos desarrollados en un entorno académico o de investigación hacia entidades comerciales o industriales. Esto se logra mediante acuerdos de licencia, colaboraciones, asesoramiento técnico, capacitación, desarrollo conjunto o la creación de spin-offs o nuevas empresas basadas en la tecnología investigada.</w:t>
      </w:r>
    </w:p>
    <w:p w14:paraId="6A591A41" w14:textId="50626EF5" w:rsidR="005E55C4" w:rsidRPr="005E55C4" w:rsidRDefault="005E55C4" w:rsidP="005E55C4">
      <w:pPr>
        <w:pStyle w:val="Textbody"/>
        <w:rPr>
          <w:rFonts w:hint="eastAsia"/>
          <w:lang w:val="es-MX"/>
        </w:rPr>
      </w:pPr>
      <w:r w:rsidRPr="005E55C4">
        <w:rPr>
          <w:lang w:val="es-MX"/>
        </w:rPr>
        <w:t xml:space="preserve">Estos programas pueden involucrar la colaboración entre investigadores, emprendedores, empresas y </w:t>
      </w:r>
      <w:r w:rsidRPr="005E55C4">
        <w:rPr>
          <w:lang w:val="es-MX"/>
        </w:rPr>
        <w:lastRenderedPageBreak/>
        <w:t>expertos en transferencia de tecnología. Además, pueden incluir actividades como la protección de la propiedad intelectual, el desarrollo de planes comerciales, la identificación de oportunidades de mercado y la facilitación de la adopción y uso práctico de tecnologías innovadoras.</w:t>
      </w:r>
    </w:p>
    <w:p w14:paraId="3451FB26" w14:textId="77511F67" w:rsidR="005E55C4" w:rsidRDefault="005E55C4" w:rsidP="005E55C4">
      <w:pPr>
        <w:pStyle w:val="Textbody"/>
        <w:rPr>
          <w:rFonts w:hint="eastAsia"/>
          <w:lang w:val="es-MX"/>
        </w:rPr>
      </w:pPr>
      <w:r w:rsidRPr="005E55C4">
        <w:rPr>
          <w:lang w:val="es-MX"/>
        </w:rPr>
        <w:t>La importancia de estos programas radica en su capacidad para convertir descubrimientos científicos y tecnológicos en soluciones y productos que beneficien a la sociedad y a la economía. Esto facilita la innovación, impulsa el crecimiento empresarial y promueve el desarrollo económico al traducir avances científicos en aplicaciones prácticas y comerciales que generan valor para la sociedad.</w:t>
      </w:r>
    </w:p>
    <w:p w14:paraId="1413CAFA" w14:textId="2CAA211F" w:rsidR="00D53F4D" w:rsidRPr="00D53F4D" w:rsidRDefault="00D53F4D" w:rsidP="00AF7ADE">
      <w:pPr>
        <w:pStyle w:val="Textbody"/>
        <w:rPr>
          <w:rFonts w:hint="eastAsia"/>
          <w:lang w:val="es-MX"/>
        </w:rPr>
      </w:pPr>
      <w:r>
        <w:rPr>
          <w:lang w:val="es-MX"/>
        </w:rPr>
        <w:t>Estos son algunos ejemplos de programas de transferencia de tecnología:</w:t>
      </w:r>
    </w:p>
    <w:p w14:paraId="05BFFFB2" w14:textId="4B8BAF4D" w:rsidR="00D53F4D" w:rsidRPr="00D53F4D" w:rsidRDefault="00D53F4D" w:rsidP="00AF7ADE">
      <w:pPr>
        <w:pStyle w:val="Textbody"/>
        <w:numPr>
          <w:ilvl w:val="0"/>
          <w:numId w:val="38"/>
        </w:numPr>
        <w:rPr>
          <w:rFonts w:hint="eastAsia"/>
          <w:lang w:val="es-MX"/>
        </w:rPr>
      </w:pPr>
      <w:r w:rsidRPr="00D53F4D">
        <w:rPr>
          <w:lang w:val="es-MX"/>
        </w:rPr>
        <w:t>Licencias de tecnología: Las universidades o centros de investigación pueden otorgar licencias a empresas para el uso de una tecnología patentada. Por ejemplo, una nueva fórmula farmacéutica desarrollada en una universidad podría licenciarse a una empresa farmacéutica para su desarrollo y comercialización.</w:t>
      </w:r>
    </w:p>
    <w:p w14:paraId="56CFF4A9" w14:textId="2D4C8A3F" w:rsidR="00D53F4D" w:rsidRPr="00D53F4D" w:rsidRDefault="00D53F4D" w:rsidP="00AF7ADE">
      <w:pPr>
        <w:pStyle w:val="Textbody"/>
        <w:numPr>
          <w:ilvl w:val="0"/>
          <w:numId w:val="38"/>
        </w:numPr>
        <w:rPr>
          <w:rFonts w:hint="eastAsia"/>
          <w:lang w:val="es-MX"/>
        </w:rPr>
      </w:pPr>
      <w:r w:rsidRPr="00D53F4D">
        <w:rPr>
          <w:lang w:val="es-MX"/>
        </w:rPr>
        <w:t>Incubadoras de tecnología: Estos programas ayudan a transformar ideas y descubrimientos en empresas comerciales. Por ejemplo, un centro de investigación en inteligencia artificial podría establecer una incubadora para desarrollar nuevas empresas de software.</w:t>
      </w:r>
    </w:p>
    <w:p w14:paraId="5FE732A3" w14:textId="6C606442" w:rsidR="00D53F4D" w:rsidRPr="00D53F4D" w:rsidRDefault="00D53F4D" w:rsidP="00AF7ADE">
      <w:pPr>
        <w:pStyle w:val="Textbody"/>
        <w:numPr>
          <w:ilvl w:val="0"/>
          <w:numId w:val="38"/>
        </w:numPr>
        <w:rPr>
          <w:rFonts w:hint="eastAsia"/>
          <w:lang w:val="es-MX"/>
        </w:rPr>
      </w:pPr>
      <w:r w:rsidRPr="00D53F4D">
        <w:rPr>
          <w:lang w:val="es-MX"/>
        </w:rPr>
        <w:t>Oficinas de transferencia de tecnología: Son entidades especializadas en facilitar la transferencia de conocimientos y tecnología entre la academia y la industria. Por ejemplo, una oficina de transferencia de tecnología en una universidad puede ayudar a identificar oportunidades comerciales para nuevas invenciones desarrolladas por investigadores.</w:t>
      </w:r>
    </w:p>
    <w:p w14:paraId="4F51182F" w14:textId="48F31BDB" w:rsidR="00D53F4D" w:rsidRPr="00D53F4D" w:rsidRDefault="00D53F4D" w:rsidP="00AF7ADE">
      <w:pPr>
        <w:pStyle w:val="Textbody"/>
        <w:numPr>
          <w:ilvl w:val="0"/>
          <w:numId w:val="38"/>
        </w:numPr>
        <w:rPr>
          <w:rFonts w:hint="eastAsia"/>
          <w:lang w:val="es-MX"/>
        </w:rPr>
      </w:pPr>
      <w:r w:rsidRPr="00D53F4D">
        <w:rPr>
          <w:lang w:val="es-MX"/>
        </w:rPr>
        <w:t>Colaboraciones de investigación público-privadas: Las empresas a menudo colaboran con instituciones académicas en proyectos de investigación conjuntos para desarrollar tecnología nueva. Por ejemplo, una empresa de energías renovables podría colaborar con una universidad en el desarrollo de nuevas tecnologías de paneles solares.</w:t>
      </w:r>
    </w:p>
    <w:p w14:paraId="750F92DF" w14:textId="245CEC9E" w:rsidR="00D53F4D" w:rsidRPr="0030137A" w:rsidRDefault="00D53F4D" w:rsidP="00D53F4D">
      <w:pPr>
        <w:pStyle w:val="Textbody"/>
        <w:numPr>
          <w:ilvl w:val="0"/>
          <w:numId w:val="38"/>
        </w:numPr>
        <w:rPr>
          <w:rFonts w:hint="eastAsia"/>
          <w:lang w:val="es-MX"/>
        </w:rPr>
      </w:pPr>
      <w:r w:rsidRPr="00D53F4D">
        <w:rPr>
          <w:lang w:val="es-MX"/>
        </w:rPr>
        <w:t>Creación de spin-offs o empresas derivadas: Cuando una nueva tecnología o innovación tiene potencial comercial, se crea una empresa independiente para llevar esa tecnología al mercado. Por ejemplo, una investigación sobre dispositivos médicos en una universidad puede dar lugar a la creación de una nueva empresa para fabricar y vender esos dispositivos.</w:t>
      </w:r>
    </w:p>
    <w:p w14:paraId="3C3816CA" w14:textId="7182712A" w:rsidR="00D53F4D" w:rsidRDefault="00D53F4D" w:rsidP="00D53F4D">
      <w:pPr>
        <w:pStyle w:val="Textbody"/>
        <w:rPr>
          <w:rFonts w:hint="eastAsia"/>
          <w:lang w:val="es-MX"/>
        </w:rPr>
      </w:pPr>
      <w:r w:rsidRPr="00D53F4D">
        <w:rPr>
          <w:lang w:val="es-MX"/>
        </w:rPr>
        <w:t>Estos ejemplos muestran cómo los programas de transferencia de tecnología facilitan la implementación práctica y comercialización de avances científicos y tecnológicos, lo que a su vez impulsa la innovación y el progreso en diversas industrias.</w:t>
      </w:r>
    </w:p>
    <w:p w14:paraId="22B3B0D7" w14:textId="77777777" w:rsidR="009124B3" w:rsidRDefault="009124B3" w:rsidP="00D53F4D">
      <w:pPr>
        <w:pStyle w:val="Textbody"/>
        <w:rPr>
          <w:rFonts w:hint="eastAsia"/>
          <w:lang w:val="es-MX"/>
        </w:rPr>
      </w:pPr>
    </w:p>
    <w:p w14:paraId="7AC7388E" w14:textId="215ECD4E" w:rsidR="00AA6ADB" w:rsidRPr="00AA6ADB" w:rsidRDefault="00AA6ADB" w:rsidP="00D53F4D">
      <w:pPr>
        <w:pStyle w:val="Textbody"/>
        <w:rPr>
          <w:rFonts w:hint="eastAsia"/>
          <w:b/>
          <w:bCs/>
          <w:lang w:val="es-MX"/>
        </w:rPr>
      </w:pPr>
      <w:r w:rsidRPr="00AA6ADB">
        <w:rPr>
          <w:b/>
          <w:bCs/>
          <w:lang w:val="es-MX"/>
        </w:rPr>
        <w:t>Programas de Servicio social y Servicio a la Comunidad</w:t>
      </w:r>
    </w:p>
    <w:p w14:paraId="03A77A71" w14:textId="03EDCAF8" w:rsidR="00885E98" w:rsidRPr="00885E98" w:rsidRDefault="00885E98" w:rsidP="00885E98">
      <w:pPr>
        <w:pStyle w:val="Textbody"/>
        <w:rPr>
          <w:rFonts w:hint="eastAsia"/>
          <w:lang w:val="es-MX"/>
        </w:rPr>
      </w:pPr>
      <w:r w:rsidRPr="00885E98">
        <w:rPr>
          <w:lang w:val="es-MX"/>
        </w:rPr>
        <w:t>Los programas de servicio social y servicio a la comunidad son iniciativas que fomentan la participación de estudiantes, profesionales y voluntarios en actividades que benefician a la sociedad. Estos programas ofrecen la oportunidad de dedicar tiempo y habilidades para apoyar y contribuir al bienestar de comunidades, grupos vulnerables o causas sociales específicas.</w:t>
      </w:r>
    </w:p>
    <w:p w14:paraId="64E92C0F" w14:textId="33A3ECA5" w:rsidR="00885E98" w:rsidRPr="00885E98" w:rsidRDefault="00885E98" w:rsidP="00885E98">
      <w:pPr>
        <w:pStyle w:val="Textbody"/>
        <w:rPr>
          <w:rFonts w:hint="eastAsia"/>
          <w:lang w:val="es-MX"/>
        </w:rPr>
      </w:pPr>
      <w:r w:rsidRPr="00885E98">
        <w:rPr>
          <w:lang w:val="es-MX"/>
        </w:rPr>
        <w:t>Servicio social: Se refiere a la realización de actividades altruistas y de ayuda a comunidades desfavorecidas, como la asistencia en comedores sociales, proyectos educativos en áreas marginadas, o la colaboración en campañas de salud comunitaria.</w:t>
      </w:r>
    </w:p>
    <w:p w14:paraId="628BC189" w14:textId="7B108DAA" w:rsidR="00885E98" w:rsidRPr="00885E98" w:rsidRDefault="00885E98" w:rsidP="00885E98">
      <w:pPr>
        <w:pStyle w:val="Textbody"/>
        <w:rPr>
          <w:rFonts w:hint="eastAsia"/>
          <w:lang w:val="es-MX"/>
        </w:rPr>
      </w:pPr>
      <w:r w:rsidRPr="00885E98">
        <w:rPr>
          <w:lang w:val="es-MX"/>
        </w:rPr>
        <w:t>Servicio a la comunidad: Aborda necesidades locales específicas, como limpieza de parques, campañas de reciclaje, programas de tutoría para niños o adolescentes, o la organización de eventos culturales y deportivos en la comunidad.</w:t>
      </w:r>
    </w:p>
    <w:p w14:paraId="78C4E29D" w14:textId="1EF4D9F2" w:rsidR="00885E98" w:rsidRPr="00885E98" w:rsidRDefault="00885E98" w:rsidP="00885E98">
      <w:pPr>
        <w:pStyle w:val="Textbody"/>
        <w:rPr>
          <w:rFonts w:hint="eastAsia"/>
          <w:lang w:val="es-MX"/>
        </w:rPr>
      </w:pPr>
      <w:r w:rsidRPr="00885E98">
        <w:rPr>
          <w:lang w:val="es-MX"/>
        </w:rPr>
        <w:t>Estos programas permiten a los participantes tener un impacto directo en su entorno, al tiempo que fomentan la conciencia social y el compromiso cívico. Contribuyen al desarrollo de habilidades de liderazgo, empatía, trabajo en equipo y comunicación, y promueven un sentido de responsabilidad hacia la sociedad.</w:t>
      </w:r>
    </w:p>
    <w:p w14:paraId="61218958" w14:textId="34369EFE" w:rsidR="009124B3" w:rsidRDefault="00885E98" w:rsidP="00885E98">
      <w:pPr>
        <w:pStyle w:val="Textbody"/>
        <w:rPr>
          <w:lang w:val="es-MX"/>
        </w:rPr>
      </w:pPr>
      <w:r w:rsidRPr="00885E98">
        <w:rPr>
          <w:lang w:val="es-MX"/>
        </w:rPr>
        <w:lastRenderedPageBreak/>
        <w:t>Las instituciones educativas suelen incorporar el servicio social como parte de su currículo, mientras que organizaciones sin fines de lucro, gobiernos locales o grupos comunitarios lideran proyectos de servicio a la comunidad, con el objetivo de abordar necesidades específicas y promover el bienestar general. Estos programas son fundamentales para fortalecer los lazos dentro de una comunidad y mejorar la calidad de vida de sus miembros.</w:t>
      </w:r>
    </w:p>
    <w:p w14:paraId="10494929" w14:textId="77777777" w:rsidR="006C23AA" w:rsidRDefault="006C23AA" w:rsidP="00885E98">
      <w:pPr>
        <w:pStyle w:val="Textbody"/>
        <w:rPr>
          <w:lang w:val="es-MX"/>
        </w:rPr>
      </w:pPr>
    </w:p>
    <w:p w14:paraId="1C0D8DAC" w14:textId="5CE5580E" w:rsidR="006C23AA" w:rsidRDefault="00F7170F" w:rsidP="006C23AA">
      <w:pPr>
        <w:pStyle w:val="Ttulo3"/>
      </w:pPr>
      <w:r w:rsidRPr="00F7170F">
        <w:t>Análisis de programas exitosos, sus metodologías, ventajas y desafíos.</w:t>
      </w:r>
    </w:p>
    <w:p w14:paraId="16B9A97B" w14:textId="48BACB95" w:rsidR="00A27330" w:rsidRPr="00A27330" w:rsidRDefault="00F7170F" w:rsidP="00A27330">
      <w:pPr>
        <w:pStyle w:val="Textbody"/>
        <w:numPr>
          <w:ilvl w:val="0"/>
          <w:numId w:val="39"/>
        </w:numPr>
        <w:rPr>
          <w:b/>
          <w:bCs/>
        </w:rPr>
      </w:pPr>
      <w:r w:rsidRPr="00F7170F">
        <w:rPr>
          <w:b/>
          <w:bCs/>
        </w:rPr>
        <w:t>Programa de Prácticas Profesionales y Pasantías</w:t>
      </w:r>
      <w:r>
        <w:rPr>
          <w:b/>
          <w:bCs/>
        </w:rPr>
        <w:t>:</w:t>
      </w:r>
    </w:p>
    <w:p w14:paraId="17B0A246" w14:textId="62085CC6" w:rsidR="00A27330" w:rsidRDefault="00A27330" w:rsidP="00A27330">
      <w:pPr>
        <w:pStyle w:val="Textbody"/>
      </w:pPr>
      <w:r w:rsidRPr="00A27330">
        <w:rPr>
          <w:b/>
          <w:bCs/>
        </w:rPr>
        <w:t>Metodología</w:t>
      </w:r>
      <w:r>
        <w:t>:</w:t>
      </w:r>
    </w:p>
    <w:p w14:paraId="42F9B878" w14:textId="02E7A956" w:rsidR="00A27330" w:rsidRDefault="00A27330" w:rsidP="00037797">
      <w:pPr>
        <w:pStyle w:val="Textbody"/>
        <w:numPr>
          <w:ilvl w:val="0"/>
          <w:numId w:val="41"/>
        </w:numPr>
      </w:pPr>
      <w:r>
        <w:t>Integración teórico-práctica: Las prácticas profesionales integran el conocimiento adquirido en el aula con la experiencia práctica en el mundo laboral. Los estudiantes aplican teorías, conceptos y habilidades aprendidas en un entorno real, lo que les proporciona una comprensión más profunda y significativa de su campo de estudio.</w:t>
      </w:r>
    </w:p>
    <w:p w14:paraId="46453110" w14:textId="19C7952F" w:rsidR="00A27330" w:rsidRDefault="00A27330" w:rsidP="00037797">
      <w:pPr>
        <w:pStyle w:val="Textbody"/>
        <w:numPr>
          <w:ilvl w:val="0"/>
          <w:numId w:val="41"/>
        </w:numPr>
      </w:pPr>
      <w:r>
        <w:t>Supervisión y mentoría: Los programas de pasantías y prácticas suelen incluir un supervisor o mentor designado. Esta figura guía al estudiante, proporcionándole apoyo, retroalimentación y orientación durante su experiencia. La tutoría puede ayudar a los pasantes a comprender mejor su rol y a adquirir habilidades específicas en el entorno laboral.</w:t>
      </w:r>
    </w:p>
    <w:p w14:paraId="024E0E09" w14:textId="18B2FDAD" w:rsidR="00A27330" w:rsidRDefault="00A27330" w:rsidP="00037797">
      <w:pPr>
        <w:pStyle w:val="Textbody"/>
        <w:numPr>
          <w:ilvl w:val="0"/>
          <w:numId w:val="41"/>
        </w:numPr>
      </w:pPr>
      <w:r>
        <w:t>Duración flexible: La duración de las pasantías puede variar según las necesidades académicas, la disponibilidad de la empresa y los objetivos del programa. Algunas pasantías duran unas semanas, mientras que otras pueden extenderse durante varios meses. Esta flexibilidad permite adaptar la experiencia a las necesidades educativas y profesionales de los estudiantes.</w:t>
      </w:r>
    </w:p>
    <w:p w14:paraId="6457C5D4" w14:textId="49D3E1C6" w:rsidR="00A27330" w:rsidRPr="00037797" w:rsidRDefault="00A27330" w:rsidP="00A27330">
      <w:pPr>
        <w:pStyle w:val="Textbody"/>
        <w:rPr>
          <w:b/>
          <w:bCs/>
        </w:rPr>
      </w:pPr>
      <w:r w:rsidRPr="00037797">
        <w:rPr>
          <w:b/>
          <w:bCs/>
        </w:rPr>
        <w:t>Ventajas:</w:t>
      </w:r>
    </w:p>
    <w:p w14:paraId="2EEE63A5" w14:textId="4B7BE919" w:rsidR="00A27330" w:rsidRDefault="00A27330" w:rsidP="006D26ED">
      <w:pPr>
        <w:pStyle w:val="Textbody"/>
        <w:numPr>
          <w:ilvl w:val="0"/>
          <w:numId w:val="48"/>
        </w:numPr>
      </w:pPr>
      <w:r>
        <w:t>Experiencia laboral: Los estudiantes adquieren habilidades prácticas, tales como trabajo en equipo, habilidades de comunicación, resolución de problemas y conocimiento específico de la industria. Esto les proporciona una ventaja competitiva en el mercado laboral.</w:t>
      </w:r>
    </w:p>
    <w:p w14:paraId="3E9B86B6" w14:textId="3F534BCE" w:rsidR="00A27330" w:rsidRDefault="00A27330" w:rsidP="006D26ED">
      <w:pPr>
        <w:pStyle w:val="Textbody"/>
        <w:numPr>
          <w:ilvl w:val="0"/>
          <w:numId w:val="48"/>
        </w:numPr>
      </w:pPr>
      <w:r>
        <w:t>Red de contactos: Durante las pasantías, los estudiantes tienen la oportunidad de establecer contactos profesionales con empleadores, colegas y otros profesionales en el campo. Estas conexiones pueden ser valiosas para futuras oportunidades laborales.</w:t>
      </w:r>
    </w:p>
    <w:p w14:paraId="60D94824" w14:textId="798FF31A" w:rsidR="00A27330" w:rsidRDefault="00A27330" w:rsidP="006D26ED">
      <w:pPr>
        <w:pStyle w:val="Textbody"/>
        <w:numPr>
          <w:ilvl w:val="0"/>
          <w:numId w:val="48"/>
        </w:numPr>
      </w:pPr>
      <w:r>
        <w:t>Orientación profesional: Las pasantías ofrecen a los estudiantes una visión práctica de cómo es el día a día en una empresa u organización. Les permite explorar diferentes roles y sectores, ayudándoles a tomar decisiones informadas sobre sus futuras carreras.</w:t>
      </w:r>
    </w:p>
    <w:p w14:paraId="54D6FF3F" w14:textId="226E2169" w:rsidR="00A27330" w:rsidRDefault="00A27330" w:rsidP="006D26ED">
      <w:pPr>
        <w:pStyle w:val="Textbody"/>
        <w:numPr>
          <w:ilvl w:val="0"/>
          <w:numId w:val="48"/>
        </w:numPr>
      </w:pPr>
      <w:r>
        <w:t>Posibilidad de contratación: En muchos casos, las pasantías son una vía para futuras oportunidades de empleo. Si un estudiante demuestra habilidades y compromiso durante su pasantía, la empresa puede considerar contratarlo a tiempo completo al finalizar sus estudios.</w:t>
      </w:r>
    </w:p>
    <w:p w14:paraId="5A967B7F" w14:textId="435B72D2" w:rsidR="00A27330" w:rsidRPr="00037797" w:rsidRDefault="00A27330" w:rsidP="00A27330">
      <w:pPr>
        <w:pStyle w:val="Textbody"/>
        <w:rPr>
          <w:b/>
          <w:bCs/>
        </w:rPr>
      </w:pPr>
      <w:r w:rsidRPr="00037797">
        <w:rPr>
          <w:b/>
          <w:bCs/>
        </w:rPr>
        <w:t>Desafíos:</w:t>
      </w:r>
    </w:p>
    <w:p w14:paraId="3366E759" w14:textId="460900BF" w:rsidR="00A27330" w:rsidRDefault="00A27330" w:rsidP="00037797">
      <w:pPr>
        <w:pStyle w:val="Textbody"/>
        <w:numPr>
          <w:ilvl w:val="0"/>
          <w:numId w:val="43"/>
        </w:numPr>
      </w:pPr>
      <w:r>
        <w:t>Equilibrio teórico-práctico: Es crucial que las pasantías proporcionen un equilibrio entre la teoría aprendida en el aula y su aplicación práctica. Los programas deben asegurarse de que los estudiantes adquieran experiencias prácticas relevantes a sus estudios.</w:t>
      </w:r>
    </w:p>
    <w:p w14:paraId="05046D8A" w14:textId="0794DD62" w:rsidR="00A27330" w:rsidRDefault="00A27330" w:rsidP="00037797">
      <w:pPr>
        <w:pStyle w:val="Textbody"/>
        <w:numPr>
          <w:ilvl w:val="0"/>
          <w:numId w:val="43"/>
        </w:numPr>
      </w:pPr>
      <w:r>
        <w:t>Calidad de la experiencia: Garantizar que las pasantías ofrezcan experiencias significativas y desafiantes para los estudiantes. Los programas deben estructurarse de manera que los estudiantes sean desafiados y aprendan, en lugar de realizar tareas rutinarias y poco enriquecedoras.</w:t>
      </w:r>
    </w:p>
    <w:p w14:paraId="583462A3" w14:textId="74FDAB07" w:rsidR="00F7170F" w:rsidRDefault="00A27330" w:rsidP="00037797">
      <w:pPr>
        <w:pStyle w:val="Textbody"/>
        <w:numPr>
          <w:ilvl w:val="0"/>
          <w:numId w:val="43"/>
        </w:numPr>
      </w:pPr>
      <w:r>
        <w:t xml:space="preserve">Acceso a oportunidades: Es esencial garantizar que todos los estudiantes tengan igualdad de acceso a oportunidades de pasantías, independientemente de su situación socioeconómica o ubicación geográfica. Los desafíos pueden incluir la disponibilidad limitada de pasantías pagas, </w:t>
      </w:r>
      <w:r>
        <w:lastRenderedPageBreak/>
        <w:t>así como la ubicación de las empresas que ofrecen estas oportunidades.</w:t>
      </w:r>
    </w:p>
    <w:p w14:paraId="4C8E6553" w14:textId="75F7FB46" w:rsidR="00641556" w:rsidRDefault="005C1F05" w:rsidP="00641556">
      <w:pPr>
        <w:pStyle w:val="Textbody"/>
        <w:numPr>
          <w:ilvl w:val="0"/>
          <w:numId w:val="39"/>
        </w:numPr>
        <w:rPr>
          <w:b/>
          <w:bCs/>
        </w:rPr>
      </w:pPr>
      <w:r w:rsidRPr="005C1F05">
        <w:rPr>
          <w:b/>
          <w:bCs/>
        </w:rPr>
        <w:t>Programas de Investigación Colaborativa</w:t>
      </w:r>
      <w:r>
        <w:rPr>
          <w:b/>
          <w:bCs/>
        </w:rPr>
        <w:t>:</w:t>
      </w:r>
    </w:p>
    <w:p w14:paraId="54F06313" w14:textId="74439E91" w:rsidR="00772C4A" w:rsidRDefault="00016CDB" w:rsidP="00772C4A">
      <w:pPr>
        <w:pStyle w:val="Textbody"/>
      </w:pPr>
      <w:r>
        <w:rPr>
          <w:b/>
          <w:bCs/>
        </w:rPr>
        <w:t>Metodología</w:t>
      </w:r>
      <w:r w:rsidR="00772C4A">
        <w:t>:</w:t>
      </w:r>
    </w:p>
    <w:p w14:paraId="49EA1D88" w14:textId="065F6D16" w:rsidR="00772C4A" w:rsidRDefault="00772C4A" w:rsidP="00016CDB">
      <w:pPr>
        <w:pStyle w:val="Textbody"/>
        <w:numPr>
          <w:ilvl w:val="0"/>
          <w:numId w:val="44"/>
        </w:numPr>
      </w:pPr>
      <w:r>
        <w:t>Interdisciplinarios: La interdisciplinariedad permite abordar problemas complejos desde múltiples perspectivas. Por ejemplo, en la investigación sobre el cambio climático, científicos, economistas, políticos y sociólogos pueden colaborar para abordar no solo los aspectos científicos, sino también las implicaciones sociales, económicas y políticas.</w:t>
      </w:r>
    </w:p>
    <w:p w14:paraId="6AEA769D" w14:textId="249851CF" w:rsidR="00772C4A" w:rsidRDefault="00772C4A" w:rsidP="00016CDB">
      <w:pPr>
        <w:pStyle w:val="Textbody"/>
        <w:numPr>
          <w:ilvl w:val="0"/>
          <w:numId w:val="44"/>
        </w:numPr>
      </w:pPr>
      <w:r>
        <w:t>Objetivos comunes: Los programas de investigación colaborativa se enfocan en metas claras y compartidas. Por ejemplo, en el campo de la medicina, investigadores pueden trabajar juntos en la búsqueda de una vacuna para una enfermedad específica.</w:t>
      </w:r>
    </w:p>
    <w:p w14:paraId="3FD55055" w14:textId="77777777" w:rsidR="00772C4A" w:rsidRDefault="00772C4A" w:rsidP="00016CDB">
      <w:pPr>
        <w:pStyle w:val="Textbody"/>
        <w:numPr>
          <w:ilvl w:val="0"/>
          <w:numId w:val="44"/>
        </w:numPr>
      </w:pPr>
      <w:r>
        <w:t>Cooperación: El trabajo en equipo es esencial en la investigación colaborativa. Los participantes deben coordinar esfuerzos, compartir información y recursos para lograr los objetivos establecidos.</w:t>
      </w:r>
    </w:p>
    <w:p w14:paraId="7577AAE9" w14:textId="77777777" w:rsidR="00772C4A" w:rsidRDefault="00772C4A" w:rsidP="00772C4A">
      <w:pPr>
        <w:pStyle w:val="Textbody"/>
      </w:pPr>
    </w:p>
    <w:p w14:paraId="0AE4AB47" w14:textId="77777777" w:rsidR="00772C4A" w:rsidRPr="00016CDB" w:rsidRDefault="00772C4A" w:rsidP="00772C4A">
      <w:pPr>
        <w:pStyle w:val="Textbody"/>
        <w:rPr>
          <w:b/>
          <w:bCs/>
        </w:rPr>
      </w:pPr>
      <w:r w:rsidRPr="00016CDB">
        <w:rPr>
          <w:b/>
          <w:bCs/>
        </w:rPr>
        <w:t>Ventajas:</w:t>
      </w:r>
    </w:p>
    <w:p w14:paraId="5E22884A" w14:textId="1D6E8AA1" w:rsidR="00772C4A" w:rsidRDefault="00772C4A" w:rsidP="00016CDB">
      <w:pPr>
        <w:pStyle w:val="Textbody"/>
        <w:numPr>
          <w:ilvl w:val="0"/>
          <w:numId w:val="45"/>
        </w:numPr>
      </w:pPr>
      <w:r>
        <w:t>Sinergias académicas: La colaboración entre diferentes disciplinas y grupos de investigación puede resultar en una sinergia que conduce a avances científicos y descubrimientos que podrían no ser posibles mediante enfoques aislados.</w:t>
      </w:r>
    </w:p>
    <w:p w14:paraId="6197BBFA" w14:textId="69A55397" w:rsidR="00772C4A" w:rsidRDefault="00772C4A" w:rsidP="00016CDB">
      <w:pPr>
        <w:pStyle w:val="Textbody"/>
        <w:numPr>
          <w:ilvl w:val="0"/>
          <w:numId w:val="45"/>
        </w:numPr>
      </w:pPr>
      <w:r>
        <w:t>Innovación: Al fusionar diversas perspectivas, ideas y métodos, se promueve la generación de soluciones innovadoras. La diversidad de enfoques enriquece el proceso de investigación.</w:t>
      </w:r>
    </w:p>
    <w:p w14:paraId="151353E5" w14:textId="77777777" w:rsidR="00772C4A" w:rsidRDefault="00772C4A" w:rsidP="00016CDB">
      <w:pPr>
        <w:pStyle w:val="Textbody"/>
        <w:numPr>
          <w:ilvl w:val="0"/>
          <w:numId w:val="45"/>
        </w:numPr>
      </w:pPr>
      <w:r>
        <w:t>Avance en la investigación: La colaboración permite acelerar el progreso en la investigación al permitir compartir datos, métodos y hallazgos entre grupos de investigación.</w:t>
      </w:r>
    </w:p>
    <w:p w14:paraId="21862527" w14:textId="77777777" w:rsidR="00772C4A" w:rsidRDefault="00772C4A" w:rsidP="00772C4A">
      <w:pPr>
        <w:pStyle w:val="Textbody"/>
      </w:pPr>
    </w:p>
    <w:p w14:paraId="324BFC0C" w14:textId="77777777" w:rsidR="00772C4A" w:rsidRPr="00016CDB" w:rsidRDefault="00772C4A" w:rsidP="00772C4A">
      <w:pPr>
        <w:pStyle w:val="Textbody"/>
        <w:rPr>
          <w:b/>
          <w:bCs/>
        </w:rPr>
      </w:pPr>
      <w:r w:rsidRPr="00016CDB">
        <w:rPr>
          <w:b/>
          <w:bCs/>
        </w:rPr>
        <w:t>Desafíos:</w:t>
      </w:r>
    </w:p>
    <w:p w14:paraId="32EB6C4D" w14:textId="519C62E5" w:rsidR="00772C4A" w:rsidRDefault="00772C4A" w:rsidP="00016CDB">
      <w:pPr>
        <w:pStyle w:val="Textbody"/>
        <w:numPr>
          <w:ilvl w:val="0"/>
          <w:numId w:val="46"/>
        </w:numPr>
      </w:pPr>
      <w:r>
        <w:t>Coordinación y comunicación: La gestión efectiva de equipos multidisciplinarios puede ser compleja. La necesidad de una comunicación clara y efectiva, además de una coordinación cuidadosa, es vital para el éxito de la colaboración.</w:t>
      </w:r>
    </w:p>
    <w:p w14:paraId="6D1D3973" w14:textId="06F4787A" w:rsidR="00772C4A" w:rsidRDefault="00772C4A" w:rsidP="00016CDB">
      <w:pPr>
        <w:pStyle w:val="Textbody"/>
        <w:numPr>
          <w:ilvl w:val="0"/>
          <w:numId w:val="46"/>
        </w:numPr>
      </w:pPr>
      <w:r>
        <w:t>Equidad en la colaboración: Es esencial garantizar que todos los participantes sean valorados y tengan la oportunidad de contribuir de manera significativa, independientemente de su origen o posición en la jerarquía académica.</w:t>
      </w:r>
    </w:p>
    <w:p w14:paraId="1531EE83" w14:textId="77777777" w:rsidR="00772C4A" w:rsidRDefault="00772C4A" w:rsidP="00016CDB">
      <w:pPr>
        <w:pStyle w:val="Textbody"/>
        <w:numPr>
          <w:ilvl w:val="0"/>
          <w:numId w:val="46"/>
        </w:numPr>
      </w:pPr>
      <w:r>
        <w:t>Gestión de recursos: La asignación equitativa y eficiente de recursos financieros y logísticos puede ser un desafío. La colaboración puede involucrar a instituciones con diferentes capacidades y limitaciones de recursos, lo que requiere una gestión cuidadosa para optimizar el uso de estos recursos.</w:t>
      </w:r>
    </w:p>
    <w:p w14:paraId="3797C346" w14:textId="77777777" w:rsidR="00772C4A" w:rsidRDefault="00772C4A" w:rsidP="00772C4A">
      <w:pPr>
        <w:pStyle w:val="Textbody"/>
      </w:pPr>
    </w:p>
    <w:p w14:paraId="68165668" w14:textId="542B2A4C" w:rsidR="005C1F05" w:rsidRDefault="00772C4A" w:rsidP="00772C4A">
      <w:pPr>
        <w:pStyle w:val="Textbody"/>
      </w:pPr>
      <w:r>
        <w:t>La investigación colaborativa es fundamental para la evolución de la ciencia y la resolución de problemas complejos. A pesar de los desafíos, las ventajas son notables y pueden generar avances significativos en múltiples campos. El éxito de estos programas radica en la gestión eficiente, la comunicación efectiva y el reconocimiento de la diversidad y el potencial de los participantes.</w:t>
      </w:r>
    </w:p>
    <w:p w14:paraId="7A415216" w14:textId="77777777" w:rsidR="00016CDB" w:rsidRDefault="00016CDB" w:rsidP="00772C4A">
      <w:pPr>
        <w:pStyle w:val="Textbody"/>
      </w:pPr>
    </w:p>
    <w:p w14:paraId="4120E238" w14:textId="23C406C7" w:rsidR="00016CDB" w:rsidRDefault="001F3C47" w:rsidP="00016CDB">
      <w:pPr>
        <w:pStyle w:val="Textbody"/>
        <w:numPr>
          <w:ilvl w:val="0"/>
          <w:numId w:val="39"/>
        </w:numPr>
        <w:rPr>
          <w:b/>
          <w:bCs/>
        </w:rPr>
      </w:pPr>
      <w:r w:rsidRPr="001F3C47">
        <w:rPr>
          <w:b/>
          <w:bCs/>
        </w:rPr>
        <w:t>Programas de Incubadoras de Empresas y Startups</w:t>
      </w:r>
      <w:r>
        <w:rPr>
          <w:b/>
          <w:bCs/>
        </w:rPr>
        <w:t>:</w:t>
      </w:r>
    </w:p>
    <w:p w14:paraId="3927C64A" w14:textId="5F2447B5" w:rsidR="00291EA7" w:rsidRPr="00291EA7" w:rsidRDefault="00291EA7" w:rsidP="00291EA7">
      <w:pPr>
        <w:pStyle w:val="Textbody"/>
        <w:rPr>
          <w:b/>
          <w:bCs/>
        </w:rPr>
      </w:pPr>
      <w:r w:rsidRPr="00291EA7">
        <w:rPr>
          <w:b/>
          <w:bCs/>
        </w:rPr>
        <w:t>Metodología:</w:t>
      </w:r>
    </w:p>
    <w:p w14:paraId="76D21D29" w14:textId="2D8663B1" w:rsidR="00291EA7" w:rsidRDefault="00291EA7" w:rsidP="00291EA7">
      <w:pPr>
        <w:pStyle w:val="Textbody"/>
        <w:numPr>
          <w:ilvl w:val="0"/>
          <w:numId w:val="49"/>
        </w:numPr>
      </w:pPr>
      <w:r>
        <w:t xml:space="preserve">Programas de asesoramiento: Estos programas brindan asesoramiento personalizado y </w:t>
      </w:r>
      <w:r>
        <w:lastRenderedPageBreak/>
        <w:t>específico a cada startup. Los emprendedores reciben orientación sobre aspectos comerciales, financieros, de marketing, legales y operativos. Estos asesores suelen ser expertos en sus respectivos campos y ofrecen consejos estratégicos para resolver desafíos y maximizar el potencial de crecimiento de la empresa emergente.</w:t>
      </w:r>
    </w:p>
    <w:p w14:paraId="57015A19" w14:textId="505CF86D" w:rsidR="00291EA7" w:rsidRDefault="00291EA7" w:rsidP="00291EA7">
      <w:pPr>
        <w:pStyle w:val="Textbody"/>
        <w:numPr>
          <w:ilvl w:val="0"/>
          <w:numId w:val="49"/>
        </w:numPr>
      </w:pPr>
      <w:r>
        <w:t>Capacitaciones y talleres: Los programas de incubadoras proporcionan sesiones educativas y formativas en forma de talleres, seminarios y conferencias. Estos eventos educativos abarcan desde temas generales como la creación de planes de negocio, estrategias de marketing, gestión financiera, hasta temas más especializados como la gestión de la innovación o la adquisición de fondos. Estas capacitaciones buscan equipar a los emprendedores con habilidades prácticas y conocimientos especializados.</w:t>
      </w:r>
    </w:p>
    <w:p w14:paraId="69EA667E" w14:textId="77777777" w:rsidR="00291EA7" w:rsidRDefault="00291EA7" w:rsidP="00291EA7">
      <w:pPr>
        <w:pStyle w:val="Textbody"/>
        <w:numPr>
          <w:ilvl w:val="0"/>
          <w:numId w:val="49"/>
        </w:numPr>
      </w:pPr>
      <w:r>
        <w:t>Mentoría y networking: Las incubadoras conectan a los emprendedores con mentores experimentados y redes de contactos valiosas. Estos mentores pueden ser empresarios exitosos, inversores o profesionales experimentados en sectores específicos. Proporcionan orientación, comparten experiencias, brindan consejos prácticos y ayudan a establecer conexiones valiosas que pueden ser fundamentales para el crecimiento y la expansión de la startup.</w:t>
      </w:r>
    </w:p>
    <w:p w14:paraId="606AE1D0" w14:textId="77777777" w:rsidR="00291EA7" w:rsidRDefault="00291EA7" w:rsidP="00291EA7">
      <w:pPr>
        <w:pStyle w:val="Textbody"/>
      </w:pPr>
    </w:p>
    <w:p w14:paraId="7F65D3EE" w14:textId="77777777" w:rsidR="00291EA7" w:rsidRPr="00291EA7" w:rsidRDefault="00291EA7" w:rsidP="00291EA7">
      <w:pPr>
        <w:pStyle w:val="Textbody"/>
        <w:rPr>
          <w:b/>
          <w:bCs/>
        </w:rPr>
      </w:pPr>
      <w:r w:rsidRPr="00291EA7">
        <w:rPr>
          <w:b/>
          <w:bCs/>
        </w:rPr>
        <w:t>Ventajas:</w:t>
      </w:r>
    </w:p>
    <w:p w14:paraId="57760529" w14:textId="3F5E9828" w:rsidR="00291EA7" w:rsidRDefault="00291EA7" w:rsidP="00291EA7">
      <w:pPr>
        <w:pStyle w:val="Textbody"/>
        <w:numPr>
          <w:ilvl w:val="0"/>
          <w:numId w:val="50"/>
        </w:numPr>
      </w:pPr>
      <w:r>
        <w:t>Apoyo especializado: Los programas de incubadoras brindan apoyo especializado que se adapta a las necesidades específicas de cada startup. Esto permite a los emprendedores recibir orientación directa sobre los desafíos que enfrentan y obtener soluciones personalizadas.</w:t>
      </w:r>
    </w:p>
    <w:p w14:paraId="4B045D99" w14:textId="34944F15" w:rsidR="00291EA7" w:rsidRDefault="00291EA7" w:rsidP="00291EA7">
      <w:pPr>
        <w:pStyle w:val="Textbody"/>
        <w:numPr>
          <w:ilvl w:val="0"/>
          <w:numId w:val="50"/>
        </w:numPr>
      </w:pPr>
      <w:r>
        <w:t>Desarrollo de habilidades: Las capacitaciones y talleres ofrecen a los emprendedores la oportunidad de adquirir y mejorar habilidades esenciales para administrar y hacer crecer sus empresas. Desde habilidades de gestión hasta conocimientos en áreas técnicas, estas capacitaciones proporcionan un conjunto de herramientas valiosas.</w:t>
      </w:r>
    </w:p>
    <w:p w14:paraId="018786AF" w14:textId="77777777" w:rsidR="00291EA7" w:rsidRDefault="00291EA7" w:rsidP="00291EA7">
      <w:pPr>
        <w:pStyle w:val="Textbody"/>
        <w:numPr>
          <w:ilvl w:val="0"/>
          <w:numId w:val="50"/>
        </w:numPr>
      </w:pPr>
      <w:r>
        <w:t>Conexiones estratégicas: A través de las redes y mentorías, los emprendedores tienen acceso a contactos clave en la industria, posibles socios comerciales, inversores y expertos. Estas conexiones pueden ser cruciales para acceder a financiamiento, encontrar colaboradores estratégicos y abrir puertas a oportunidades de crecimiento.</w:t>
      </w:r>
    </w:p>
    <w:p w14:paraId="4746A1B8" w14:textId="77777777" w:rsidR="00291EA7" w:rsidRDefault="00291EA7" w:rsidP="00291EA7">
      <w:pPr>
        <w:pStyle w:val="Textbody"/>
      </w:pPr>
    </w:p>
    <w:p w14:paraId="7BB6E7E2" w14:textId="77777777" w:rsidR="00291EA7" w:rsidRPr="00E321DB" w:rsidRDefault="00291EA7" w:rsidP="00291EA7">
      <w:pPr>
        <w:pStyle w:val="Textbody"/>
        <w:rPr>
          <w:b/>
          <w:bCs/>
        </w:rPr>
      </w:pPr>
      <w:r w:rsidRPr="00E321DB">
        <w:rPr>
          <w:b/>
          <w:bCs/>
        </w:rPr>
        <w:t>Desafíos:</w:t>
      </w:r>
    </w:p>
    <w:p w14:paraId="72A71930" w14:textId="22597516" w:rsidR="00291EA7" w:rsidRDefault="00291EA7" w:rsidP="00291EA7">
      <w:pPr>
        <w:pStyle w:val="Textbody"/>
        <w:numPr>
          <w:ilvl w:val="0"/>
          <w:numId w:val="51"/>
        </w:numPr>
      </w:pPr>
      <w:r>
        <w:t>Acceso y selección: Acceder a programas de incubadoras puede ser competitivo y selectivo, lo que significa que no todos los emprendedores pueden ingresar a estos programas. Esto puede limitar el acceso para aquellos que podrían beneficiarse de este tipo de apoyo.</w:t>
      </w:r>
    </w:p>
    <w:p w14:paraId="75DCA7C6" w14:textId="3035D5B4" w:rsidR="00291EA7" w:rsidRDefault="00291EA7" w:rsidP="00291EA7">
      <w:pPr>
        <w:pStyle w:val="Textbody"/>
        <w:numPr>
          <w:ilvl w:val="0"/>
          <w:numId w:val="51"/>
        </w:numPr>
      </w:pPr>
      <w:r>
        <w:t>Sostenibilidad financiera: Las incubadoras dependen de fuentes de financiamiento para operar y brindar servicios a las startups. Mantener un flujo constante de financiamiento a largo plazo puede ser un desafío, especialmente si no se establece una base financiera sólida.</w:t>
      </w:r>
    </w:p>
    <w:p w14:paraId="25E6FD7C" w14:textId="2D1D51AA" w:rsidR="006D26ED" w:rsidRPr="006D26ED" w:rsidRDefault="00291EA7" w:rsidP="00291EA7">
      <w:pPr>
        <w:pStyle w:val="Textbody"/>
        <w:numPr>
          <w:ilvl w:val="0"/>
          <w:numId w:val="51"/>
        </w:numPr>
      </w:pPr>
      <w:r>
        <w:t>Expectativas de crecimiento: Las presiones para crecer rápidamente pueden ser desafiantes. Las incubadoras pueden plantear expectativas de crecimiento acelerado, lo que a veces puede generar tensiones si las startups no cumplen con determinados objetivos en el plazo establecido.</w:t>
      </w:r>
    </w:p>
    <w:p w14:paraId="135D7F76" w14:textId="641131F9" w:rsidR="001F3C47" w:rsidRDefault="00C84C93" w:rsidP="00E16A10">
      <w:pPr>
        <w:pStyle w:val="Textbody"/>
        <w:numPr>
          <w:ilvl w:val="0"/>
          <w:numId w:val="39"/>
        </w:numPr>
        <w:rPr>
          <w:b/>
          <w:bCs/>
        </w:rPr>
      </w:pPr>
      <w:r w:rsidRPr="00C84C93">
        <w:rPr>
          <w:b/>
          <w:bCs/>
        </w:rPr>
        <w:t>Programas de Transferencia de Tecnología</w:t>
      </w:r>
    </w:p>
    <w:p w14:paraId="01CBF17D" w14:textId="0610F422" w:rsidR="00C84C93" w:rsidRPr="00C84C93" w:rsidRDefault="00C84C93" w:rsidP="00C84C93">
      <w:pPr>
        <w:pStyle w:val="Textbody"/>
        <w:rPr>
          <w:b/>
          <w:bCs/>
        </w:rPr>
      </w:pPr>
      <w:r w:rsidRPr="00C84C93">
        <w:rPr>
          <w:b/>
          <w:bCs/>
        </w:rPr>
        <w:t>Metodología</w:t>
      </w:r>
      <w:r w:rsidRPr="00C84C93">
        <w:rPr>
          <w:b/>
          <w:bCs/>
        </w:rPr>
        <w:t>:</w:t>
      </w:r>
    </w:p>
    <w:p w14:paraId="68994989" w14:textId="55D95D91" w:rsidR="00C84C93" w:rsidRDefault="00C84C93" w:rsidP="003D5110">
      <w:pPr>
        <w:pStyle w:val="Textbody"/>
        <w:numPr>
          <w:ilvl w:val="0"/>
          <w:numId w:val="53"/>
        </w:numPr>
      </w:pPr>
      <w:r>
        <w:t xml:space="preserve">Licencias y acuerdos de transferencia: Esta metodología implica el establecimiento de acuerdos formales que permiten el uso de tecnologías patentadas o conocimientos científicos por parte de terceros, generalmente empresas. Estos acuerdos pueden incluir términos específicos sobre el uso, </w:t>
      </w:r>
      <w:r>
        <w:lastRenderedPageBreak/>
        <w:t>desarrollo, producción y comercialización de tecnologías.</w:t>
      </w:r>
    </w:p>
    <w:p w14:paraId="2E4AF46D" w14:textId="4CB5EB33" w:rsidR="00C84C93" w:rsidRDefault="00C84C93" w:rsidP="003D5110">
      <w:pPr>
        <w:pStyle w:val="Textbody"/>
        <w:numPr>
          <w:ilvl w:val="0"/>
          <w:numId w:val="53"/>
        </w:numPr>
      </w:pPr>
      <w:r>
        <w:t>Colaboraciones público-privadas: Se centran en la asociación entre instituciones académicas, centros de investigación y empresas. Estas colaboraciones facilitan la combinación de recursos, conocimientos y experiencias para desarrollar y comercializar nuevas tecnologías. Se pueden establecer consorcios o alianzas estratégicas para impulsar proyectos de investigación conjunta.</w:t>
      </w:r>
    </w:p>
    <w:p w14:paraId="4A11EC94" w14:textId="4756E3BF" w:rsidR="00FA6766" w:rsidRDefault="00C84C93" w:rsidP="00FA6766">
      <w:pPr>
        <w:pStyle w:val="Textbody"/>
        <w:numPr>
          <w:ilvl w:val="0"/>
          <w:numId w:val="53"/>
        </w:numPr>
      </w:pPr>
      <w:r>
        <w:t>Creación de spin-offs: Esta metodología implica la formación de nuevas empresas (spin-offs) que se basan en los descubrimientos científicos o tecnológicos de instituciones académicas. Estas startups se centran en el desarrollo y la comercialización de productos o servicios basados en innovaciones surgidas de la investigación académica.</w:t>
      </w:r>
    </w:p>
    <w:p w14:paraId="28810082" w14:textId="77777777" w:rsidR="00FA6766" w:rsidRDefault="00FA6766" w:rsidP="00FA6766">
      <w:pPr>
        <w:pStyle w:val="Textbody"/>
      </w:pPr>
    </w:p>
    <w:p w14:paraId="39161972" w14:textId="77777777" w:rsidR="00C84C93" w:rsidRPr="003D5110" w:rsidRDefault="00C84C93" w:rsidP="00C84C93">
      <w:pPr>
        <w:pStyle w:val="Textbody"/>
        <w:rPr>
          <w:b/>
          <w:bCs/>
        </w:rPr>
      </w:pPr>
      <w:r w:rsidRPr="003D5110">
        <w:rPr>
          <w:b/>
          <w:bCs/>
        </w:rPr>
        <w:t>Ventajas:</w:t>
      </w:r>
    </w:p>
    <w:p w14:paraId="31F9C660" w14:textId="1CABA8FD" w:rsidR="00C84C93" w:rsidRDefault="00C84C93" w:rsidP="003D5110">
      <w:pPr>
        <w:pStyle w:val="Textbody"/>
        <w:numPr>
          <w:ilvl w:val="0"/>
          <w:numId w:val="52"/>
        </w:numPr>
      </w:pPr>
      <w:r>
        <w:t>Innovación y avance tecnológico: La transferencia de tecnología convierte los descubrimientos científicos en aplicaciones prácticas y comerciales, lo que impulsa la innovación y promueve el avance tecnológico en diversas industrias.</w:t>
      </w:r>
    </w:p>
    <w:p w14:paraId="58B35487" w14:textId="19214B6B" w:rsidR="00C84C93" w:rsidRDefault="00C84C93" w:rsidP="003D5110">
      <w:pPr>
        <w:pStyle w:val="Textbody"/>
        <w:numPr>
          <w:ilvl w:val="0"/>
          <w:numId w:val="52"/>
        </w:numPr>
      </w:pPr>
      <w:r>
        <w:t>Desarrollo económico: Contribuyen al crecimiento económico al convertir la investigación en productos o servicios comerciales, generando empleo, inversión y crecimiento en sectores emergentes.</w:t>
      </w:r>
    </w:p>
    <w:p w14:paraId="72BEABD6" w14:textId="77777777" w:rsidR="00C84C93" w:rsidRDefault="00C84C93" w:rsidP="003D5110">
      <w:pPr>
        <w:pStyle w:val="Textbody"/>
        <w:numPr>
          <w:ilvl w:val="0"/>
          <w:numId w:val="52"/>
        </w:numPr>
      </w:pPr>
      <w:r>
        <w:t>Beneficios para la sociedad: Estos programas pueden generar avances significativos en la medicina, la sostenibilidad, la energía y otros campos, mejorando la calidad de vida de las personas y abordando desafíos sociales importantes.</w:t>
      </w:r>
    </w:p>
    <w:p w14:paraId="17D3270F" w14:textId="77777777" w:rsidR="00C84C93" w:rsidRDefault="00C84C93" w:rsidP="00C84C93">
      <w:pPr>
        <w:pStyle w:val="Textbody"/>
      </w:pPr>
    </w:p>
    <w:p w14:paraId="1A8E16BC" w14:textId="77777777" w:rsidR="00C84C93" w:rsidRPr="003D5110" w:rsidRDefault="00C84C93" w:rsidP="00C84C93">
      <w:pPr>
        <w:pStyle w:val="Textbody"/>
        <w:rPr>
          <w:b/>
          <w:bCs/>
        </w:rPr>
      </w:pPr>
      <w:r w:rsidRPr="003D5110">
        <w:rPr>
          <w:b/>
          <w:bCs/>
        </w:rPr>
        <w:t>Desafíos:</w:t>
      </w:r>
    </w:p>
    <w:p w14:paraId="35ED4F74" w14:textId="7A6D4435" w:rsidR="00C84C93" w:rsidRDefault="00C84C93" w:rsidP="003D5110">
      <w:pPr>
        <w:pStyle w:val="Textbody"/>
        <w:numPr>
          <w:ilvl w:val="0"/>
          <w:numId w:val="54"/>
        </w:numPr>
      </w:pPr>
      <w:r>
        <w:t>Protección de la propiedad intelectual: Asegurar la protección de la propiedad intelectual es fundamental para evitar la apropiación indebida de los resultados de la investigación. Esto puede incluir la solicitud de patentes y la implementación de acuerdos de confidencialidad.</w:t>
      </w:r>
    </w:p>
    <w:p w14:paraId="6C3454C3" w14:textId="05116132" w:rsidR="00C84C93" w:rsidRDefault="00C84C93" w:rsidP="003D5110">
      <w:pPr>
        <w:pStyle w:val="Textbody"/>
        <w:numPr>
          <w:ilvl w:val="0"/>
          <w:numId w:val="54"/>
        </w:numPr>
      </w:pPr>
      <w:r>
        <w:t>Transferencia efectiva de conocimientos: Garantizar que los conocimientos científicos y tecnológicos se transfieran de manera efectiva y se conviertan en aplicaciones prácticas, lo que puede requerir estrategias de comunicación y gestión eficientes.</w:t>
      </w:r>
    </w:p>
    <w:p w14:paraId="7FAC7695" w14:textId="2EA49E79" w:rsidR="00C84C93" w:rsidRDefault="00C84C93" w:rsidP="003D5110">
      <w:pPr>
        <w:pStyle w:val="Textbody"/>
        <w:numPr>
          <w:ilvl w:val="0"/>
          <w:numId w:val="54"/>
        </w:numPr>
      </w:pPr>
      <w:r>
        <w:t>Gestión de la colaboración: Coordinar la colaboración entre entidades académicas y empresariales puede ser desafiante, especialmente al alinear intereses y objetivos entre diferentes sectores, lo que puede requerir una gestión clara y eficaz de las relaciones.</w:t>
      </w:r>
    </w:p>
    <w:p w14:paraId="5C2B6E4D" w14:textId="77777777" w:rsidR="00EF1E8F" w:rsidRDefault="00EF1E8F" w:rsidP="00EF1E8F">
      <w:pPr>
        <w:pStyle w:val="Textbody"/>
      </w:pPr>
    </w:p>
    <w:p w14:paraId="4BCF4931" w14:textId="28A83B85" w:rsidR="00FA6766" w:rsidRDefault="00EF1E8F" w:rsidP="00FA6766">
      <w:pPr>
        <w:pStyle w:val="Textbody"/>
        <w:numPr>
          <w:ilvl w:val="0"/>
          <w:numId w:val="39"/>
        </w:numPr>
        <w:rPr>
          <w:b/>
          <w:bCs/>
        </w:rPr>
      </w:pPr>
      <w:r w:rsidRPr="00EF1E8F">
        <w:rPr>
          <w:b/>
          <w:bCs/>
        </w:rPr>
        <w:t>Programas de</w:t>
      </w:r>
      <w:r w:rsidRPr="00EF1E8F">
        <w:rPr>
          <w:b/>
          <w:bCs/>
        </w:rPr>
        <w:t xml:space="preserve"> servicio social y servicio a la comunidad</w:t>
      </w:r>
    </w:p>
    <w:p w14:paraId="3DA6A5FE" w14:textId="24AE6B17" w:rsidR="00E92E47" w:rsidRPr="00E92E47" w:rsidRDefault="00E92E47" w:rsidP="00E92E47">
      <w:pPr>
        <w:pStyle w:val="Textbody"/>
        <w:rPr>
          <w:b/>
          <w:bCs/>
        </w:rPr>
      </w:pPr>
      <w:r w:rsidRPr="00E92E47">
        <w:rPr>
          <w:b/>
          <w:bCs/>
        </w:rPr>
        <w:t>Metodología:</w:t>
      </w:r>
    </w:p>
    <w:p w14:paraId="1359D737" w14:textId="46F1FCCE" w:rsidR="00E92E47" w:rsidRDefault="00E92E47" w:rsidP="00E92E47">
      <w:pPr>
        <w:pStyle w:val="Textbody"/>
        <w:numPr>
          <w:ilvl w:val="0"/>
          <w:numId w:val="55"/>
        </w:numPr>
      </w:pPr>
      <w:r>
        <w:t>Voluntariado directo: El voluntariado directo involucra la participación activa de individuos en actividades que van desde la asistencia a comunidades desfavorecidas, la tutoría a niños o jóvenes, hasta la ayuda en refugios o comedores sociales. Estos voluntarios ofrecen su tiempo, habilidades y energía para abordar desafíos sociales y satisfacer necesidades locales.</w:t>
      </w:r>
    </w:p>
    <w:p w14:paraId="7B407C1F" w14:textId="3C5F6994" w:rsidR="00E92E47" w:rsidRDefault="00E92E47" w:rsidP="00E92E47">
      <w:pPr>
        <w:pStyle w:val="Textbody"/>
        <w:numPr>
          <w:ilvl w:val="0"/>
          <w:numId w:val="55"/>
        </w:numPr>
      </w:pPr>
      <w:r>
        <w:t>Proyectos de investigación o desarrollo comunitario: Esta metodología implica la realización de investigaciones específicas para identificar problemas en la comunidad y desarrollar soluciones efectivas. Por ejemplo, un proyecto puede abordar temas como la mejora de la educación local, el acceso a la atención médica o iniciativas de sostenibilidad ambiental.</w:t>
      </w:r>
    </w:p>
    <w:p w14:paraId="73E6AEC4" w14:textId="77777777" w:rsidR="00E92E47" w:rsidRDefault="00E92E47" w:rsidP="00E92E47">
      <w:pPr>
        <w:pStyle w:val="Textbody"/>
        <w:numPr>
          <w:ilvl w:val="0"/>
          <w:numId w:val="55"/>
        </w:numPr>
      </w:pPr>
      <w:r>
        <w:t xml:space="preserve">Campañas de concientización: Estas campañas tienen como objetivo educar y sensibilizar a la comunidad sobre problemas particulares. Pueden centrarse en temas como la importancia de </w:t>
      </w:r>
      <w:r>
        <w:lastRenderedPageBreak/>
        <w:t>la salud mental, la prevención de enfermedades, la inclusión social o la preservación del medio ambiente.</w:t>
      </w:r>
    </w:p>
    <w:p w14:paraId="73CB78A1" w14:textId="77777777" w:rsidR="00E92E47" w:rsidRDefault="00E92E47" w:rsidP="00E92E47">
      <w:pPr>
        <w:pStyle w:val="Textbody"/>
      </w:pPr>
    </w:p>
    <w:p w14:paraId="5FDFBA30" w14:textId="77777777" w:rsidR="00E92E47" w:rsidRPr="00E92E47" w:rsidRDefault="00E92E47" w:rsidP="00E92E47">
      <w:pPr>
        <w:pStyle w:val="Textbody"/>
        <w:rPr>
          <w:b/>
          <w:bCs/>
        </w:rPr>
      </w:pPr>
      <w:r w:rsidRPr="00E92E47">
        <w:rPr>
          <w:b/>
          <w:bCs/>
        </w:rPr>
        <w:t>Ventajas:</w:t>
      </w:r>
    </w:p>
    <w:p w14:paraId="26696288" w14:textId="1424478B" w:rsidR="00E92E47" w:rsidRDefault="00E92E47" w:rsidP="00E92E47">
      <w:pPr>
        <w:pStyle w:val="Textbody"/>
        <w:numPr>
          <w:ilvl w:val="0"/>
          <w:numId w:val="56"/>
        </w:numPr>
      </w:pPr>
      <w:r>
        <w:t>Impacto social: Los programas de servicio social generan un impacto directo al abordar problemas sociales a nivel local, ofreciendo soluciones concretas y mejorando la calidad de vida en las comunidades.</w:t>
      </w:r>
    </w:p>
    <w:p w14:paraId="77C671C8" w14:textId="04D5C500" w:rsidR="00E92E47" w:rsidRDefault="00E92E47" w:rsidP="00E92E47">
      <w:pPr>
        <w:pStyle w:val="Textbody"/>
        <w:numPr>
          <w:ilvl w:val="0"/>
          <w:numId w:val="56"/>
        </w:numPr>
      </w:pPr>
      <w:r>
        <w:t>Desarrollo personal y profesional: Los participantes adquieren habilidades valiosas como liderazgo, trabajo en equipo y empatía. Además, ganan experiencia práctica y amplían su visión sobre problemas sociales y su resolución.</w:t>
      </w:r>
    </w:p>
    <w:p w14:paraId="1307FE5E" w14:textId="77777777" w:rsidR="00E92E47" w:rsidRDefault="00E92E47" w:rsidP="00E92E47">
      <w:pPr>
        <w:pStyle w:val="Textbody"/>
        <w:numPr>
          <w:ilvl w:val="0"/>
          <w:numId w:val="56"/>
        </w:numPr>
      </w:pPr>
      <w:r>
        <w:t>Conexiones comunitarias: Estos programas fomentan la creación de redes, conectando a personas con organizaciones locales y fortaleciendo la cohesión social. Las conexiones creadas entre voluntarios, organizaciones y miembros de la comunidad ayudan a fortalecer los lazos sociales y la colaboración.</w:t>
      </w:r>
    </w:p>
    <w:p w14:paraId="34B6279A" w14:textId="77777777" w:rsidR="00E92E47" w:rsidRDefault="00E92E47" w:rsidP="00E92E47">
      <w:pPr>
        <w:pStyle w:val="Textbody"/>
      </w:pPr>
    </w:p>
    <w:p w14:paraId="4B1A156A" w14:textId="77777777" w:rsidR="00E92E47" w:rsidRPr="00E92E47" w:rsidRDefault="00E92E47" w:rsidP="00E92E47">
      <w:pPr>
        <w:pStyle w:val="Textbody"/>
        <w:rPr>
          <w:b/>
          <w:bCs/>
        </w:rPr>
      </w:pPr>
      <w:r w:rsidRPr="00E92E47">
        <w:rPr>
          <w:b/>
          <w:bCs/>
        </w:rPr>
        <w:t>Desafíos:</w:t>
      </w:r>
    </w:p>
    <w:p w14:paraId="1A34CA9D" w14:textId="060D7E16" w:rsidR="00E92E47" w:rsidRDefault="00E92E47" w:rsidP="00E92E47">
      <w:pPr>
        <w:pStyle w:val="Textbody"/>
        <w:numPr>
          <w:ilvl w:val="0"/>
          <w:numId w:val="57"/>
        </w:numPr>
      </w:pPr>
      <w:r>
        <w:t>Recursos limitados: La falta de recursos financieros, infraestructurales o de personal puede afectar la capacidad de implementar proyectos a gran escala o de largo plazo, lo que limita el alcance y la sostenibilidad de los programas.</w:t>
      </w:r>
    </w:p>
    <w:p w14:paraId="1BF58E31" w14:textId="2697FA82" w:rsidR="00E92E47" w:rsidRDefault="00E92E47" w:rsidP="00E92E47">
      <w:pPr>
        <w:pStyle w:val="Textbody"/>
        <w:numPr>
          <w:ilvl w:val="0"/>
          <w:numId w:val="57"/>
        </w:numPr>
      </w:pPr>
      <w:r>
        <w:t>Participación continua: Mantener la participación constante y a largo plazo de voluntarios o colaboradores en los programas de servicio social puede ser un desafío, ya que se requiere un compromiso constante y a largo plazo.</w:t>
      </w:r>
    </w:p>
    <w:p w14:paraId="365CC073" w14:textId="77777777" w:rsidR="00E92E47" w:rsidRDefault="00E92E47" w:rsidP="00E92E47">
      <w:pPr>
        <w:pStyle w:val="Textbody"/>
        <w:numPr>
          <w:ilvl w:val="0"/>
          <w:numId w:val="57"/>
        </w:numPr>
      </w:pPr>
      <w:r>
        <w:t>Medición del impacto: Evaluar el impacto de los programas puede ser complejo, ya que el impacto social es multifacético y a menudo se observa a largo plazo. La medición de este impacto requiere una evaluación constante y un análisis detallado.</w:t>
      </w:r>
    </w:p>
    <w:p w14:paraId="1F4FBCAB" w14:textId="77777777" w:rsidR="00E92E47" w:rsidRDefault="00E92E47" w:rsidP="00E92E47">
      <w:pPr>
        <w:pStyle w:val="Textbody"/>
      </w:pPr>
    </w:p>
    <w:p w14:paraId="16EE99DA" w14:textId="5105AB23" w:rsidR="00EF1E8F" w:rsidRDefault="00E92E47" w:rsidP="00E92E47">
      <w:pPr>
        <w:pStyle w:val="Textbody"/>
      </w:pPr>
      <w:r>
        <w:t>Los programas de servicio social y servicio a la comunidad son fundamentales para abordar desafíos locales y fortalecer el tejido social. A pesar de los desafíos inherentes, su impacto positivo en las comunidades y en el desarrollo personal de los participantes es significativo y valioso.</w:t>
      </w:r>
    </w:p>
    <w:p w14:paraId="5BA1CF82" w14:textId="77777777" w:rsidR="004476E3" w:rsidRDefault="004476E3" w:rsidP="00E92E47">
      <w:pPr>
        <w:pStyle w:val="Textbody"/>
      </w:pPr>
    </w:p>
    <w:p w14:paraId="1F023B0B" w14:textId="7DD09C38" w:rsidR="004476E3" w:rsidRDefault="008B5203" w:rsidP="004476E3">
      <w:pPr>
        <w:pStyle w:val="Ttulo2"/>
      </w:pPr>
      <w:r w:rsidRPr="008B5203">
        <w:t>Aprendizaje Experiencial y Vinculación:</w:t>
      </w:r>
    </w:p>
    <w:p w14:paraId="59D255A5" w14:textId="5318CCE3" w:rsidR="00DF1F42" w:rsidRDefault="00DF1F42" w:rsidP="00DF1F42">
      <w:pPr>
        <w:pStyle w:val="Textbody"/>
      </w:pPr>
      <w:r>
        <w:t>El aprendizaje experiencial se basa en la premisa de que las personas aprenden mejor cuando participan activamente en experiencias significativas en lugar de simplemente recibir información pasivamente. Las teorías de aprendizaje experiencial, como el modelo de Kolb de aprendizaje experiencial, enfatizan la importancia de ciclos de aprendizaje que incluyen cuatro etapas: experiencia concreta, observación reflexiva, conceptualización abstracta y experimentación activa. Los estudiantes, a través de estas etapas, participan en un proceso de aprendizaje que les permite aplicar, analizar y adaptar el conocimiento a situaciones reales.</w:t>
      </w:r>
    </w:p>
    <w:p w14:paraId="486E8CF6" w14:textId="5C632205" w:rsidR="00DF1F42" w:rsidRDefault="00DF1F42" w:rsidP="00DF1F42">
      <w:pPr>
        <w:pStyle w:val="Textbody"/>
      </w:pPr>
      <w:r>
        <w:t>La vinculación universitaria busca alinear la educación superior con las necesidades del mundo real, integrando las teorías de aprendizaje experiencial en programas académicos. Esto implica proporcionar oportunidades para que los estudiantes adquieran experiencia práctica, trabajen en proyectos reales, participen en la comunidad y se involucren en actividades de investigación aplicada.</w:t>
      </w:r>
    </w:p>
    <w:p w14:paraId="54229DB2" w14:textId="77777777" w:rsidR="00DF1F42" w:rsidRDefault="00DF1F42" w:rsidP="00DF1F42">
      <w:pPr>
        <w:pStyle w:val="Textbody"/>
      </w:pPr>
      <w:r>
        <w:t>Algunas formas de vinculación universitaria que incorporan el aprendizaje experiencial incluyen:</w:t>
      </w:r>
    </w:p>
    <w:p w14:paraId="4F0897D2" w14:textId="77777777" w:rsidR="00DF1F42" w:rsidRDefault="00DF1F42" w:rsidP="00DF1F42">
      <w:pPr>
        <w:pStyle w:val="Textbody"/>
      </w:pPr>
    </w:p>
    <w:p w14:paraId="1C466006" w14:textId="69A395B7" w:rsidR="00DF1F42" w:rsidRDefault="00DF1F42" w:rsidP="00DF1F42">
      <w:pPr>
        <w:pStyle w:val="Textbody"/>
        <w:numPr>
          <w:ilvl w:val="0"/>
          <w:numId w:val="58"/>
        </w:numPr>
      </w:pPr>
      <w:r>
        <w:lastRenderedPageBreak/>
        <w:t>Pasantías y prácticas profesionales: Los estudiantes tienen la oportunidad de trabajar en entornos profesionales relacionados con sus campos de estudio, adquiriendo experiencia valiosa y aplicando lo que han aprendido en la universidad.</w:t>
      </w:r>
    </w:p>
    <w:p w14:paraId="406BBFF9" w14:textId="32443AD5" w:rsidR="00DF1F42" w:rsidRDefault="00DF1F42" w:rsidP="00DF1F42">
      <w:pPr>
        <w:pStyle w:val="Textbody"/>
        <w:numPr>
          <w:ilvl w:val="0"/>
          <w:numId w:val="58"/>
        </w:numPr>
      </w:pPr>
      <w:r>
        <w:t>Proyectos de investigación colaborativa: Los estudiantes pueden participar en investigaciones prácticas y colaborativas que aborden problemas del mundo real, lo que les permite aplicar sus habilidades de investigación y contribuir al conocimiento en sus disciplinas.</w:t>
      </w:r>
    </w:p>
    <w:p w14:paraId="10462CFE" w14:textId="777B81AD" w:rsidR="00DF1F42" w:rsidRDefault="00DF1F42" w:rsidP="00DF1F42">
      <w:pPr>
        <w:pStyle w:val="Textbody"/>
        <w:numPr>
          <w:ilvl w:val="0"/>
          <w:numId w:val="58"/>
        </w:numPr>
      </w:pPr>
      <w:r>
        <w:t>Programas de servicio comunitario: Los estudiantes pueden participar en actividades de servicio a la comunidad que abordan problemas sociales, lo que les permite aplicar sus habilidades y conocimientos para crear un impacto positivo en la sociedad.</w:t>
      </w:r>
    </w:p>
    <w:p w14:paraId="6EA28B9C" w14:textId="1372D570" w:rsidR="00DF1F42" w:rsidRDefault="00DF1F42" w:rsidP="00DF1F42">
      <w:pPr>
        <w:pStyle w:val="Textbody"/>
        <w:numPr>
          <w:ilvl w:val="0"/>
          <w:numId w:val="58"/>
        </w:numPr>
      </w:pPr>
      <w:r>
        <w:t>Emprendimiento y programas de incubadoras: Los programas de emprendimiento ofrecen a los estudiantes la oportunidad de desarrollar y lanzar sus propias empresas, lo que les permite experimentar el proceso empresarial en la práctica.</w:t>
      </w:r>
    </w:p>
    <w:p w14:paraId="4E903E5D" w14:textId="6CD2E39E" w:rsidR="008B5203" w:rsidRDefault="00DF1F42" w:rsidP="00DF1F42">
      <w:pPr>
        <w:pStyle w:val="Textbody"/>
      </w:pPr>
      <w:r>
        <w:t>La vinculación universitaria con el aprendizaje experiencial no solo enriquece la educación de los estudiantes, sino que también beneficia a la sociedad en general al abordar problemas y desafíos del mundo real. Además, fortalece la conexión entre la academia y la comunidad, creando puentes que permiten la transferencia de conocimiento y la colaboración mutuamente beneficiosa.</w:t>
      </w:r>
    </w:p>
    <w:p w14:paraId="39E0C43E" w14:textId="77777777" w:rsidR="00184CF7" w:rsidRDefault="00184CF7" w:rsidP="00DF1F42">
      <w:pPr>
        <w:pStyle w:val="Textbody"/>
      </w:pPr>
    </w:p>
    <w:p w14:paraId="5B60A5CC" w14:textId="5069493C" w:rsidR="00184CF7" w:rsidRDefault="001A192F" w:rsidP="00DF1F42">
      <w:pPr>
        <w:pStyle w:val="Textbody"/>
        <w:rPr>
          <w:b/>
          <w:bCs/>
        </w:rPr>
      </w:pPr>
      <w:r w:rsidRPr="001A192F">
        <w:rPr>
          <w:b/>
          <w:bCs/>
        </w:rPr>
        <w:t>Estudios de casos que demuestren la efectividad del aprendizaje práctico en programas de vinculación.</w:t>
      </w:r>
    </w:p>
    <w:p w14:paraId="0476ABED" w14:textId="2F1975D1" w:rsidR="001A192F" w:rsidRDefault="00376E8C" w:rsidP="00DF1F42">
      <w:pPr>
        <w:pStyle w:val="Textbody"/>
      </w:pPr>
      <w:r w:rsidRPr="00376E8C">
        <w:t>Existen numerosos estudios de casos que demuestran la efectividad del aprendizaje práctico en programas de vinculación, que incluyen desde pasantías y prácticas profesionales hasta proyectos de investigación colaborativa y programas de servicio comunitario.</w:t>
      </w:r>
    </w:p>
    <w:p w14:paraId="58F32CE4" w14:textId="6B6C450C" w:rsidR="008B6F3A" w:rsidRDefault="008B6F3A" w:rsidP="008B6F3A">
      <w:pPr>
        <w:pStyle w:val="Textbody"/>
      </w:pPr>
      <w:r>
        <w:t xml:space="preserve">Sin embargo, vale la pena mencionar que este enfoque no solo beneficia a los estudiantes, sino que también impacta positivamente en las organizaciones y comunidades en las que se insertan. Al respecto, </w:t>
      </w:r>
      <w:r w:rsidR="000D3B03">
        <w:t>Exrey</w:t>
      </w:r>
      <w:r>
        <w:t xml:space="preserve"> et al. (2017) destacan que "la participación de estudiantes en pasantías y prácticas profesionales no solo les proporciona experiencia práctica, sino que también aporta una nueva perspectiva y energía a las organizaciones, lo que puede ser valioso en la resolución de problemas y la innovación".</w:t>
      </w:r>
    </w:p>
    <w:p w14:paraId="27E9158C" w14:textId="7AC53376" w:rsidR="008B6F3A" w:rsidRDefault="008B6F3A" w:rsidP="008B6F3A">
      <w:pPr>
        <w:pStyle w:val="Textbody"/>
      </w:pPr>
      <w:r>
        <w:t>En el ámbito de la investigación colaborativa, la Universidad de Harvard ha sido pionera en la promoción de proyectos interdisciplinarios que involucran a estudiantes de diversas áreas de estudio. Como señala Smith et al. (2019), "la investigación colaborativa no solo amplía el conocimiento en campos específicos, sino que también fomenta el pensamiento crítico y la capacidad de abordar problemas complejos en un mundo interconectado".</w:t>
      </w:r>
    </w:p>
    <w:p w14:paraId="2F282BF8" w14:textId="151A11EE" w:rsidR="0060623C" w:rsidRDefault="0060623C" w:rsidP="008B6F3A">
      <w:pPr>
        <w:pStyle w:val="Textbody"/>
      </w:pPr>
      <w:r w:rsidRPr="0060623C">
        <w:t>En la Universidad de Stanford, el Programa de Ingeniería Biomédica ha demostrado la efectividad de las pasantías al integrar a estudiantes en instituciones médicas. Un estudio reveló que el 85% de los participantes mejoraron su comprensión en la intersección de la ingeniería con la medicina, y un 70% adquirió habilidades esenciales para el campo durante sus pasantías.</w:t>
      </w:r>
    </w:p>
    <w:p w14:paraId="586138B5" w14:textId="30709BFE" w:rsidR="00946CDD" w:rsidRDefault="008B6F3A" w:rsidP="007A5E90">
      <w:pPr>
        <w:pStyle w:val="Textbody"/>
      </w:pPr>
      <w:r>
        <w:t>La participación en programas de servicio comunitario, como lo destaca Harris et al. (2020), tiene efectos positivos tanto en los estudiantes como en las comunidades. Este tipo de experiencia brinda a los estudiantes la oportunidad de desarrollar un profundo sentido de responsabilidad cívica y social, lo que a menudo se traduce en una participación continua en actividades de servicio a lo largo de sus vidas.</w:t>
      </w:r>
    </w:p>
    <w:p w14:paraId="12749308" w14:textId="1C3354B6" w:rsidR="008B6F3A" w:rsidRDefault="008B6F3A" w:rsidP="008B6F3A">
      <w:pPr>
        <w:pStyle w:val="Textbody"/>
      </w:pPr>
      <w:r>
        <w:t>En el ámbito del emprendimiento, el Programa de Incubadora de Empresas en la Universidad de Tecnología de Delft ha demostrado la efectividad de proporcionar un entorno propicio para que los estudiantes desarrollen sus startups. Según Rodríguez et al. (2018), "los programas de incubadoras universitarias no solo impulsan la creación de nuevas empresas, sino que también fomentan la cultura empresarial y la innovación en el campus y en la comunidad circundante".</w:t>
      </w:r>
    </w:p>
    <w:p w14:paraId="36BE3AC7" w14:textId="1D394478" w:rsidR="00376E8C" w:rsidRDefault="008B6F3A" w:rsidP="008B6F3A">
      <w:pPr>
        <w:pStyle w:val="Textbody"/>
      </w:pPr>
      <w:r>
        <w:lastRenderedPageBreak/>
        <w:t>Estos ejemplos respaldan de manera sólida la efectividad del aprendizaje práctico en programas de vinculación universitaria, enfatizando sus beneficios tanto para los estudiantes como para las organizaciones y comunidades involucradas. El aprendizaje práctico no solo complementa la educación teórica, sino que también fomenta el desarrollo de habilidades, el compromiso cívico y la innovación, lo que lo convierte en un componente esencial de la educación superior.</w:t>
      </w:r>
    </w:p>
    <w:p w14:paraId="7C029CD9" w14:textId="77777777" w:rsidR="007A5E90" w:rsidRDefault="007A5E90" w:rsidP="008B6F3A">
      <w:pPr>
        <w:pStyle w:val="Textbody"/>
      </w:pPr>
    </w:p>
    <w:p w14:paraId="747D053F" w14:textId="1FDE9755" w:rsidR="00067F89" w:rsidRDefault="00067F89" w:rsidP="00067F89">
      <w:pPr>
        <w:pStyle w:val="Ttulo2"/>
      </w:pPr>
      <w:r w:rsidRPr="00067F89">
        <w:t>Tecnología y su Rol en la Vinculación Educativa</w:t>
      </w:r>
    </w:p>
    <w:p w14:paraId="6F336318" w14:textId="1632B5C0" w:rsidR="009B226E" w:rsidRDefault="009B226E" w:rsidP="009B226E">
      <w:pPr>
        <w:pStyle w:val="Textbody"/>
      </w:pPr>
      <w:r>
        <w:t>La eficacia en la gestión y seguimiento de los programas de vinculación entre universidades, la industria y la sociedad se ve sustancialmente mejorada mediante la integración y utilización estratégica de herramientas tecnológicas. En este sentido, las plataformas tecnológicas desempeñan un papel fundamental al proporcionar soluciones que agilizan y optimizan diversas facetas de estos programas, promoviendo una colaboración más fluida y eficiente.</w:t>
      </w:r>
    </w:p>
    <w:p w14:paraId="03F7D0D3" w14:textId="0334ED9A" w:rsidR="009B226E" w:rsidRDefault="009B226E" w:rsidP="009B226E">
      <w:pPr>
        <w:pStyle w:val="Textbody"/>
      </w:pPr>
      <w:r>
        <w:t>La coordinación, uno de los elementos esenciales en la gestión de programas de vinculación, se ve considerablemente facilitada con herramientas de gestión de proyectos en línea. Estas plataformas permiten la asignación de tareas, la programación de hitos y el seguimiento en tiempo real del progreso, garantizando una ejecución efectiva y una comunicación transparente entre todas las partes involucradas.</w:t>
      </w:r>
    </w:p>
    <w:p w14:paraId="4EF5CF1E" w14:textId="6406537D" w:rsidR="009B226E" w:rsidRDefault="009B226E" w:rsidP="009B226E">
      <w:pPr>
        <w:pStyle w:val="Textbody"/>
      </w:pPr>
      <w:r>
        <w:t>La comunicación fluida y la colaboración entre universidades, la industria y la sociedad se fortalecen mediante el uso de herramientas de colaboración en línea. Plataformas de mensajería instantánea, espacios de trabajo compartidos y sistemas de videoconferencia facilitan la interacción en tiempo real, superando barreras geográficas y promoviendo la participación activa de todos los colaboradores.</w:t>
      </w:r>
    </w:p>
    <w:p w14:paraId="702A22DE" w14:textId="63242B61" w:rsidR="009B226E" w:rsidRPr="00DF1417" w:rsidRDefault="009B226E" w:rsidP="009B226E">
      <w:pPr>
        <w:pStyle w:val="Textbody"/>
        <w:rPr>
          <w:lang w:val="en-US"/>
        </w:rPr>
      </w:pPr>
      <w:r>
        <w:t>El monitoreo y la recopilación de datos esenciales para evaluar el impacto y la eficacia de los programas son aspectos críticos. En este sentido, sistemas de seguimiento y análisis de datos proporcionan información valiosa sobre el rendimiento, la participación y los resultados obtenidos. Esto no solo facilita la toma de decisiones informadas, sino que también contribuye a la mejora continua de los programas de vinculación.</w:t>
      </w:r>
    </w:p>
    <w:p w14:paraId="1B889FD4" w14:textId="77777777" w:rsidR="009B226E" w:rsidRDefault="009B226E" w:rsidP="009B226E">
      <w:pPr>
        <w:pStyle w:val="Textbody"/>
      </w:pPr>
      <w:r>
        <w:t>Un ejemplo de ello es el uso de plataformas de gestión de relaciones con los participantes, que permiten un seguimiento detallado de la interacción de estudiantes, empresas y comunidades. Estas herramientas ofrecen análisis en tiempo real sobre la participación, la retroalimentación y el logro de objetivos, proporcionando una visión integral del impacto de los programas.</w:t>
      </w:r>
    </w:p>
    <w:p w14:paraId="0FF6283A" w14:textId="4618DEEA" w:rsidR="00DF1417" w:rsidRDefault="00DF1417" w:rsidP="00DF1417">
      <w:pPr>
        <w:pStyle w:val="Textbody"/>
      </w:pPr>
      <w:r>
        <w:t>A pesar de la utilidad y practicidad de muchas plataformas tecnológicas, es crucial reconocer que aún existen áreas de mejora. Un ejemplo concreto es la gestión de información en páginas de Facebook destinadas a la difusión de vacantes e información sobre programas de vinculación, donde a veces se experimenta una pérdida de información significativa.</w:t>
      </w:r>
    </w:p>
    <w:p w14:paraId="3B7DFDAB" w14:textId="4D390A2B" w:rsidR="00DF1417" w:rsidRDefault="00DF1417" w:rsidP="00DF1417">
      <w:pPr>
        <w:pStyle w:val="Textbody"/>
      </w:pPr>
      <w:r>
        <w:t>En estas páginas de Facebook, la gestión de contenidos puede volverse compleja, lo que puede afectar la visibilidad y accesibilidad de la información clave para los estudiantes y colaboradores. La falta de estructura en la publicación de vacantes y detalles sobre programas de vinculación puede generar confusiones y dificultar el seguimiento de oportunidades valiosas.</w:t>
      </w:r>
    </w:p>
    <w:p w14:paraId="2AA84B1C" w14:textId="752C34FF" w:rsidR="00DF1417" w:rsidRDefault="00DF1417" w:rsidP="00DF1417">
      <w:pPr>
        <w:pStyle w:val="Textbody"/>
      </w:pPr>
      <w:r>
        <w:t>Para mejorar este aspecto, se podrían implementar estrategias que optimicen la organización de la información en estas plataformas. Esto podría incluir la categorización clara de publicaciones, el uso de secciones específicas para vacantes, eventos y programas, así como la implementación de un sistema de etiquetas para facilitar la búsqueda de información relevante.</w:t>
      </w:r>
    </w:p>
    <w:p w14:paraId="28DF16E7" w14:textId="46F00013" w:rsidR="00DF1417" w:rsidRDefault="00DF1417" w:rsidP="00DF1417">
      <w:pPr>
        <w:pStyle w:val="Textbody"/>
      </w:pPr>
      <w:r>
        <w:t>Además, la introducción de una plataforma más especializada y centrada en la gestión de oportunidades de vinculación, integrada con la página de Facebook, podría proporcionar una solución más estructurada. Herramientas dedicadas a la gestión de empleo, pasantías y programas de colaboración podrían ofrecer una experiencia más intuitiva, garantizando una presentación clara de la información y una interacción más efectiva entre estudiantes, empresas y la comunidad.</w:t>
      </w:r>
    </w:p>
    <w:p w14:paraId="407699DE" w14:textId="117E716A" w:rsidR="00067F89" w:rsidRDefault="00DF1417" w:rsidP="00DF1417">
      <w:pPr>
        <w:pStyle w:val="Textbody"/>
      </w:pPr>
      <w:r>
        <w:lastRenderedPageBreak/>
        <w:t>En última instancia, la identificación y resolución de estas limitaciones tecnológicas específicas permitirían al Instituto Tecnológico de Morelia mejorar la eficiencia y la efectividad de sus programas de vinculación, maximizando el beneficio para todos los involucrados.</w:t>
      </w:r>
    </w:p>
    <w:p w14:paraId="298A743C" w14:textId="77777777" w:rsidR="00E83C76" w:rsidRDefault="00E83C76" w:rsidP="00DF1417">
      <w:pPr>
        <w:pStyle w:val="Textbody"/>
      </w:pPr>
    </w:p>
    <w:p w14:paraId="117CDA98" w14:textId="77777777" w:rsidR="00E83C76" w:rsidRPr="00067F89" w:rsidRDefault="00E83C76" w:rsidP="00DF1417">
      <w:pPr>
        <w:pStyle w:val="Textbody"/>
        <w:rPr>
          <w:rFonts w:hint="eastAsia"/>
        </w:rPr>
      </w:pPr>
    </w:p>
    <w:sectPr w:rsidR="00E83C76" w:rsidRPr="00067F89">
      <w:footerReference w:type="default" r:id="rId15"/>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2D311" w14:textId="77777777" w:rsidR="00497DF5" w:rsidRPr="00CC59FF" w:rsidRDefault="00497DF5">
      <w:r w:rsidRPr="00CC59FF">
        <w:separator/>
      </w:r>
    </w:p>
  </w:endnote>
  <w:endnote w:type="continuationSeparator" w:id="0">
    <w:p w14:paraId="4D249C5D" w14:textId="77777777" w:rsidR="00497DF5" w:rsidRPr="00CC59FF" w:rsidRDefault="00497DF5">
      <w:r w:rsidRPr="00CC59FF">
        <w:continuationSeparator/>
      </w:r>
    </w:p>
  </w:endnote>
  <w:endnote w:type="continuationNotice" w:id="1">
    <w:p w14:paraId="6DBF68D7" w14:textId="77777777" w:rsidR="00497DF5" w:rsidRPr="00CC59FF" w:rsidRDefault="00497D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DBA9" w14:textId="77777777" w:rsidR="0064761E" w:rsidRPr="00CC59FF" w:rsidRDefault="00614B7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lang w:val="es-MX"/>
      </w:rPr>
    </w:pPr>
    <w:r w:rsidRPr="00CC59FF">
      <w:rPr>
        <w:b/>
        <w:bCs/>
        <w:sz w:val="14"/>
        <w:szCs w:val="14"/>
        <w:lang w:val="es-MX"/>
      </w:rPr>
      <w:tab/>
    </w:r>
    <w:r w:rsidRPr="00CC59FF">
      <w:rPr>
        <w:lang w:val="es-MX"/>
      </w:rPr>
      <w:t xml:space="preserve">Página </w:t>
    </w:r>
    <w:r w:rsidRPr="00CC59FF">
      <w:rPr>
        <w:lang w:val="es-MX"/>
      </w:rPr>
      <w:fldChar w:fldCharType="begin"/>
    </w:r>
    <w:r w:rsidRPr="00CC59FF">
      <w:rPr>
        <w:lang w:val="es-MX"/>
      </w:rPr>
      <w:instrText xml:space="preserve"> PAGE </w:instrText>
    </w:r>
    <w:r w:rsidRPr="00CC59FF">
      <w:rPr>
        <w:lang w:val="es-MX"/>
      </w:rPr>
      <w:fldChar w:fldCharType="separate"/>
    </w:r>
    <w:r w:rsidRPr="00CC59FF">
      <w:rPr>
        <w:lang w:val="es-MX"/>
      </w:rPr>
      <w:t>29</w:t>
    </w:r>
    <w:r w:rsidRPr="00CC59FF">
      <w:rPr>
        <w:lang w:val="es-MX"/>
      </w:rPr>
      <w:fldChar w:fldCharType="end"/>
    </w:r>
    <w:r w:rsidRPr="00CC59FF">
      <w:rPr>
        <w:lang w:val="es-MX"/>
      </w:rPr>
      <w:t xml:space="preserve"> de </w:t>
    </w:r>
    <w:r w:rsidR="00F37DC2" w:rsidRPr="00CC59FF">
      <w:rPr>
        <w:lang w:val="es-MX"/>
      </w:rPr>
      <w:fldChar w:fldCharType="begin"/>
    </w:r>
    <w:r w:rsidR="00F37DC2" w:rsidRPr="00CC59FF">
      <w:rPr>
        <w:lang w:val="es-MX"/>
      </w:rPr>
      <w:instrText xml:space="preserve"> NUMPAGES </w:instrText>
    </w:r>
    <w:r w:rsidR="00F37DC2" w:rsidRPr="00CC59FF">
      <w:rPr>
        <w:lang w:val="es-MX"/>
      </w:rPr>
      <w:fldChar w:fldCharType="separate"/>
    </w:r>
    <w:r w:rsidRPr="00CC59FF">
      <w:rPr>
        <w:lang w:val="es-MX"/>
      </w:rPr>
      <w:t>29</w:t>
    </w:r>
    <w:r w:rsidR="00F37DC2" w:rsidRPr="00CC59FF">
      <w:rPr>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7291" w14:textId="77777777" w:rsidR="00497DF5" w:rsidRPr="00CC59FF" w:rsidRDefault="00497DF5">
      <w:r w:rsidRPr="00CC59FF">
        <w:rPr>
          <w:color w:val="000000"/>
        </w:rPr>
        <w:separator/>
      </w:r>
    </w:p>
  </w:footnote>
  <w:footnote w:type="continuationSeparator" w:id="0">
    <w:p w14:paraId="648F2A57" w14:textId="77777777" w:rsidR="00497DF5" w:rsidRPr="00CC59FF" w:rsidRDefault="00497DF5">
      <w:r w:rsidRPr="00CC59FF">
        <w:continuationSeparator/>
      </w:r>
    </w:p>
  </w:footnote>
  <w:footnote w:type="continuationNotice" w:id="1">
    <w:p w14:paraId="4BDA2775" w14:textId="77777777" w:rsidR="00497DF5" w:rsidRPr="00CC59FF" w:rsidRDefault="00497D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3D7"/>
    <w:multiLevelType w:val="hybridMultilevel"/>
    <w:tmpl w:val="12245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F46B3"/>
    <w:multiLevelType w:val="hybridMultilevel"/>
    <w:tmpl w:val="D18EC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C4755"/>
    <w:multiLevelType w:val="hybridMultilevel"/>
    <w:tmpl w:val="9B0C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D0014"/>
    <w:multiLevelType w:val="hybridMultilevel"/>
    <w:tmpl w:val="6546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73C2C"/>
    <w:multiLevelType w:val="hybridMultilevel"/>
    <w:tmpl w:val="2EF0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D4637"/>
    <w:multiLevelType w:val="hybridMultilevel"/>
    <w:tmpl w:val="F97C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03197"/>
    <w:multiLevelType w:val="hybridMultilevel"/>
    <w:tmpl w:val="75E69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824A4"/>
    <w:multiLevelType w:val="hybridMultilevel"/>
    <w:tmpl w:val="B5D2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342EF"/>
    <w:multiLevelType w:val="hybridMultilevel"/>
    <w:tmpl w:val="2A8CA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A586A"/>
    <w:multiLevelType w:val="hybridMultilevel"/>
    <w:tmpl w:val="65EE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C2483"/>
    <w:multiLevelType w:val="hybridMultilevel"/>
    <w:tmpl w:val="C06C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1704A"/>
    <w:multiLevelType w:val="hybridMultilevel"/>
    <w:tmpl w:val="3638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F0B70"/>
    <w:multiLevelType w:val="hybridMultilevel"/>
    <w:tmpl w:val="7084F27A"/>
    <w:lvl w:ilvl="0" w:tplc="57EC722E">
      <w:start w:val="5"/>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825CE"/>
    <w:multiLevelType w:val="hybridMultilevel"/>
    <w:tmpl w:val="E21C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56C8A"/>
    <w:multiLevelType w:val="hybridMultilevel"/>
    <w:tmpl w:val="6EFC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B2F81"/>
    <w:multiLevelType w:val="hybridMultilevel"/>
    <w:tmpl w:val="3F064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326E6"/>
    <w:multiLevelType w:val="hybridMultilevel"/>
    <w:tmpl w:val="8EDE7A14"/>
    <w:lvl w:ilvl="0" w:tplc="A7B2F7E0">
      <w:numFmt w:val="bullet"/>
      <w:lvlText w:val="•"/>
      <w:lvlJc w:val="left"/>
      <w:pPr>
        <w:ind w:left="1068" w:hanging="708"/>
      </w:pPr>
      <w:rPr>
        <w:rFonts w:ascii="NewsGotT" w:eastAsia="Arial Unicode MS" w:hAnsi="NewsGot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96D02"/>
    <w:multiLevelType w:val="hybridMultilevel"/>
    <w:tmpl w:val="5CEE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F751B"/>
    <w:multiLevelType w:val="hybridMultilevel"/>
    <w:tmpl w:val="C5EED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06394"/>
    <w:multiLevelType w:val="hybridMultilevel"/>
    <w:tmpl w:val="FF70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40D3D"/>
    <w:multiLevelType w:val="hybridMultilevel"/>
    <w:tmpl w:val="EA7E628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EC13EF0"/>
    <w:multiLevelType w:val="hybridMultilevel"/>
    <w:tmpl w:val="6AAE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0C6903"/>
    <w:multiLevelType w:val="hybridMultilevel"/>
    <w:tmpl w:val="6C2E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00716"/>
    <w:multiLevelType w:val="hybridMultilevel"/>
    <w:tmpl w:val="AAD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C0ABE"/>
    <w:multiLevelType w:val="hybridMultilevel"/>
    <w:tmpl w:val="563E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EC7BCC"/>
    <w:multiLevelType w:val="multilevel"/>
    <w:tmpl w:val="2EF27750"/>
    <w:styleLink w:val="Outline"/>
    <w:lvl w:ilvl="0">
      <w:start w:val="1"/>
      <w:numFmt w:val="decimal"/>
      <w:pStyle w:val="Ttulo1"/>
      <w:lvlText w:val="%1 "/>
      <w:lvlJc w:val="left"/>
      <w:pPr>
        <w:ind w:left="432" w:hanging="432"/>
      </w:pPr>
    </w:lvl>
    <w:lvl w:ilvl="1">
      <w:start w:val="1"/>
      <w:numFmt w:val="decimal"/>
      <w:pStyle w:val="Ttulo2"/>
      <w:lvlText w:val="%1.%2 "/>
      <w:lvlJc w:val="left"/>
      <w:pPr>
        <w:ind w:left="718"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6" w15:restartNumberingAfterBreak="0">
    <w:nsid w:val="45324471"/>
    <w:multiLevelType w:val="hybridMultilevel"/>
    <w:tmpl w:val="455E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823C1"/>
    <w:multiLevelType w:val="hybridMultilevel"/>
    <w:tmpl w:val="9C9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63644D"/>
    <w:multiLevelType w:val="hybridMultilevel"/>
    <w:tmpl w:val="667C0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314DD4"/>
    <w:multiLevelType w:val="hybridMultilevel"/>
    <w:tmpl w:val="0E7A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516A1C"/>
    <w:multiLevelType w:val="hybridMultilevel"/>
    <w:tmpl w:val="148A5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ED52DA"/>
    <w:multiLevelType w:val="hybridMultilevel"/>
    <w:tmpl w:val="D644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C53254"/>
    <w:multiLevelType w:val="hybridMultilevel"/>
    <w:tmpl w:val="F22C3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F1291F"/>
    <w:multiLevelType w:val="hybridMultilevel"/>
    <w:tmpl w:val="65501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86035D"/>
    <w:multiLevelType w:val="hybridMultilevel"/>
    <w:tmpl w:val="62D6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87C27"/>
    <w:multiLevelType w:val="hybridMultilevel"/>
    <w:tmpl w:val="6ED2C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B654A4"/>
    <w:multiLevelType w:val="hybridMultilevel"/>
    <w:tmpl w:val="CF2A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9D4D9B"/>
    <w:multiLevelType w:val="hybridMultilevel"/>
    <w:tmpl w:val="F5AC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A7A72"/>
    <w:multiLevelType w:val="hybridMultilevel"/>
    <w:tmpl w:val="5520371E"/>
    <w:lvl w:ilvl="0" w:tplc="8B20D7BE">
      <w:start w:val="4"/>
      <w:numFmt w:val="bullet"/>
      <w:lvlText w:val="•"/>
      <w:lvlJc w:val="left"/>
      <w:pPr>
        <w:ind w:left="1068" w:hanging="708"/>
      </w:pPr>
      <w:rPr>
        <w:rFonts w:ascii="NewsGotT" w:eastAsia="Arial Unicode MS" w:hAnsi="NewsGot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063FE9"/>
    <w:multiLevelType w:val="hybridMultilevel"/>
    <w:tmpl w:val="FE0A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5A423E"/>
    <w:multiLevelType w:val="hybridMultilevel"/>
    <w:tmpl w:val="0F0A3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DB2FA9"/>
    <w:multiLevelType w:val="hybridMultilevel"/>
    <w:tmpl w:val="5AB6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111AAD"/>
    <w:multiLevelType w:val="hybridMultilevel"/>
    <w:tmpl w:val="050C12D4"/>
    <w:lvl w:ilvl="0" w:tplc="57EC722E">
      <w:start w:val="5"/>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C77E3C"/>
    <w:multiLevelType w:val="hybridMultilevel"/>
    <w:tmpl w:val="556463A8"/>
    <w:lvl w:ilvl="0" w:tplc="8B20D7BE">
      <w:start w:val="4"/>
      <w:numFmt w:val="bullet"/>
      <w:lvlText w:val="•"/>
      <w:lvlJc w:val="left"/>
      <w:pPr>
        <w:ind w:left="1068" w:hanging="708"/>
      </w:pPr>
      <w:rPr>
        <w:rFonts w:ascii="NewsGotT" w:eastAsia="Arial Unicode MS" w:hAnsi="NewsGot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2D2270"/>
    <w:multiLevelType w:val="hybridMultilevel"/>
    <w:tmpl w:val="D8F4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214987"/>
    <w:multiLevelType w:val="hybridMultilevel"/>
    <w:tmpl w:val="931C3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EB96F90"/>
    <w:multiLevelType w:val="hybridMultilevel"/>
    <w:tmpl w:val="681A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357F84"/>
    <w:multiLevelType w:val="hybridMultilevel"/>
    <w:tmpl w:val="81E0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462790"/>
    <w:multiLevelType w:val="hybridMultilevel"/>
    <w:tmpl w:val="D7902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950B08"/>
    <w:multiLevelType w:val="hybridMultilevel"/>
    <w:tmpl w:val="E84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93557E"/>
    <w:multiLevelType w:val="hybridMultilevel"/>
    <w:tmpl w:val="D4FE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B05517"/>
    <w:multiLevelType w:val="hybridMultilevel"/>
    <w:tmpl w:val="5A1C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BE6E55"/>
    <w:multiLevelType w:val="hybridMultilevel"/>
    <w:tmpl w:val="6216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FA61A9"/>
    <w:multiLevelType w:val="hybridMultilevel"/>
    <w:tmpl w:val="C220D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0E6F47"/>
    <w:multiLevelType w:val="hybridMultilevel"/>
    <w:tmpl w:val="6AE8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4F6EA5"/>
    <w:multiLevelType w:val="hybridMultilevel"/>
    <w:tmpl w:val="E0B6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75357">
    <w:abstractNumId w:val="25"/>
    <w:lvlOverride w:ilvl="0">
      <w:lvl w:ilvl="0">
        <w:start w:val="1"/>
        <w:numFmt w:val="decimal"/>
        <w:pStyle w:val="Ttulo1"/>
        <w:lvlText w:val="%1 "/>
        <w:lvlJc w:val="left"/>
        <w:pPr>
          <w:ind w:left="432" w:hanging="432"/>
        </w:pPr>
      </w:lvl>
    </w:lvlOverride>
    <w:lvlOverride w:ilvl="1">
      <w:lvl w:ilvl="1">
        <w:start w:val="1"/>
        <w:numFmt w:val="decimal"/>
        <w:pStyle w:val="Ttulo2"/>
        <w:lvlText w:val="%1.%2 "/>
        <w:lvlJc w:val="left"/>
        <w:pPr>
          <w:ind w:left="718" w:hanging="576"/>
        </w:pPr>
      </w:lvl>
    </w:lvlOverride>
    <w:lvlOverride w:ilvl="2">
      <w:lvl w:ilvl="2">
        <w:start w:val="1"/>
        <w:numFmt w:val="decimal"/>
        <w:pStyle w:val="Ttulo3"/>
        <w:lvlText w:val="%1.%2.%3 "/>
        <w:lvlJc w:val="left"/>
        <w:pPr>
          <w:ind w:left="720" w:hanging="720"/>
        </w:pPr>
      </w:lvl>
    </w:lvlOverride>
    <w:lvlOverride w:ilvl="3">
      <w:lvl w:ilvl="3">
        <w:start w:val="1"/>
        <w:numFmt w:val="decimal"/>
        <w:pStyle w:val="Ttulo4"/>
        <w:lvlText w:val="%1.%2.%3.%4 "/>
        <w:lvlJc w:val="left"/>
        <w:pPr>
          <w:ind w:left="864" w:hanging="864"/>
        </w:pPr>
      </w:lvl>
    </w:lvlOverride>
    <w:lvlOverride w:ilvl="4">
      <w:lvl w:ilvl="4">
        <w:start w:val="1"/>
        <w:numFmt w:val="decimal"/>
        <w:pStyle w:val="Ttulo5"/>
        <w:lvlText w:val="%1.%2.%3.%4.%5 "/>
        <w:lvlJc w:val="left"/>
        <w:pPr>
          <w:ind w:left="1008" w:hanging="1008"/>
        </w:pPr>
      </w:lvl>
    </w:lvlOverride>
    <w:lvlOverride w:ilvl="5">
      <w:lvl w:ilvl="5">
        <w:start w:val="1"/>
        <w:numFmt w:val="decimal"/>
        <w:lvlText w:val="%1.%2.%3.%4.%5.%6 "/>
        <w:lvlJc w:val="left"/>
        <w:pPr>
          <w:ind w:left="1152" w:hanging="1152"/>
        </w:pPr>
      </w:lvl>
    </w:lvlOverride>
    <w:lvlOverride w:ilvl="6">
      <w:lvl w:ilvl="6">
        <w:start w:val="1"/>
        <w:numFmt w:val="none"/>
        <w:lvlText w:val="%7"/>
        <w:lvlJc w:val="left"/>
        <w:pPr>
          <w:ind w:left="1296" w:hanging="1296"/>
        </w:pPr>
      </w:lvl>
    </w:lvlOverride>
    <w:lvlOverride w:ilvl="7">
      <w:lvl w:ilvl="7">
        <w:start w:val="1"/>
        <w:numFmt w:val="none"/>
        <w:lvlText w:val="%8"/>
        <w:lvlJc w:val="left"/>
        <w:pPr>
          <w:ind w:left="1440" w:hanging="1440"/>
        </w:pPr>
      </w:lvl>
    </w:lvlOverride>
    <w:lvlOverride w:ilvl="8">
      <w:lvl w:ilvl="8">
        <w:start w:val="1"/>
        <w:numFmt w:val="none"/>
        <w:lvlText w:val="%9"/>
        <w:lvlJc w:val="left"/>
        <w:pPr>
          <w:ind w:left="1584" w:hanging="1584"/>
        </w:pPr>
      </w:lvl>
    </w:lvlOverride>
  </w:num>
  <w:num w:numId="2" w16cid:durableId="783303882">
    <w:abstractNumId w:val="16"/>
  </w:num>
  <w:num w:numId="3" w16cid:durableId="157041645">
    <w:abstractNumId w:val="24"/>
  </w:num>
  <w:num w:numId="4" w16cid:durableId="455417957">
    <w:abstractNumId w:val="25"/>
  </w:num>
  <w:num w:numId="5" w16cid:durableId="1480264835">
    <w:abstractNumId w:val="34"/>
  </w:num>
  <w:num w:numId="6" w16cid:durableId="1701661401">
    <w:abstractNumId w:val="11"/>
  </w:num>
  <w:num w:numId="7" w16cid:durableId="869562024">
    <w:abstractNumId w:val="23"/>
  </w:num>
  <w:num w:numId="8" w16cid:durableId="1678120464">
    <w:abstractNumId w:val="12"/>
  </w:num>
  <w:num w:numId="9" w16cid:durableId="72433185">
    <w:abstractNumId w:val="22"/>
  </w:num>
  <w:num w:numId="10" w16cid:durableId="1472866844">
    <w:abstractNumId w:val="28"/>
  </w:num>
  <w:num w:numId="11" w16cid:durableId="47070943">
    <w:abstractNumId w:val="31"/>
  </w:num>
  <w:num w:numId="12" w16cid:durableId="1124427483">
    <w:abstractNumId w:val="8"/>
  </w:num>
  <w:num w:numId="13" w16cid:durableId="2072383209">
    <w:abstractNumId w:val="1"/>
  </w:num>
  <w:num w:numId="14" w16cid:durableId="412970910">
    <w:abstractNumId w:val="42"/>
  </w:num>
  <w:num w:numId="15" w16cid:durableId="898445907">
    <w:abstractNumId w:val="38"/>
  </w:num>
  <w:num w:numId="16" w16cid:durableId="1267425615">
    <w:abstractNumId w:val="43"/>
  </w:num>
  <w:num w:numId="17" w16cid:durableId="556547154">
    <w:abstractNumId w:val="35"/>
  </w:num>
  <w:num w:numId="18" w16cid:durableId="1892305885">
    <w:abstractNumId w:val="14"/>
  </w:num>
  <w:num w:numId="19" w16cid:durableId="1274944511">
    <w:abstractNumId w:val="29"/>
  </w:num>
  <w:num w:numId="20" w16cid:durableId="1804736788">
    <w:abstractNumId w:val="26"/>
  </w:num>
  <w:num w:numId="21" w16cid:durableId="2114207242">
    <w:abstractNumId w:val="19"/>
  </w:num>
  <w:num w:numId="22" w16cid:durableId="107705927">
    <w:abstractNumId w:val="27"/>
  </w:num>
  <w:num w:numId="23" w16cid:durableId="1447895228">
    <w:abstractNumId w:val="2"/>
  </w:num>
  <w:num w:numId="24" w16cid:durableId="1315722448">
    <w:abstractNumId w:val="25"/>
    <w:lvlOverride w:ilvl="0">
      <w:startOverride w:val="1"/>
      <w:lvl w:ilvl="0">
        <w:start w:val="1"/>
        <w:numFmt w:val="decimal"/>
        <w:pStyle w:val="Ttulo1"/>
        <w:lvlText w:val="%1 "/>
        <w:lvlJc w:val="left"/>
        <w:pPr>
          <w:ind w:left="432" w:hanging="432"/>
        </w:pPr>
      </w:lvl>
    </w:lvlOverride>
    <w:lvlOverride w:ilvl="1">
      <w:startOverride w:val="1"/>
      <w:lvl w:ilvl="1">
        <w:start w:val="1"/>
        <w:numFmt w:val="decimal"/>
        <w:pStyle w:val="Ttulo2"/>
        <w:lvlText w:val="%1.%2 "/>
        <w:lvlJc w:val="left"/>
        <w:pPr>
          <w:ind w:left="718" w:hanging="576"/>
        </w:pPr>
      </w:lvl>
    </w:lvlOverride>
    <w:lvlOverride w:ilvl="2">
      <w:startOverride w:val="1"/>
      <w:lvl w:ilvl="2">
        <w:start w:val="1"/>
        <w:numFmt w:val="decimal"/>
        <w:pStyle w:val="Ttulo3"/>
        <w:lvlText w:val="%1.%2.%3 "/>
        <w:lvlJc w:val="left"/>
        <w:pPr>
          <w:ind w:left="720" w:hanging="720"/>
        </w:pPr>
      </w:lvl>
    </w:lvlOverride>
    <w:lvlOverride w:ilvl="3">
      <w:startOverride w:val="1"/>
      <w:lvl w:ilvl="3">
        <w:start w:val="1"/>
        <w:numFmt w:val="decimal"/>
        <w:pStyle w:val="Ttulo4"/>
        <w:lvlText w:val="%1.%2.%3.%4 "/>
        <w:lvlJc w:val="left"/>
        <w:pPr>
          <w:ind w:left="864" w:hanging="864"/>
        </w:pPr>
      </w:lvl>
    </w:lvlOverride>
    <w:lvlOverride w:ilvl="4">
      <w:startOverride w:val="1"/>
      <w:lvl w:ilvl="4">
        <w:start w:val="1"/>
        <w:numFmt w:val="decimal"/>
        <w:pStyle w:val="Ttulo5"/>
        <w:lvlText w:val="%1.%2.%3.%4.%5 "/>
        <w:lvlJc w:val="left"/>
        <w:pPr>
          <w:ind w:left="1008" w:hanging="1008"/>
        </w:pPr>
      </w:lvl>
    </w:lvlOverride>
    <w:lvlOverride w:ilvl="5">
      <w:startOverride w:val="1"/>
      <w:lvl w:ilvl="5">
        <w:start w:val="1"/>
        <w:numFmt w:val="decimal"/>
        <w:lvlText w:val="%1.%2.%3.%4.%5.%6 "/>
        <w:lvlJc w:val="left"/>
        <w:pPr>
          <w:ind w:left="1152" w:hanging="1152"/>
        </w:pPr>
      </w:lvl>
    </w:lvlOverride>
    <w:lvlOverride w:ilvl="6">
      <w:startOverride w:val="1"/>
      <w:lvl w:ilvl="6">
        <w:start w:val="1"/>
        <w:numFmt w:val="none"/>
        <w:lvlText w:val="%7"/>
        <w:lvlJc w:val="left"/>
        <w:pPr>
          <w:ind w:left="1296" w:hanging="1296"/>
        </w:pPr>
      </w:lvl>
    </w:lvlOverride>
    <w:lvlOverride w:ilvl="7">
      <w:startOverride w:val="1"/>
      <w:lvl w:ilvl="7">
        <w:start w:val="1"/>
        <w:numFmt w:val="none"/>
        <w:lvlText w:val="%8"/>
        <w:lvlJc w:val="left"/>
        <w:pPr>
          <w:ind w:left="1440" w:hanging="1440"/>
        </w:pPr>
      </w:lvl>
    </w:lvlOverride>
    <w:lvlOverride w:ilvl="8">
      <w:startOverride w:val="1"/>
      <w:lvl w:ilvl="8">
        <w:start w:val="1"/>
        <w:numFmt w:val="none"/>
        <w:lvlText w:val="%9"/>
        <w:lvlJc w:val="left"/>
        <w:pPr>
          <w:ind w:left="1584" w:hanging="1584"/>
        </w:pPr>
      </w:lvl>
    </w:lvlOverride>
  </w:num>
  <w:num w:numId="25" w16cid:durableId="111946862">
    <w:abstractNumId w:val="9"/>
  </w:num>
  <w:num w:numId="26" w16cid:durableId="651376785">
    <w:abstractNumId w:val="40"/>
  </w:num>
  <w:num w:numId="27" w16cid:durableId="393041925">
    <w:abstractNumId w:val="55"/>
  </w:num>
  <w:num w:numId="28" w16cid:durableId="223836090">
    <w:abstractNumId w:val="41"/>
  </w:num>
  <w:num w:numId="29" w16cid:durableId="1259018157">
    <w:abstractNumId w:val="13"/>
  </w:num>
  <w:num w:numId="30" w16cid:durableId="508764028">
    <w:abstractNumId w:val="0"/>
  </w:num>
  <w:num w:numId="31" w16cid:durableId="1926260258">
    <w:abstractNumId w:val="5"/>
  </w:num>
  <w:num w:numId="32" w16cid:durableId="582839372">
    <w:abstractNumId w:val="49"/>
  </w:num>
  <w:num w:numId="33" w16cid:durableId="1520197181">
    <w:abstractNumId w:val="7"/>
  </w:num>
  <w:num w:numId="34" w16cid:durableId="854807971">
    <w:abstractNumId w:val="3"/>
  </w:num>
  <w:num w:numId="35" w16cid:durableId="1458452765">
    <w:abstractNumId w:val="39"/>
  </w:num>
  <w:num w:numId="36" w16cid:durableId="622611139">
    <w:abstractNumId w:val="50"/>
  </w:num>
  <w:num w:numId="37" w16cid:durableId="773014274">
    <w:abstractNumId w:val="51"/>
  </w:num>
  <w:num w:numId="38" w16cid:durableId="1226990832">
    <w:abstractNumId w:val="30"/>
  </w:num>
  <w:num w:numId="39" w16cid:durableId="919827613">
    <w:abstractNumId w:val="45"/>
  </w:num>
  <w:num w:numId="40" w16cid:durableId="1438989703">
    <w:abstractNumId w:val="15"/>
  </w:num>
  <w:num w:numId="41" w16cid:durableId="1366784145">
    <w:abstractNumId w:val="46"/>
  </w:num>
  <w:num w:numId="42" w16cid:durableId="1784036507">
    <w:abstractNumId w:val="21"/>
  </w:num>
  <w:num w:numId="43" w16cid:durableId="73406266">
    <w:abstractNumId w:val="52"/>
  </w:num>
  <w:num w:numId="44" w16cid:durableId="1018116429">
    <w:abstractNumId w:val="47"/>
  </w:num>
  <w:num w:numId="45" w16cid:durableId="84806943">
    <w:abstractNumId w:val="10"/>
  </w:num>
  <w:num w:numId="46" w16cid:durableId="724984468">
    <w:abstractNumId w:val="4"/>
  </w:num>
  <w:num w:numId="47" w16cid:durableId="1684628345">
    <w:abstractNumId w:val="36"/>
  </w:num>
  <w:num w:numId="48" w16cid:durableId="1065682389">
    <w:abstractNumId w:val="44"/>
  </w:num>
  <w:num w:numId="49" w16cid:durableId="2085180880">
    <w:abstractNumId w:val="32"/>
  </w:num>
  <w:num w:numId="50" w16cid:durableId="2096978866">
    <w:abstractNumId w:val="53"/>
  </w:num>
  <w:num w:numId="51" w16cid:durableId="514197278">
    <w:abstractNumId w:val="17"/>
  </w:num>
  <w:num w:numId="52" w16cid:durableId="437019106">
    <w:abstractNumId w:val="37"/>
  </w:num>
  <w:num w:numId="53" w16cid:durableId="103694549">
    <w:abstractNumId w:val="20"/>
  </w:num>
  <w:num w:numId="54" w16cid:durableId="452093030">
    <w:abstractNumId w:val="54"/>
  </w:num>
  <w:num w:numId="55" w16cid:durableId="1013536855">
    <w:abstractNumId w:val="33"/>
  </w:num>
  <w:num w:numId="56" w16cid:durableId="224075148">
    <w:abstractNumId w:val="18"/>
  </w:num>
  <w:num w:numId="57" w16cid:durableId="1097746420">
    <w:abstractNumId w:val="6"/>
  </w:num>
  <w:num w:numId="58" w16cid:durableId="688877728">
    <w:abstractNumId w:val="4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E61"/>
    <w:rsid w:val="00001B7E"/>
    <w:rsid w:val="0000212F"/>
    <w:rsid w:val="0000410B"/>
    <w:rsid w:val="00004F29"/>
    <w:rsid w:val="000063C8"/>
    <w:rsid w:val="00006E07"/>
    <w:rsid w:val="00007079"/>
    <w:rsid w:val="000145F2"/>
    <w:rsid w:val="00016CDB"/>
    <w:rsid w:val="00021BA0"/>
    <w:rsid w:val="0002376C"/>
    <w:rsid w:val="0002408D"/>
    <w:rsid w:val="0003752B"/>
    <w:rsid w:val="00037797"/>
    <w:rsid w:val="00054216"/>
    <w:rsid w:val="00055C2C"/>
    <w:rsid w:val="0006220E"/>
    <w:rsid w:val="00062E97"/>
    <w:rsid w:val="00063008"/>
    <w:rsid w:val="00063AFA"/>
    <w:rsid w:val="00067F89"/>
    <w:rsid w:val="00071A48"/>
    <w:rsid w:val="00084AAE"/>
    <w:rsid w:val="0009482B"/>
    <w:rsid w:val="000A2418"/>
    <w:rsid w:val="000A3360"/>
    <w:rsid w:val="000A600F"/>
    <w:rsid w:val="000B13BD"/>
    <w:rsid w:val="000B4B71"/>
    <w:rsid w:val="000B5AEF"/>
    <w:rsid w:val="000C03E7"/>
    <w:rsid w:val="000C0C48"/>
    <w:rsid w:val="000C7F99"/>
    <w:rsid w:val="000D0686"/>
    <w:rsid w:val="000D3B03"/>
    <w:rsid w:val="000F3DC1"/>
    <w:rsid w:val="000F45E6"/>
    <w:rsid w:val="000F7B39"/>
    <w:rsid w:val="001010CD"/>
    <w:rsid w:val="00102B33"/>
    <w:rsid w:val="0010355D"/>
    <w:rsid w:val="00104219"/>
    <w:rsid w:val="001053E1"/>
    <w:rsid w:val="00113B6E"/>
    <w:rsid w:val="00120E2E"/>
    <w:rsid w:val="0012272C"/>
    <w:rsid w:val="001241AF"/>
    <w:rsid w:val="00130DCF"/>
    <w:rsid w:val="0013179D"/>
    <w:rsid w:val="00132CAC"/>
    <w:rsid w:val="00145909"/>
    <w:rsid w:val="0015093B"/>
    <w:rsid w:val="00152D1E"/>
    <w:rsid w:val="00161D81"/>
    <w:rsid w:val="00172106"/>
    <w:rsid w:val="001815ED"/>
    <w:rsid w:val="00182E36"/>
    <w:rsid w:val="00184CF7"/>
    <w:rsid w:val="001A044F"/>
    <w:rsid w:val="001A192F"/>
    <w:rsid w:val="001B0E1D"/>
    <w:rsid w:val="001B23A6"/>
    <w:rsid w:val="001B5BD9"/>
    <w:rsid w:val="001B7DB2"/>
    <w:rsid w:val="001C3227"/>
    <w:rsid w:val="001D57BE"/>
    <w:rsid w:val="001E3732"/>
    <w:rsid w:val="001E6695"/>
    <w:rsid w:val="001F1F60"/>
    <w:rsid w:val="001F36D6"/>
    <w:rsid w:val="001F3C47"/>
    <w:rsid w:val="001F7A86"/>
    <w:rsid w:val="00204A1C"/>
    <w:rsid w:val="002178CB"/>
    <w:rsid w:val="00217F7C"/>
    <w:rsid w:val="00223CD3"/>
    <w:rsid w:val="00230C35"/>
    <w:rsid w:val="00234C6D"/>
    <w:rsid w:val="002731F0"/>
    <w:rsid w:val="00276065"/>
    <w:rsid w:val="00276FE7"/>
    <w:rsid w:val="00280045"/>
    <w:rsid w:val="002813EB"/>
    <w:rsid w:val="00282B0E"/>
    <w:rsid w:val="00284187"/>
    <w:rsid w:val="00285884"/>
    <w:rsid w:val="00291EA7"/>
    <w:rsid w:val="002A3E7D"/>
    <w:rsid w:val="002A4723"/>
    <w:rsid w:val="002A6699"/>
    <w:rsid w:val="002C3792"/>
    <w:rsid w:val="002D14FE"/>
    <w:rsid w:val="002D4112"/>
    <w:rsid w:val="002D43D3"/>
    <w:rsid w:val="002D62A4"/>
    <w:rsid w:val="002D7E02"/>
    <w:rsid w:val="002E42F9"/>
    <w:rsid w:val="002F6A57"/>
    <w:rsid w:val="0030137A"/>
    <w:rsid w:val="00305176"/>
    <w:rsid w:val="00311891"/>
    <w:rsid w:val="00326B79"/>
    <w:rsid w:val="00335D44"/>
    <w:rsid w:val="00350598"/>
    <w:rsid w:val="003505CD"/>
    <w:rsid w:val="00356A76"/>
    <w:rsid w:val="0036154D"/>
    <w:rsid w:val="00376E8C"/>
    <w:rsid w:val="00385D61"/>
    <w:rsid w:val="00397C34"/>
    <w:rsid w:val="003B29B6"/>
    <w:rsid w:val="003B43C8"/>
    <w:rsid w:val="003B5AC0"/>
    <w:rsid w:val="003C3A7B"/>
    <w:rsid w:val="003C7AA9"/>
    <w:rsid w:val="003D0C91"/>
    <w:rsid w:val="003D1F1D"/>
    <w:rsid w:val="003D2466"/>
    <w:rsid w:val="003D5110"/>
    <w:rsid w:val="003E5BD6"/>
    <w:rsid w:val="003F1850"/>
    <w:rsid w:val="003F74D0"/>
    <w:rsid w:val="00403F51"/>
    <w:rsid w:val="0040758C"/>
    <w:rsid w:val="0041566D"/>
    <w:rsid w:val="00417DDE"/>
    <w:rsid w:val="00431BBB"/>
    <w:rsid w:val="004320F7"/>
    <w:rsid w:val="004336C8"/>
    <w:rsid w:val="00436430"/>
    <w:rsid w:val="00442C7A"/>
    <w:rsid w:val="004476E3"/>
    <w:rsid w:val="00453922"/>
    <w:rsid w:val="00456803"/>
    <w:rsid w:val="00465085"/>
    <w:rsid w:val="004663AC"/>
    <w:rsid w:val="004678D7"/>
    <w:rsid w:val="00494377"/>
    <w:rsid w:val="00494BC6"/>
    <w:rsid w:val="004965CA"/>
    <w:rsid w:val="00497DF5"/>
    <w:rsid w:val="004A0B27"/>
    <w:rsid w:val="004A2D47"/>
    <w:rsid w:val="004B13BA"/>
    <w:rsid w:val="004B217E"/>
    <w:rsid w:val="004B58ED"/>
    <w:rsid w:val="004B6FBF"/>
    <w:rsid w:val="004C24EA"/>
    <w:rsid w:val="004C57FC"/>
    <w:rsid w:val="004D5603"/>
    <w:rsid w:val="004D7A73"/>
    <w:rsid w:val="004E04E7"/>
    <w:rsid w:val="004E3C77"/>
    <w:rsid w:val="004E7ADC"/>
    <w:rsid w:val="00501B1A"/>
    <w:rsid w:val="005355B7"/>
    <w:rsid w:val="005364B8"/>
    <w:rsid w:val="005369DA"/>
    <w:rsid w:val="005472A8"/>
    <w:rsid w:val="00551B0F"/>
    <w:rsid w:val="00553730"/>
    <w:rsid w:val="00555A6A"/>
    <w:rsid w:val="0056238B"/>
    <w:rsid w:val="00563A8A"/>
    <w:rsid w:val="00567C61"/>
    <w:rsid w:val="005713BD"/>
    <w:rsid w:val="005778D0"/>
    <w:rsid w:val="00577AA6"/>
    <w:rsid w:val="00582B9C"/>
    <w:rsid w:val="005850A9"/>
    <w:rsid w:val="005919A4"/>
    <w:rsid w:val="005920B9"/>
    <w:rsid w:val="00595899"/>
    <w:rsid w:val="00597A17"/>
    <w:rsid w:val="005B00A2"/>
    <w:rsid w:val="005B02BA"/>
    <w:rsid w:val="005B70CA"/>
    <w:rsid w:val="005C1B12"/>
    <w:rsid w:val="005C1F05"/>
    <w:rsid w:val="005C5DF3"/>
    <w:rsid w:val="005C6630"/>
    <w:rsid w:val="005D5131"/>
    <w:rsid w:val="005D6FF4"/>
    <w:rsid w:val="005E0CF7"/>
    <w:rsid w:val="005E1499"/>
    <w:rsid w:val="005E14D6"/>
    <w:rsid w:val="005E1E61"/>
    <w:rsid w:val="005E55C4"/>
    <w:rsid w:val="005E6865"/>
    <w:rsid w:val="0060623C"/>
    <w:rsid w:val="00610E86"/>
    <w:rsid w:val="00614B77"/>
    <w:rsid w:val="00615509"/>
    <w:rsid w:val="006161ED"/>
    <w:rsid w:val="006259A2"/>
    <w:rsid w:val="00626E61"/>
    <w:rsid w:val="00632D95"/>
    <w:rsid w:val="00633CF1"/>
    <w:rsid w:val="006361C0"/>
    <w:rsid w:val="0063773C"/>
    <w:rsid w:val="006410B6"/>
    <w:rsid w:val="00641556"/>
    <w:rsid w:val="00642271"/>
    <w:rsid w:val="00645239"/>
    <w:rsid w:val="0064761E"/>
    <w:rsid w:val="00647959"/>
    <w:rsid w:val="00647A79"/>
    <w:rsid w:val="00651ABB"/>
    <w:rsid w:val="00651D25"/>
    <w:rsid w:val="0065252F"/>
    <w:rsid w:val="00653534"/>
    <w:rsid w:val="0065791E"/>
    <w:rsid w:val="0066585F"/>
    <w:rsid w:val="006704B6"/>
    <w:rsid w:val="006724F8"/>
    <w:rsid w:val="00680E20"/>
    <w:rsid w:val="00681D12"/>
    <w:rsid w:val="00686B5F"/>
    <w:rsid w:val="0069161E"/>
    <w:rsid w:val="00694B4D"/>
    <w:rsid w:val="00694B6D"/>
    <w:rsid w:val="00694F74"/>
    <w:rsid w:val="006A008A"/>
    <w:rsid w:val="006A263B"/>
    <w:rsid w:val="006A33B7"/>
    <w:rsid w:val="006C23AA"/>
    <w:rsid w:val="006C4AC0"/>
    <w:rsid w:val="006C64E3"/>
    <w:rsid w:val="006D26ED"/>
    <w:rsid w:val="006D2A68"/>
    <w:rsid w:val="006D4AD4"/>
    <w:rsid w:val="006E27F1"/>
    <w:rsid w:val="006E6A45"/>
    <w:rsid w:val="006F14DB"/>
    <w:rsid w:val="006F4BFA"/>
    <w:rsid w:val="00702B70"/>
    <w:rsid w:val="00705EC5"/>
    <w:rsid w:val="007061A0"/>
    <w:rsid w:val="00710B55"/>
    <w:rsid w:val="0071422A"/>
    <w:rsid w:val="00715A8D"/>
    <w:rsid w:val="00717725"/>
    <w:rsid w:val="00721B46"/>
    <w:rsid w:val="007220CB"/>
    <w:rsid w:val="00725A65"/>
    <w:rsid w:val="0073448D"/>
    <w:rsid w:val="007360F5"/>
    <w:rsid w:val="0074132B"/>
    <w:rsid w:val="00743F03"/>
    <w:rsid w:val="0074464A"/>
    <w:rsid w:val="007550CC"/>
    <w:rsid w:val="007554F5"/>
    <w:rsid w:val="007557DD"/>
    <w:rsid w:val="0075611F"/>
    <w:rsid w:val="00756A77"/>
    <w:rsid w:val="007621A4"/>
    <w:rsid w:val="007669B6"/>
    <w:rsid w:val="00771139"/>
    <w:rsid w:val="00772C4A"/>
    <w:rsid w:val="00785645"/>
    <w:rsid w:val="00786177"/>
    <w:rsid w:val="00786554"/>
    <w:rsid w:val="00786D15"/>
    <w:rsid w:val="007A5E90"/>
    <w:rsid w:val="007A76D2"/>
    <w:rsid w:val="007A79F5"/>
    <w:rsid w:val="007B08D2"/>
    <w:rsid w:val="007B41BF"/>
    <w:rsid w:val="007C3F4B"/>
    <w:rsid w:val="007D10CE"/>
    <w:rsid w:val="007D4B78"/>
    <w:rsid w:val="007D4E34"/>
    <w:rsid w:val="007E0000"/>
    <w:rsid w:val="007E662A"/>
    <w:rsid w:val="007F2332"/>
    <w:rsid w:val="007F506F"/>
    <w:rsid w:val="007F5289"/>
    <w:rsid w:val="00813234"/>
    <w:rsid w:val="008134E8"/>
    <w:rsid w:val="00821E8E"/>
    <w:rsid w:val="008270C6"/>
    <w:rsid w:val="00827369"/>
    <w:rsid w:val="00832CB5"/>
    <w:rsid w:val="00833645"/>
    <w:rsid w:val="00840FF6"/>
    <w:rsid w:val="00846234"/>
    <w:rsid w:val="00850B4F"/>
    <w:rsid w:val="008519FC"/>
    <w:rsid w:val="0085276E"/>
    <w:rsid w:val="00856F53"/>
    <w:rsid w:val="008673EB"/>
    <w:rsid w:val="0086745D"/>
    <w:rsid w:val="00872F65"/>
    <w:rsid w:val="0087549D"/>
    <w:rsid w:val="00877532"/>
    <w:rsid w:val="00881874"/>
    <w:rsid w:val="00885E98"/>
    <w:rsid w:val="00886C7F"/>
    <w:rsid w:val="008878D2"/>
    <w:rsid w:val="00896C4E"/>
    <w:rsid w:val="008A381B"/>
    <w:rsid w:val="008A622C"/>
    <w:rsid w:val="008B5203"/>
    <w:rsid w:val="008B6F3A"/>
    <w:rsid w:val="008C0C27"/>
    <w:rsid w:val="008C2685"/>
    <w:rsid w:val="008C43A6"/>
    <w:rsid w:val="008C584D"/>
    <w:rsid w:val="008D43E3"/>
    <w:rsid w:val="008E0A24"/>
    <w:rsid w:val="008F0180"/>
    <w:rsid w:val="008F2E26"/>
    <w:rsid w:val="008F57E7"/>
    <w:rsid w:val="009124B3"/>
    <w:rsid w:val="00915AB9"/>
    <w:rsid w:val="00923354"/>
    <w:rsid w:val="00924061"/>
    <w:rsid w:val="00930419"/>
    <w:rsid w:val="00930A38"/>
    <w:rsid w:val="00931373"/>
    <w:rsid w:val="009333DA"/>
    <w:rsid w:val="00937835"/>
    <w:rsid w:val="00942D4B"/>
    <w:rsid w:val="00946CDD"/>
    <w:rsid w:val="00947C5F"/>
    <w:rsid w:val="009501B0"/>
    <w:rsid w:val="00950A30"/>
    <w:rsid w:val="009521C9"/>
    <w:rsid w:val="00954047"/>
    <w:rsid w:val="00960CB9"/>
    <w:rsid w:val="009637C3"/>
    <w:rsid w:val="00965A06"/>
    <w:rsid w:val="00967CA4"/>
    <w:rsid w:val="00972741"/>
    <w:rsid w:val="00983B32"/>
    <w:rsid w:val="00985645"/>
    <w:rsid w:val="009A2B98"/>
    <w:rsid w:val="009A30C6"/>
    <w:rsid w:val="009A6794"/>
    <w:rsid w:val="009B0076"/>
    <w:rsid w:val="009B226E"/>
    <w:rsid w:val="009B60C4"/>
    <w:rsid w:val="009C184F"/>
    <w:rsid w:val="009C67AD"/>
    <w:rsid w:val="009C68B4"/>
    <w:rsid w:val="009D03FA"/>
    <w:rsid w:val="009D06D6"/>
    <w:rsid w:val="009D4D80"/>
    <w:rsid w:val="009E0977"/>
    <w:rsid w:val="009E5B37"/>
    <w:rsid w:val="009E5DE4"/>
    <w:rsid w:val="009F0426"/>
    <w:rsid w:val="009F0A4B"/>
    <w:rsid w:val="009F22C8"/>
    <w:rsid w:val="009F2513"/>
    <w:rsid w:val="009F31FC"/>
    <w:rsid w:val="00A0473F"/>
    <w:rsid w:val="00A04F93"/>
    <w:rsid w:val="00A10AAD"/>
    <w:rsid w:val="00A110EF"/>
    <w:rsid w:val="00A14FEC"/>
    <w:rsid w:val="00A1518A"/>
    <w:rsid w:val="00A2213E"/>
    <w:rsid w:val="00A27330"/>
    <w:rsid w:val="00A3026F"/>
    <w:rsid w:val="00A326A5"/>
    <w:rsid w:val="00A40B5F"/>
    <w:rsid w:val="00A419E4"/>
    <w:rsid w:val="00A42A67"/>
    <w:rsid w:val="00A45447"/>
    <w:rsid w:val="00A50B9B"/>
    <w:rsid w:val="00A50D93"/>
    <w:rsid w:val="00A60F75"/>
    <w:rsid w:val="00A615DC"/>
    <w:rsid w:val="00A70C4C"/>
    <w:rsid w:val="00A83441"/>
    <w:rsid w:val="00A848BF"/>
    <w:rsid w:val="00A968C5"/>
    <w:rsid w:val="00AA2414"/>
    <w:rsid w:val="00AA6ADB"/>
    <w:rsid w:val="00AB2E1A"/>
    <w:rsid w:val="00AD53D9"/>
    <w:rsid w:val="00AE3581"/>
    <w:rsid w:val="00AE5461"/>
    <w:rsid w:val="00AE5FEF"/>
    <w:rsid w:val="00AE6D23"/>
    <w:rsid w:val="00AE79AB"/>
    <w:rsid w:val="00AE7EFA"/>
    <w:rsid w:val="00AF6B46"/>
    <w:rsid w:val="00AF7ADE"/>
    <w:rsid w:val="00B006E2"/>
    <w:rsid w:val="00B02C22"/>
    <w:rsid w:val="00B02FE9"/>
    <w:rsid w:val="00B03057"/>
    <w:rsid w:val="00B171F0"/>
    <w:rsid w:val="00B35E34"/>
    <w:rsid w:val="00B40C0B"/>
    <w:rsid w:val="00B414C2"/>
    <w:rsid w:val="00B56247"/>
    <w:rsid w:val="00B57489"/>
    <w:rsid w:val="00B60BF3"/>
    <w:rsid w:val="00B67822"/>
    <w:rsid w:val="00B73D49"/>
    <w:rsid w:val="00B97253"/>
    <w:rsid w:val="00BA1B34"/>
    <w:rsid w:val="00BA7E42"/>
    <w:rsid w:val="00BB03FB"/>
    <w:rsid w:val="00BB061F"/>
    <w:rsid w:val="00BC005C"/>
    <w:rsid w:val="00BC0643"/>
    <w:rsid w:val="00BC1701"/>
    <w:rsid w:val="00BF14D0"/>
    <w:rsid w:val="00BF63D2"/>
    <w:rsid w:val="00BF6D66"/>
    <w:rsid w:val="00C20D6C"/>
    <w:rsid w:val="00C21CD3"/>
    <w:rsid w:val="00C21D2C"/>
    <w:rsid w:val="00C21F1C"/>
    <w:rsid w:val="00C2372D"/>
    <w:rsid w:val="00C3162D"/>
    <w:rsid w:val="00C33F47"/>
    <w:rsid w:val="00C36988"/>
    <w:rsid w:val="00C36E2E"/>
    <w:rsid w:val="00C41D0B"/>
    <w:rsid w:val="00C556DF"/>
    <w:rsid w:val="00C770AD"/>
    <w:rsid w:val="00C810A9"/>
    <w:rsid w:val="00C81907"/>
    <w:rsid w:val="00C84C93"/>
    <w:rsid w:val="00C86CF8"/>
    <w:rsid w:val="00C919BA"/>
    <w:rsid w:val="00C94330"/>
    <w:rsid w:val="00CA2E93"/>
    <w:rsid w:val="00CC245B"/>
    <w:rsid w:val="00CC59FF"/>
    <w:rsid w:val="00CD3033"/>
    <w:rsid w:val="00CE48AA"/>
    <w:rsid w:val="00CF125A"/>
    <w:rsid w:val="00CF1636"/>
    <w:rsid w:val="00CF4ACC"/>
    <w:rsid w:val="00CF69CC"/>
    <w:rsid w:val="00CF77D8"/>
    <w:rsid w:val="00D00695"/>
    <w:rsid w:val="00D02639"/>
    <w:rsid w:val="00D02B32"/>
    <w:rsid w:val="00D04B99"/>
    <w:rsid w:val="00D169EA"/>
    <w:rsid w:val="00D25572"/>
    <w:rsid w:val="00D26C79"/>
    <w:rsid w:val="00D26EF1"/>
    <w:rsid w:val="00D34C39"/>
    <w:rsid w:val="00D401B5"/>
    <w:rsid w:val="00D46381"/>
    <w:rsid w:val="00D529B0"/>
    <w:rsid w:val="00D53F4D"/>
    <w:rsid w:val="00D63CBE"/>
    <w:rsid w:val="00D67945"/>
    <w:rsid w:val="00D75054"/>
    <w:rsid w:val="00D84BFD"/>
    <w:rsid w:val="00D9218F"/>
    <w:rsid w:val="00D952D0"/>
    <w:rsid w:val="00D96C65"/>
    <w:rsid w:val="00DA4767"/>
    <w:rsid w:val="00DB05D2"/>
    <w:rsid w:val="00DB0E4E"/>
    <w:rsid w:val="00DB32CE"/>
    <w:rsid w:val="00DB44C4"/>
    <w:rsid w:val="00DC3E78"/>
    <w:rsid w:val="00DD6F4C"/>
    <w:rsid w:val="00DD71BB"/>
    <w:rsid w:val="00DE4213"/>
    <w:rsid w:val="00DE48D4"/>
    <w:rsid w:val="00DE70DB"/>
    <w:rsid w:val="00DF1417"/>
    <w:rsid w:val="00DF1D78"/>
    <w:rsid w:val="00DF1F42"/>
    <w:rsid w:val="00E01B2A"/>
    <w:rsid w:val="00E121D7"/>
    <w:rsid w:val="00E16A10"/>
    <w:rsid w:val="00E174EA"/>
    <w:rsid w:val="00E316CC"/>
    <w:rsid w:val="00E3208C"/>
    <w:rsid w:val="00E321DB"/>
    <w:rsid w:val="00E3480F"/>
    <w:rsid w:val="00E376A1"/>
    <w:rsid w:val="00E444B9"/>
    <w:rsid w:val="00E4533B"/>
    <w:rsid w:val="00E45825"/>
    <w:rsid w:val="00E45D24"/>
    <w:rsid w:val="00E46EF8"/>
    <w:rsid w:val="00E61A32"/>
    <w:rsid w:val="00E61F07"/>
    <w:rsid w:val="00E63EF3"/>
    <w:rsid w:val="00E6569D"/>
    <w:rsid w:val="00E6725C"/>
    <w:rsid w:val="00E8077D"/>
    <w:rsid w:val="00E8340A"/>
    <w:rsid w:val="00E83C76"/>
    <w:rsid w:val="00E85B21"/>
    <w:rsid w:val="00E85DD9"/>
    <w:rsid w:val="00E862A5"/>
    <w:rsid w:val="00E92E47"/>
    <w:rsid w:val="00E963DD"/>
    <w:rsid w:val="00EB232A"/>
    <w:rsid w:val="00EB3B00"/>
    <w:rsid w:val="00EB7C4C"/>
    <w:rsid w:val="00EB7DE9"/>
    <w:rsid w:val="00EC44CB"/>
    <w:rsid w:val="00EC7EDB"/>
    <w:rsid w:val="00ED0311"/>
    <w:rsid w:val="00ED209B"/>
    <w:rsid w:val="00ED2EA9"/>
    <w:rsid w:val="00ED5FC8"/>
    <w:rsid w:val="00EE24B9"/>
    <w:rsid w:val="00EF1E8F"/>
    <w:rsid w:val="00EF49CD"/>
    <w:rsid w:val="00F0152C"/>
    <w:rsid w:val="00F02F24"/>
    <w:rsid w:val="00F02FBA"/>
    <w:rsid w:val="00F10E2C"/>
    <w:rsid w:val="00F13F8D"/>
    <w:rsid w:val="00F1606E"/>
    <w:rsid w:val="00F23265"/>
    <w:rsid w:val="00F37DC2"/>
    <w:rsid w:val="00F4365C"/>
    <w:rsid w:val="00F44BDC"/>
    <w:rsid w:val="00F4602D"/>
    <w:rsid w:val="00F52BCC"/>
    <w:rsid w:val="00F534AF"/>
    <w:rsid w:val="00F53773"/>
    <w:rsid w:val="00F55D09"/>
    <w:rsid w:val="00F5641F"/>
    <w:rsid w:val="00F7117F"/>
    <w:rsid w:val="00F7170F"/>
    <w:rsid w:val="00F853FB"/>
    <w:rsid w:val="00F9058B"/>
    <w:rsid w:val="00F906FD"/>
    <w:rsid w:val="00F91702"/>
    <w:rsid w:val="00F91D30"/>
    <w:rsid w:val="00FA2ED8"/>
    <w:rsid w:val="00FA6766"/>
    <w:rsid w:val="00FB0B02"/>
    <w:rsid w:val="00FB0EF2"/>
    <w:rsid w:val="00FB13D5"/>
    <w:rsid w:val="00FB3654"/>
    <w:rsid w:val="00FB3DC7"/>
    <w:rsid w:val="00FB43FC"/>
    <w:rsid w:val="00FB6AB0"/>
    <w:rsid w:val="00FC32C6"/>
    <w:rsid w:val="00FC7C86"/>
    <w:rsid w:val="00FE35F1"/>
    <w:rsid w:val="00FE4234"/>
    <w:rsid w:val="08C667C8"/>
    <w:rsid w:val="0F423654"/>
    <w:rsid w:val="18410B2C"/>
    <w:rsid w:val="1CEEC6EA"/>
    <w:rsid w:val="3181A08A"/>
    <w:rsid w:val="3A822DD9"/>
    <w:rsid w:val="458DA589"/>
    <w:rsid w:val="4C194130"/>
    <w:rsid w:val="4C3CF066"/>
    <w:rsid w:val="4C77EA03"/>
    <w:rsid w:val="52CE032A"/>
    <w:rsid w:val="5482FBE8"/>
    <w:rsid w:val="561ECC49"/>
    <w:rsid w:val="7BBDC152"/>
    <w:rsid w:val="7F323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4C79"/>
  <w15:docId w15:val="{C826152C-128B-FF4A-B921-C1810DA8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ES_tradn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3"/>
    <w:rPr>
      <w:lang w:val="es-MX"/>
    </w:r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rsid w:val="002D14FE"/>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4"/>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table" w:styleId="Tablaconcuadrcula">
    <w:name w:val="Table Grid"/>
    <w:basedOn w:val="Tablanormal"/>
    <w:uiPriority w:val="39"/>
    <w:rsid w:val="00D63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3">
    <w:name w:val="List Table 4 Accent 3"/>
    <w:basedOn w:val="Tablanormal"/>
    <w:uiPriority w:val="49"/>
    <w:rsid w:val="006704B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A14FEC"/>
    <w:rPr>
      <w:color w:val="0563C1" w:themeColor="hyperlink"/>
      <w:u w:val="single"/>
    </w:rPr>
  </w:style>
  <w:style w:type="character" w:styleId="Mencinsinresolver">
    <w:name w:val="Unresolved Mention"/>
    <w:basedOn w:val="Fuentedeprrafopredeter"/>
    <w:uiPriority w:val="99"/>
    <w:semiHidden/>
    <w:unhideWhenUsed/>
    <w:rsid w:val="00A14FEC"/>
    <w:rPr>
      <w:color w:val="605E5C"/>
      <w:shd w:val="clear" w:color="auto" w:fill="E1DFDD"/>
    </w:rPr>
  </w:style>
  <w:style w:type="character" w:styleId="Textoennegrita">
    <w:name w:val="Strong"/>
    <w:basedOn w:val="Fuentedeprrafopredeter"/>
    <w:uiPriority w:val="22"/>
    <w:qFormat/>
    <w:rsid w:val="004A2D47"/>
    <w:rPr>
      <w:b/>
      <w:bCs/>
    </w:rPr>
  </w:style>
  <w:style w:type="table" w:styleId="Tabladelista3-nfasis3">
    <w:name w:val="List Table 3 Accent 3"/>
    <w:basedOn w:val="Tablanormal"/>
    <w:uiPriority w:val="48"/>
    <w:rsid w:val="004A2D4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6A33B7"/>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6A33B7"/>
    <w:pPr>
      <w:spacing w:after="100"/>
    </w:pPr>
  </w:style>
  <w:style w:type="paragraph" w:styleId="TDC2">
    <w:name w:val="toc 2"/>
    <w:basedOn w:val="Normal"/>
    <w:next w:val="Normal"/>
    <w:autoRedefine/>
    <w:uiPriority w:val="39"/>
    <w:unhideWhenUsed/>
    <w:rsid w:val="00A2213E"/>
    <w:pPr>
      <w:spacing w:after="100"/>
      <w:ind w:left="240"/>
    </w:pPr>
  </w:style>
  <w:style w:type="paragraph" w:styleId="TDC3">
    <w:name w:val="toc 3"/>
    <w:basedOn w:val="Normal"/>
    <w:next w:val="Normal"/>
    <w:autoRedefine/>
    <w:uiPriority w:val="39"/>
    <w:unhideWhenUsed/>
    <w:rsid w:val="00A2213E"/>
    <w:pPr>
      <w:spacing w:after="100"/>
      <w:ind w:left="480"/>
    </w:pPr>
  </w:style>
  <w:style w:type="paragraph" w:styleId="TDC4">
    <w:name w:val="toc 4"/>
    <w:basedOn w:val="Normal"/>
    <w:next w:val="Normal"/>
    <w:autoRedefine/>
    <w:uiPriority w:val="39"/>
    <w:unhideWhenUsed/>
    <w:rsid w:val="004E3C77"/>
    <w:pPr>
      <w:widowControl/>
      <w:suppressAutoHyphens w:val="0"/>
      <w:autoSpaceDN/>
      <w:spacing w:after="100" w:line="259" w:lineRule="auto"/>
      <w:ind w:left="66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5">
    <w:name w:val="toc 5"/>
    <w:basedOn w:val="Normal"/>
    <w:next w:val="Normal"/>
    <w:autoRedefine/>
    <w:uiPriority w:val="39"/>
    <w:unhideWhenUsed/>
    <w:rsid w:val="004E3C77"/>
    <w:pPr>
      <w:widowControl/>
      <w:suppressAutoHyphens w:val="0"/>
      <w:autoSpaceDN/>
      <w:spacing w:after="100" w:line="259" w:lineRule="auto"/>
      <w:ind w:left="88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6">
    <w:name w:val="toc 6"/>
    <w:basedOn w:val="Normal"/>
    <w:next w:val="Normal"/>
    <w:autoRedefine/>
    <w:uiPriority w:val="39"/>
    <w:unhideWhenUsed/>
    <w:rsid w:val="004E3C77"/>
    <w:pPr>
      <w:widowControl/>
      <w:suppressAutoHyphens w:val="0"/>
      <w:autoSpaceDN/>
      <w:spacing w:after="100" w:line="259" w:lineRule="auto"/>
      <w:ind w:left="110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7">
    <w:name w:val="toc 7"/>
    <w:basedOn w:val="Normal"/>
    <w:next w:val="Normal"/>
    <w:autoRedefine/>
    <w:uiPriority w:val="39"/>
    <w:unhideWhenUsed/>
    <w:rsid w:val="004E3C77"/>
    <w:pPr>
      <w:widowControl/>
      <w:suppressAutoHyphens w:val="0"/>
      <w:autoSpaceDN/>
      <w:spacing w:after="100" w:line="259" w:lineRule="auto"/>
      <w:ind w:left="132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8">
    <w:name w:val="toc 8"/>
    <w:basedOn w:val="Normal"/>
    <w:next w:val="Normal"/>
    <w:autoRedefine/>
    <w:uiPriority w:val="39"/>
    <w:unhideWhenUsed/>
    <w:rsid w:val="004E3C77"/>
    <w:pPr>
      <w:widowControl/>
      <w:suppressAutoHyphens w:val="0"/>
      <w:autoSpaceDN/>
      <w:spacing w:after="100" w:line="259" w:lineRule="auto"/>
      <w:ind w:left="154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9">
    <w:name w:val="toc 9"/>
    <w:basedOn w:val="Normal"/>
    <w:next w:val="Normal"/>
    <w:autoRedefine/>
    <w:uiPriority w:val="39"/>
    <w:unhideWhenUsed/>
    <w:rsid w:val="004E3C77"/>
    <w:pPr>
      <w:widowControl/>
      <w:suppressAutoHyphens w:val="0"/>
      <w:autoSpaceDN/>
      <w:spacing w:after="100" w:line="259" w:lineRule="auto"/>
      <w:ind w:left="1760"/>
      <w:textAlignment w:val="auto"/>
    </w:pPr>
    <w:rPr>
      <w:rFonts w:asciiTheme="minorHAnsi" w:eastAsiaTheme="minorEastAsia" w:hAnsiTheme="minorHAnsi" w:cstheme="minorBidi"/>
      <w:kern w:val="2"/>
      <w:sz w:val="22"/>
      <w:szCs w:val="22"/>
      <w:lang w:val="en-US" w:eastAsia="en-US"/>
      <w14:ligatures w14:val="standardContextual"/>
    </w:rPr>
  </w:style>
  <w:style w:type="paragraph" w:styleId="Cita">
    <w:name w:val="Quote"/>
    <w:basedOn w:val="Normal"/>
    <w:next w:val="Normal"/>
    <w:link w:val="CitaCar"/>
    <w:uiPriority w:val="29"/>
    <w:qFormat/>
    <w:rsid w:val="0056238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56238B"/>
    <w:rPr>
      <w:i/>
      <w:iCs/>
      <w:color w:val="404040" w:themeColor="text1" w:themeTint="BF"/>
      <w:lang w:val="es-MX"/>
    </w:rPr>
  </w:style>
  <w:style w:type="character" w:styleId="nfasissutil">
    <w:name w:val="Subtle Emphasis"/>
    <w:basedOn w:val="Fuentedeprrafopredeter"/>
    <w:uiPriority w:val="19"/>
    <w:qFormat/>
    <w:rsid w:val="00D46381"/>
    <w:rPr>
      <w:i/>
      <w:iCs/>
      <w:color w:val="404040" w:themeColor="text1" w:themeTint="BF"/>
    </w:rPr>
  </w:style>
  <w:style w:type="paragraph" w:styleId="Prrafodelista">
    <w:name w:val="List Paragraph"/>
    <w:basedOn w:val="Normal"/>
    <w:uiPriority w:val="34"/>
    <w:qFormat/>
    <w:rsid w:val="00EC4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9281">
      <w:bodyDiv w:val="1"/>
      <w:marLeft w:val="0"/>
      <w:marRight w:val="0"/>
      <w:marTop w:val="0"/>
      <w:marBottom w:val="0"/>
      <w:divBdr>
        <w:top w:val="none" w:sz="0" w:space="0" w:color="auto"/>
        <w:left w:val="none" w:sz="0" w:space="0" w:color="auto"/>
        <w:bottom w:val="none" w:sz="0" w:space="0" w:color="auto"/>
        <w:right w:val="none" w:sz="0" w:space="0" w:color="auto"/>
      </w:divBdr>
    </w:div>
    <w:div w:id="298583437">
      <w:bodyDiv w:val="1"/>
      <w:marLeft w:val="0"/>
      <w:marRight w:val="0"/>
      <w:marTop w:val="0"/>
      <w:marBottom w:val="0"/>
      <w:divBdr>
        <w:top w:val="none" w:sz="0" w:space="0" w:color="auto"/>
        <w:left w:val="none" w:sz="0" w:space="0" w:color="auto"/>
        <w:bottom w:val="none" w:sz="0" w:space="0" w:color="auto"/>
        <w:right w:val="none" w:sz="0" w:space="0" w:color="auto"/>
      </w:divBdr>
    </w:div>
    <w:div w:id="587617645">
      <w:bodyDiv w:val="1"/>
      <w:marLeft w:val="0"/>
      <w:marRight w:val="0"/>
      <w:marTop w:val="0"/>
      <w:marBottom w:val="0"/>
      <w:divBdr>
        <w:top w:val="none" w:sz="0" w:space="0" w:color="auto"/>
        <w:left w:val="none" w:sz="0" w:space="0" w:color="auto"/>
        <w:bottom w:val="none" w:sz="0" w:space="0" w:color="auto"/>
        <w:right w:val="none" w:sz="0" w:space="0" w:color="auto"/>
      </w:divBdr>
    </w:div>
    <w:div w:id="1164130874">
      <w:bodyDiv w:val="1"/>
      <w:marLeft w:val="0"/>
      <w:marRight w:val="0"/>
      <w:marTop w:val="0"/>
      <w:marBottom w:val="0"/>
      <w:divBdr>
        <w:top w:val="none" w:sz="0" w:space="0" w:color="auto"/>
        <w:left w:val="none" w:sz="0" w:space="0" w:color="auto"/>
        <w:bottom w:val="none" w:sz="0" w:space="0" w:color="auto"/>
        <w:right w:val="none" w:sz="0" w:space="0" w:color="auto"/>
      </w:divBdr>
      <w:divsChild>
        <w:div w:id="1478184014">
          <w:marLeft w:val="0"/>
          <w:marRight w:val="0"/>
          <w:marTop w:val="0"/>
          <w:marBottom w:val="0"/>
          <w:divBdr>
            <w:top w:val="single" w:sz="2" w:space="0" w:color="D9D9E3"/>
            <w:left w:val="single" w:sz="2" w:space="0" w:color="D9D9E3"/>
            <w:bottom w:val="single" w:sz="2" w:space="0" w:color="D9D9E3"/>
            <w:right w:val="single" w:sz="2" w:space="0" w:color="D9D9E3"/>
          </w:divBdr>
          <w:divsChild>
            <w:div w:id="242447123">
              <w:marLeft w:val="0"/>
              <w:marRight w:val="0"/>
              <w:marTop w:val="0"/>
              <w:marBottom w:val="0"/>
              <w:divBdr>
                <w:top w:val="single" w:sz="2" w:space="0" w:color="D9D9E3"/>
                <w:left w:val="single" w:sz="2" w:space="0" w:color="D9D9E3"/>
                <w:bottom w:val="single" w:sz="2" w:space="0" w:color="D9D9E3"/>
                <w:right w:val="single" w:sz="2" w:space="0" w:color="D9D9E3"/>
              </w:divBdr>
              <w:divsChild>
                <w:div w:id="520358289">
                  <w:marLeft w:val="0"/>
                  <w:marRight w:val="0"/>
                  <w:marTop w:val="0"/>
                  <w:marBottom w:val="0"/>
                  <w:divBdr>
                    <w:top w:val="single" w:sz="2" w:space="0" w:color="D9D9E3"/>
                    <w:left w:val="single" w:sz="2" w:space="0" w:color="D9D9E3"/>
                    <w:bottom w:val="single" w:sz="2" w:space="0" w:color="D9D9E3"/>
                    <w:right w:val="single" w:sz="2" w:space="0" w:color="D9D9E3"/>
                  </w:divBdr>
                  <w:divsChild>
                    <w:div w:id="1331250211">
                      <w:marLeft w:val="0"/>
                      <w:marRight w:val="0"/>
                      <w:marTop w:val="0"/>
                      <w:marBottom w:val="0"/>
                      <w:divBdr>
                        <w:top w:val="single" w:sz="2" w:space="0" w:color="D9D9E3"/>
                        <w:left w:val="single" w:sz="2" w:space="0" w:color="D9D9E3"/>
                        <w:bottom w:val="single" w:sz="2" w:space="0" w:color="D9D9E3"/>
                        <w:right w:val="single" w:sz="2" w:space="0" w:color="D9D9E3"/>
                      </w:divBdr>
                      <w:divsChild>
                        <w:div w:id="1727101382">
                          <w:marLeft w:val="0"/>
                          <w:marRight w:val="0"/>
                          <w:marTop w:val="0"/>
                          <w:marBottom w:val="0"/>
                          <w:divBdr>
                            <w:top w:val="single" w:sz="2" w:space="0" w:color="auto"/>
                            <w:left w:val="single" w:sz="2" w:space="0" w:color="auto"/>
                            <w:bottom w:val="single" w:sz="6" w:space="0" w:color="auto"/>
                            <w:right w:val="single" w:sz="2" w:space="0" w:color="auto"/>
                          </w:divBdr>
                          <w:divsChild>
                            <w:div w:id="1013344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923944">
                                  <w:marLeft w:val="0"/>
                                  <w:marRight w:val="0"/>
                                  <w:marTop w:val="0"/>
                                  <w:marBottom w:val="0"/>
                                  <w:divBdr>
                                    <w:top w:val="single" w:sz="2" w:space="0" w:color="D9D9E3"/>
                                    <w:left w:val="single" w:sz="2" w:space="0" w:color="D9D9E3"/>
                                    <w:bottom w:val="single" w:sz="2" w:space="0" w:color="D9D9E3"/>
                                    <w:right w:val="single" w:sz="2" w:space="0" w:color="D9D9E3"/>
                                  </w:divBdr>
                                  <w:divsChild>
                                    <w:div w:id="212355303">
                                      <w:marLeft w:val="0"/>
                                      <w:marRight w:val="0"/>
                                      <w:marTop w:val="0"/>
                                      <w:marBottom w:val="0"/>
                                      <w:divBdr>
                                        <w:top w:val="single" w:sz="2" w:space="0" w:color="D9D9E3"/>
                                        <w:left w:val="single" w:sz="2" w:space="0" w:color="D9D9E3"/>
                                        <w:bottom w:val="single" w:sz="2" w:space="0" w:color="D9D9E3"/>
                                        <w:right w:val="single" w:sz="2" w:space="0" w:color="D9D9E3"/>
                                      </w:divBdr>
                                      <w:divsChild>
                                        <w:div w:id="75135879">
                                          <w:marLeft w:val="0"/>
                                          <w:marRight w:val="0"/>
                                          <w:marTop w:val="0"/>
                                          <w:marBottom w:val="0"/>
                                          <w:divBdr>
                                            <w:top w:val="single" w:sz="2" w:space="0" w:color="D9D9E3"/>
                                            <w:left w:val="single" w:sz="2" w:space="0" w:color="D9D9E3"/>
                                            <w:bottom w:val="single" w:sz="2" w:space="0" w:color="D9D9E3"/>
                                            <w:right w:val="single" w:sz="2" w:space="0" w:color="D9D9E3"/>
                                          </w:divBdr>
                                          <w:divsChild>
                                            <w:div w:id="668100108">
                                              <w:marLeft w:val="0"/>
                                              <w:marRight w:val="0"/>
                                              <w:marTop w:val="0"/>
                                              <w:marBottom w:val="0"/>
                                              <w:divBdr>
                                                <w:top w:val="single" w:sz="2" w:space="0" w:color="D9D9E3"/>
                                                <w:left w:val="single" w:sz="2" w:space="0" w:color="D9D9E3"/>
                                                <w:bottom w:val="single" w:sz="2" w:space="0" w:color="D9D9E3"/>
                                                <w:right w:val="single" w:sz="2" w:space="0" w:color="D9D9E3"/>
                                              </w:divBdr>
                                              <w:divsChild>
                                                <w:div w:id="1148980733">
                                                  <w:marLeft w:val="0"/>
                                                  <w:marRight w:val="0"/>
                                                  <w:marTop w:val="0"/>
                                                  <w:marBottom w:val="0"/>
                                                  <w:divBdr>
                                                    <w:top w:val="single" w:sz="2" w:space="0" w:color="D9D9E3"/>
                                                    <w:left w:val="single" w:sz="2" w:space="0" w:color="D9D9E3"/>
                                                    <w:bottom w:val="single" w:sz="2" w:space="0" w:color="D9D9E3"/>
                                                    <w:right w:val="single" w:sz="2" w:space="0" w:color="D9D9E3"/>
                                                  </w:divBdr>
                                                  <w:divsChild>
                                                    <w:div w:id="1300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7207490">
          <w:marLeft w:val="0"/>
          <w:marRight w:val="0"/>
          <w:marTop w:val="0"/>
          <w:marBottom w:val="0"/>
          <w:divBdr>
            <w:top w:val="none" w:sz="0" w:space="0" w:color="auto"/>
            <w:left w:val="none" w:sz="0" w:space="0" w:color="auto"/>
            <w:bottom w:val="none" w:sz="0" w:space="0" w:color="auto"/>
            <w:right w:val="none" w:sz="0" w:space="0" w:color="auto"/>
          </w:divBdr>
        </w:div>
      </w:divsChild>
    </w:div>
    <w:div w:id="1387993395">
      <w:bodyDiv w:val="1"/>
      <w:marLeft w:val="0"/>
      <w:marRight w:val="0"/>
      <w:marTop w:val="0"/>
      <w:marBottom w:val="0"/>
      <w:divBdr>
        <w:top w:val="none" w:sz="0" w:space="0" w:color="auto"/>
        <w:left w:val="none" w:sz="0" w:space="0" w:color="auto"/>
        <w:bottom w:val="none" w:sz="0" w:space="0" w:color="auto"/>
        <w:right w:val="none" w:sz="0" w:space="0" w:color="auto"/>
      </w:divBdr>
    </w:div>
    <w:div w:id="1415933696">
      <w:bodyDiv w:val="1"/>
      <w:marLeft w:val="0"/>
      <w:marRight w:val="0"/>
      <w:marTop w:val="0"/>
      <w:marBottom w:val="0"/>
      <w:divBdr>
        <w:top w:val="none" w:sz="0" w:space="0" w:color="auto"/>
        <w:left w:val="none" w:sz="0" w:space="0" w:color="auto"/>
        <w:bottom w:val="none" w:sz="0" w:space="0" w:color="auto"/>
        <w:right w:val="none" w:sz="0" w:space="0" w:color="auto"/>
      </w:divBdr>
    </w:div>
    <w:div w:id="1536699043">
      <w:bodyDiv w:val="1"/>
      <w:marLeft w:val="0"/>
      <w:marRight w:val="0"/>
      <w:marTop w:val="0"/>
      <w:marBottom w:val="0"/>
      <w:divBdr>
        <w:top w:val="none" w:sz="0" w:space="0" w:color="auto"/>
        <w:left w:val="none" w:sz="0" w:space="0" w:color="auto"/>
        <w:bottom w:val="none" w:sz="0" w:space="0" w:color="auto"/>
        <w:right w:val="none" w:sz="0" w:space="0" w:color="auto"/>
      </w:divBdr>
    </w:div>
    <w:div w:id="198477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CONVENIOS DE VINCULACIÓN CON LOS SECTORES PÚBLICO,SOCIAL Y PRIVADO</a:t>
            </a:r>
          </a:p>
        </c:rich>
      </c:tx>
      <c:layout>
        <c:manualLayout>
          <c:xMode val="edge"/>
          <c:yMode val="edge"/>
          <c:x val="0.1807637795275590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Hoja1!$B$1</c:f>
              <c:strCache>
                <c:ptCount val="1"/>
                <c:pt idx="0">
                  <c:v>convenios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Hoja1!$A$2:$A$7</c:f>
              <c:numCache>
                <c:formatCode>General</c:formatCode>
                <c:ptCount val="6"/>
                <c:pt idx="0">
                  <c:v>2022</c:v>
                </c:pt>
                <c:pt idx="1">
                  <c:v>2021</c:v>
                </c:pt>
                <c:pt idx="2">
                  <c:v>2020</c:v>
                </c:pt>
                <c:pt idx="3">
                  <c:v>2019</c:v>
                </c:pt>
                <c:pt idx="4">
                  <c:v>2018</c:v>
                </c:pt>
                <c:pt idx="5">
                  <c:v>2017</c:v>
                </c:pt>
              </c:numCache>
            </c:numRef>
          </c:xVal>
          <c:yVal>
            <c:numRef>
              <c:f>Hoja1!$B$2:$B$7</c:f>
              <c:numCache>
                <c:formatCode>General</c:formatCode>
                <c:ptCount val="6"/>
                <c:pt idx="0">
                  <c:v>104</c:v>
                </c:pt>
                <c:pt idx="1">
                  <c:v>60</c:v>
                </c:pt>
                <c:pt idx="2">
                  <c:v>35</c:v>
                </c:pt>
                <c:pt idx="3">
                  <c:v>48</c:v>
                </c:pt>
                <c:pt idx="4">
                  <c:v>51</c:v>
                </c:pt>
                <c:pt idx="5">
                  <c:v>26</c:v>
                </c:pt>
              </c:numCache>
            </c:numRef>
          </c:yVal>
          <c:smooth val="0"/>
          <c:extLst>
            <c:ext xmlns:c16="http://schemas.microsoft.com/office/drawing/2014/chart" uri="{C3380CC4-5D6E-409C-BE32-E72D297353CC}">
              <c16:uniqueId val="{00000000-2C58-44BD-AE7A-8AC024126F35}"/>
            </c:ext>
          </c:extLst>
        </c:ser>
        <c:dLbls>
          <c:showLegendKey val="0"/>
          <c:showVal val="0"/>
          <c:showCatName val="0"/>
          <c:showSerName val="0"/>
          <c:showPercent val="0"/>
          <c:showBubbleSize val="0"/>
        </c:dLbls>
        <c:axId val="1469373376"/>
        <c:axId val="1317056432"/>
      </c:scatterChart>
      <c:valAx>
        <c:axId val="1469373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056432"/>
        <c:crosses val="autoZero"/>
        <c:crossBetween val="midCat"/>
      </c:valAx>
      <c:valAx>
        <c:axId val="131705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373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UNE17</b:Tag>
    <b:SourceType>Report</b:SourceType>
    <b:Guid>{16418CE1-A12D-4945-BE67-87711CDA148A}</b:Guid>
    <b:Author>
      <b:Author>
        <b:Corporate>UNESCO</b:Corporate>
      </b:Author>
    </b:Author>
    <b:Title>Alianzas innovadoras para el cambio</b:Title>
    <b:Year>2017</b:Year>
    <b:RefOrder>1</b:RefOrder>
  </b:Source>
</b:Sources>
</file>

<file path=customXml/itemProps1.xml><?xml version="1.0" encoding="utf-8"?>
<ds:datastoreItem xmlns:ds="http://schemas.openxmlformats.org/officeDocument/2006/customXml" ds:itemID="{03673E7C-1716-46AD-81AE-88F76401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35</Pages>
  <Words>14216</Words>
  <Characters>81033</Characters>
  <Application>Microsoft Office Word</Application>
  <DocSecurity>0</DocSecurity>
  <Lines>675</Lines>
  <Paragraphs>190</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95059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José María Tamayo</dc:creator>
  <cp:keywords>0100</cp:keywords>
  <cp:lastModifiedBy>José María Tamayo</cp:lastModifiedBy>
  <cp:revision>473</cp:revision>
  <cp:lastPrinted>2023-11-06T22:07:00Z</cp:lastPrinted>
  <dcterms:created xsi:type="dcterms:W3CDTF">2019-02-01T03:05:00Z</dcterms:created>
  <dcterms:modified xsi:type="dcterms:W3CDTF">2023-11-10T18:11:00Z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