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PEPLAB ADALANK</w:t>
      </w:r>
    </w:p>
    <w:p>
      <w:r>
        <w:t>Website developer handoff</w:t>
      </w:r>
    </w:p>
    <w:p>
      <w:r>
        <w:t>Build this research page using the existing Retatrutide layout. This document contains SEO fields, complete page copy with clickable research references, and implementation notes. Publish only section 2 as the article.</w:t>
      </w:r>
    </w:p>
    <w:p>
      <w:pPr>
        <w:pStyle w:val="Heading2"/>
      </w:pPr>
      <w:r>
        <w:t>1 SEO settings</w:t>
      </w:r>
    </w:p>
    <w:p>
      <w:pPr>
        <w:pStyle w:val="ListBullet"/>
      </w:pPr>
      <w:r/>
      <w:r>
        <w:rPr>
          <w:b/>
        </w:rPr>
        <w:t>Title tag:</w:t>
      </w:r>
      <w:r>
        <w:t xml:space="preserve"> ADALANK Research Overview | PEPLAB</w:t>
      </w:r>
    </w:p>
    <w:p>
      <w:pPr>
        <w:pStyle w:val="ListBullet"/>
      </w:pPr>
      <w:r/>
      <w:r>
        <w:rPr>
          <w:b/>
        </w:rPr>
        <w:t>Meta description:</w:t>
      </w:r>
      <w:r>
        <w:t xml:space="preserve"> Explore ADALANK research, Selank-related identity questions, direct evidence gaps, related scientific studies, FAQs and analytical testing considerations.</w:t>
      </w:r>
    </w:p>
    <w:p>
      <w:pPr>
        <w:pStyle w:val="ListBullet"/>
      </w:pPr>
      <w:r/>
      <w:r>
        <w:rPr>
          <w:b/>
        </w:rPr>
        <w:t>Suggested URL:</w:t>
      </w:r>
      <w:r>
        <w:t xml:space="preserve"> https://peplab.com.au/research/compounds/adalank</w:t>
      </w:r>
    </w:p>
    <w:p>
      <w:pPr>
        <w:pStyle w:val="ListBullet"/>
      </w:pPr>
      <w:r/>
      <w:r>
        <w:rPr>
          <w:b/>
        </w:rPr>
        <w:t>Primary topic:</w:t>
      </w:r>
      <w:r>
        <w:t xml:space="preserve"> ADALANK research</w:t>
      </w:r>
    </w:p>
    <w:p>
      <w:r>
        <w:br w:type="page"/>
      </w:r>
    </w:p>
    <w:p>
      <w:r>
        <w:t>2 WEBSITE COPY START</w:t>
      </w:r>
    </w:p>
    <w:p>
      <w:r>
        <w:t>PEPTIDE ANALOGUES / NEUROSCIENCE RESEARCH</w:t>
      </w:r>
    </w:p>
    <w:p>
      <w:pPr>
        <w:pStyle w:val="Heading1"/>
      </w:pPr>
      <w:r>
        <w:t>ADALANK Research Overview</w:t>
      </w:r>
    </w:p>
    <w:p>
      <w:pPr>
        <w:pStyle w:val="Heading2"/>
      </w:pPr>
      <w:r>
        <w:t>Selank-Related Identity and Research Evidence</w:t>
      </w:r>
    </w:p>
    <w:p>
      <w:r>
        <w:t>ADALANK is a name used for a Selank-related research material. Its exact chemical identity must be confirmed before claims about activity, stability or brain exposure can be assessed. This page separates related Selank research from evidence specific to ADALANK.</w:t>
      </w:r>
    </w:p>
    <w:p>
      <w:r>
        <w:t xml:space="preserve">For guidance on evaluating evidence, visit PEPLAB’s </w:t>
      </w:r>
      <w:hyperlink r:id="rId9">
        <w:r>
          <w:rPr>
            <w:color w:val="146B73"/>
          </w:rPr>
          <w:t>Research Overview</w:t>
        </w:r>
      </w:hyperlink>
      <w:r>
        <w:t>.</w:t>
      </w:r>
    </w:p>
    <w:p>
      <w:pPr>
        <w:pStyle w:val="Heading2"/>
      </w:pPr>
      <w:r>
        <w:t>What Is ADALANK?</w:t>
      </w:r>
    </w:p>
    <w:p>
      <w:r>
        <w:t>A research name alone does not identify every amino-acid residue or chemical modification. Descriptions of ADALANK are not consistent enough to treat it automatically as Selank, an acetylated Selank derivative or an adamantane-modified molecule. The supplier specification and analytical findings must establish the actual structure.</w:t>
      </w:r>
    </w:p>
    <w:tbl>
      <w:tblPr>
        <w:tblStyle w:val="TableGrid"/>
        <w:tblW w:type="auto" w:w="0"/>
        <w:tblLayout w:type="fixed"/>
        <w:tblLook w:firstColumn="1" w:firstRow="1" w:lastColumn="0" w:lastRow="0" w:noHBand="0" w:noVBand="1" w:val="04A0"/>
      </w:tblPr>
      <w:tblGrid>
        <w:gridCol w:w="2880"/>
        <w:gridCol w:w="7344"/>
      </w:tblGrid>
      <w:tr>
        <w:trPr>
          <w:cantSplit/>
          <w:tblHeader/>
        </w:trPr>
        <w:tc>
          <w:tcPr>
            <w:tcW w:type="dxa" w:w="288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Feature</w:t>
            </w:r>
          </w:p>
        </w:tc>
        <w:tc>
          <w:tcPr>
            <w:tcW w:type="dxa" w:w="7344"/>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Details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Research name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ADALANK</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Naming context</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Selank-related research material</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Identity requirement</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Full sequence and all modifications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Related research area</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Neurotransmission and anxiety-related biology</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Direct evidence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No controlled ADALANK efficacy trial identified in reviewed sources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Key distinction</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Selank findings do not validate an unspecified analogue</w:t>
            </w:r>
          </w:p>
        </w:tc>
      </w:tr>
    </w:tbl>
    <w:p>
      <w:pPr>
        <w:pStyle w:val="Heading2"/>
      </w:pPr>
      <w:r>
        <w:t>How Does ADALANK Work?</w:t>
      </w:r>
    </w:p>
    <w:p>
      <w:pPr>
        <w:pStyle w:val="Heading3"/>
      </w:pPr>
      <w:r>
        <w:t>Proposed Analogue Rationale</w:t>
      </w:r>
    </w:p>
    <w:p>
      <w:r>
        <w:t>A modification may alter peptide breakdown, distribution or binding. None of these changes can be inferred reliably from a product name.</w:t>
      </w:r>
    </w:p>
    <w:p>
      <w:pPr>
        <w:pStyle w:val="Heading3"/>
      </w:pPr>
      <w:r>
        <w:t>Related Selank Biology</w:t>
      </w:r>
    </w:p>
    <w:p>
      <w:r>
        <w:t>Selank has been investigated in neurotransmission experiments, including GABA-related gene-expression research. These studies concern the tested Selank molecule and do not establish an ADALANK mechanism.</w:t>
      </w:r>
    </w:p>
    <w:p>
      <w:pPr>
        <w:pStyle w:val="Heading3"/>
      </w:pPr>
      <w:r>
        <w:t>Stability and Clinical Effects</w:t>
      </w:r>
    </w:p>
    <w:p>
      <w:r>
        <w:t>A stability measurement in solution, exposure in the body and an improvement in symptoms are different outcomes. Each requires evidence for the specified molecule.</w:t>
      </w:r>
    </w:p>
    <w:p>
      <w:pPr>
        <w:pStyle w:val="Heading2"/>
      </w:pPr>
      <w:r>
        <w:t>ADALANK Research Findings</w:t>
      </w:r>
    </w:p>
    <w:p>
      <w:pPr>
        <w:pStyle w:val="Heading3"/>
      </w:pPr>
      <w:r>
        <w:t>Selank Neurotransmission Study</w:t>
      </w:r>
    </w:p>
    <w:p>
      <w:r>
        <w:t>A 2016 study investigated changes in neurotransmission-related gene expression in rat brain after Selank exposure. The work provides a mechanistic research context for Selank. It should not be presented as direct evidence that ADALANK changes GABA signalling or produces calmness.</w:t>
      </w:r>
    </w:p>
    <w:p>
      <w:r/>
      <w:hyperlink r:id="rId10">
        <w:r>
          <w:rPr>
            <w:color w:val="146B73"/>
          </w:rPr>
          <w:t>Read the related Selank study</w:t>
        </w:r>
      </w:hyperlink>
      <w:r>
        <w:t>.</w:t>
      </w:r>
    </w:p>
    <w:p>
      <w:pPr>
        <w:pStyle w:val="Heading3"/>
      </w:pPr>
      <w:r>
        <w:t>Selank Human Research</w:t>
      </w:r>
    </w:p>
    <w:p>
      <w:r>
        <w:t>A 2008 clinical study examined Selank in people described as having generalised anxiety disorder or neurasthenia. It studied Selank, not a chemically verified ADALANK preparation. Its clinical findings cannot establish equivalence between the two names.</w:t>
      </w:r>
    </w:p>
    <w:p>
      <w:r/>
      <w:hyperlink r:id="rId11">
        <w:r>
          <w:rPr>
            <w:color w:val="146B73"/>
          </w:rPr>
          <w:t>Read the Selank clinical publication</w:t>
        </w:r>
      </w:hyperlink>
      <w:r>
        <w:t>.</w:t>
      </w:r>
    </w:p>
    <w:p>
      <w:pPr>
        <w:pStyle w:val="Heading3"/>
      </w:pPr>
      <w:r>
        <w:t>Direct ADALANK Evidence</w:t>
      </w:r>
    </w:p>
    <w:p>
      <w:r>
        <w:t>No controlled human efficacy study specific to a chemically defined ADALANK preparation was identified in the sources reviewed here. This is a statement about the reviewed evidence, not proof that the compound has never been synthesised or investigated under another name.</w:t>
      </w:r>
    </w:p>
    <w:p>
      <w:r/>
      <w:hyperlink r:id="rId12">
        <w:r>
          <w:rPr>
            <w:color w:val="146B73"/>
          </w:rPr>
          <w:t>Search the ADALANK literature</w:t>
        </w:r>
      </w:hyperlink>
      <w:r>
        <w:t>.</w:t>
      </w:r>
    </w:p>
    <w:p>
      <w:pPr>
        <w:pStyle w:val="Heading2"/>
      </w:pPr>
      <w:r>
        <w:t>Research Findings at a Glance</w:t>
      </w:r>
    </w:p>
    <w:tbl>
      <w:tblPr>
        <w:tblStyle w:val="TableGrid"/>
        <w:tblW w:type="auto" w:w="0"/>
        <w:tblLayout w:type="fixed"/>
        <w:tblLook w:firstColumn="1" w:firstRow="1" w:lastColumn="0" w:lastRow="0" w:noHBand="0" w:noVBand="1" w:val="04A0"/>
      </w:tblPr>
      <w:tblGrid>
        <w:gridCol w:w="1800"/>
        <w:gridCol w:w="4032"/>
        <w:gridCol w:w="4392"/>
      </w:tblGrid>
      <w:tr>
        <w:trPr>
          <w:cantSplit/>
          <w:tblHeader/>
        </w:trPr>
        <w:tc>
          <w:tcPr>
            <w:tcW w:type="dxa" w:w="180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Research area</w:t>
            </w:r>
          </w:p>
        </w:tc>
        <w:tc>
          <w:tcPr>
            <w:tcW w:type="dxa" w:w="403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What studies investigate</w:t>
            </w:r>
          </w:p>
        </w:tc>
        <w:tc>
          <w:tcPr>
            <w:tcW w:type="dxa" w:w="439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Important distinction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Identity</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Sequence, modifications and structure</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 name is insufficient chemical evidence</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Related studies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Selank experiments and clinical reports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The tested compound must be identified</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Analogue performance</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Stability, exposure and outcomes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Requires direct comparative measurements</w:t>
            </w:r>
          </w:p>
        </w:tc>
      </w:tr>
    </w:tbl>
    <w:p>
      <w:pPr>
        <w:pStyle w:val="Heading2"/>
      </w:pPr>
      <w:r>
        <w:t>Safety and Research Limitations</w:t>
      </w:r>
    </w:p>
    <w:p>
      <w:r>
        <w:t>The reviewed sources do not establish ADALANK’s human safety, interaction profile or long-term effects. Claims that it is non-sedating, non-addictive or more effective than Selank require direct evidence. Limited adverse-event reporting should not be interpreted as proof that adverse effects do not occur.</w:t>
      </w:r>
    </w:p>
    <w:p>
      <w:r>
        <w:t>This page summarises scientific evidence and does not provide instructions for personal use.</w:t>
      </w:r>
    </w:p>
    <w:p>
      <w:pPr>
        <w:pStyle w:val="Heading2"/>
      </w:pPr>
      <w:r>
        <w:t>Understanding ADALANK Testing and COAs</w:t>
      </w:r>
    </w:p>
    <w:p>
      <w:r>
        <w:t>Analytical methods answer different questions. Review the compound name, sample or batch identifier, laboratory, testing date, methods and reported results.</w:t>
      </w:r>
    </w:p>
    <w:p>
      <w:pPr>
        <w:pStyle w:val="ListBullet"/>
      </w:pPr>
      <w:r/>
      <w:r>
        <w:rPr>
          <w:b/>
        </w:rPr>
        <w:t>Purity:</w:t>
      </w:r>
      <w:r>
        <w:t xml:space="preserve"> Chromatography measures the relative proportions of detected components under specified conditions.</w:t>
      </w:r>
    </w:p>
    <w:p>
      <w:pPr>
        <w:pStyle w:val="ListBullet"/>
      </w:pPr>
      <w:r/>
      <w:r>
        <w:rPr>
          <w:b/>
        </w:rPr>
        <w:t>Identity:</w:t>
      </w:r>
      <w:r>
        <w:t xml:space="preserve"> Mass spectrometry and complementary methods assess whether a sample is consistent with the stated molecule.</w:t>
      </w:r>
    </w:p>
    <w:p>
      <w:pPr>
        <w:pStyle w:val="ListBullet"/>
      </w:pPr>
      <w:r/>
      <w:r>
        <w:rPr>
          <w:b/>
        </w:rPr>
        <w:t>Content:</w:t>
      </w:r>
      <w:r>
        <w:t xml:space="preserve"> A validated quantitative assay measures the amount of the specified material.</w:t>
      </w:r>
    </w:p>
    <w:p>
      <w:r>
        <w:t>Require the complete structure, including N- and C-terminal chemistry and any non-peptide attachment. Confirm the location and identity of modifications using appropriate complementary methods; intact mass alone may not resolve positional isomers. Quantitative content should refer to the identified compound.</w:t>
      </w:r>
    </w:p>
    <w:p>
      <w:r>
        <w:t xml:space="preserve">Purity does not establish sterility, endotoxin status or clinical effectiveness. Explore PEPLAB’s </w:t>
      </w:r>
      <w:hyperlink r:id="rId13">
        <w:r>
          <w:rPr>
            <w:color w:val="146B73"/>
          </w:rPr>
          <w:t>Quality &amp; Testing</w:t>
        </w:r>
      </w:hyperlink>
      <w:r>
        <w:t xml:space="preserve"> information and available </w:t>
      </w:r>
      <w:hyperlink r:id="rId14">
        <w:r>
          <w:rPr>
            <w:color w:val="146B73"/>
          </w:rPr>
          <w:t>COA Results</w:t>
        </w:r>
      </w:hyperlink>
      <w:r>
        <w:t>. Only treat a property as tested when the relevant measurement is reported.</w:t>
      </w:r>
    </w:p>
    <w:p>
      <w:pPr>
        <w:pStyle w:val="Heading2"/>
      </w:pPr>
      <w:r>
        <w:t>Frequently Asked Questions</w:t>
      </w:r>
    </w:p>
    <w:p>
      <w:pPr>
        <w:pStyle w:val="Heading3"/>
      </w:pPr>
      <w:r>
        <w:t>Is ADALANK the same as Selank?</w:t>
      </w:r>
    </w:p>
    <w:p>
      <w:r>
        <w:t>That should not be assumed. Confirm the exact structure of the material.</w:t>
      </w:r>
    </w:p>
    <w:p>
      <w:pPr>
        <w:pStyle w:val="Heading3"/>
      </w:pPr>
      <w:r>
        <w:t>Is ADALANK necessarily N-acetyl Selank?</w:t>
      </w:r>
    </w:p>
    <w:p>
      <w:r>
        <w:t>The name alone is insufficient to establish that identity.</w:t>
      </w:r>
    </w:p>
    <w:p>
      <w:pPr>
        <w:pStyle w:val="Heading3"/>
      </w:pPr>
      <w:r>
        <w:t>Does the name prove an adamantane modification?</w:t>
      </w:r>
    </w:p>
    <w:p>
      <w:r>
        <w:t>No. Any attachment must be specified and analytically supported.</w:t>
      </w:r>
    </w:p>
    <w:p>
      <w:pPr>
        <w:pStyle w:val="Heading3"/>
      </w:pPr>
      <w:r>
        <w:t>Do Selank trials establish ADALANK efficacy?</w:t>
      </w:r>
    </w:p>
    <w:p>
      <w:r>
        <w:t>No. An analogue requires its own evidence.</w:t>
      </w:r>
    </w:p>
    <w:p>
      <w:pPr>
        <w:pStyle w:val="Heading3"/>
      </w:pPr>
      <w:r>
        <w:t>Is a longer duration of action established here?</w:t>
      </w:r>
    </w:p>
    <w:p>
      <w:r>
        <w:t>No. Direct pharmacokinetic and comparative studies would be needed.</w:t>
      </w:r>
    </w:p>
    <w:p>
      <w:pPr>
        <w:pStyle w:val="Heading3"/>
      </w:pPr>
      <w:r>
        <w:t>Does sparse research mean the material cannot exist?</w:t>
      </w:r>
    </w:p>
    <w:p>
      <w:r>
        <w:t>No. It means the claims cannot be established from the sources reviewed for this page.</w:t>
      </w:r>
    </w:p>
    <w:p>
      <w:pPr>
        <w:pStyle w:val="Heading3"/>
      </w:pPr>
      <w:r>
        <w:t>Where can I find ADALANK research papers?</w:t>
      </w:r>
    </w:p>
    <w:p>
      <w:r>
        <w:t xml:space="preserve">Follow the original-source links above and search the compound name on </w:t>
      </w:r>
      <w:hyperlink r:id="rId15">
        <w:r>
          <w:rPr>
            <w:color w:val="146B73"/>
          </w:rPr>
          <w:t>PubMed</w:t>
        </w:r>
      </w:hyperlink>
      <w:r>
        <w:t>. Check the exact molecule, population and outcome in each publication.</w:t>
      </w:r>
    </w:p>
    <w:p>
      <w:pPr>
        <w:pStyle w:val="Heading2"/>
      </w:pPr>
      <w:r>
        <w:t>Explore PEPLAB Research</w:t>
      </w:r>
    </w:p>
    <w:p>
      <w:r>
        <w:t xml:space="preserve">Visit our </w:t>
      </w:r>
      <w:hyperlink r:id="rId9">
        <w:r>
          <w:rPr>
            <w:color w:val="146B73"/>
          </w:rPr>
          <w:t>Research Overview</w:t>
        </w:r>
      </w:hyperlink>
      <w:r>
        <w:t xml:space="preserve"> for guidance on scientific evidence and laboratory testing. Select Find Your Compound to explore other compound-specific research pages.</w:t>
      </w:r>
    </w:p>
    <w:p>
      <w:r/>
      <w:r>
        <w:rPr>
          <w:b/>
        </w:rPr>
        <w:t>Buttons:</w:t>
      </w:r>
      <w:r>
        <w:t xml:space="preserve"> Research Overview | Find Your Compound</w:t>
      </w:r>
    </w:p>
    <w:p>
      <w:r>
        <w:t>WEBSITE COPY END</w:t>
      </w:r>
    </w:p>
    <w:p>
      <w:r>
        <w:br w:type="page"/>
      </w:r>
    </w:p>
    <w:p>
      <w:pPr>
        <w:pStyle w:val="Heading2"/>
      </w:pPr>
      <w:r>
        <w:t>3 Developer and editorial notes</w:t>
      </w:r>
    </w:p>
    <w:p>
      <w:pPr>
        <w:pStyle w:val="Heading2"/>
      </w:pPr>
      <w:r>
        <w:t>SEO and AI search implementation</w:t>
      </w:r>
    </w:p>
    <w:p>
      <w:pPr>
        <w:pStyle w:val="ListBullet"/>
      </w:pPr>
      <w:r>
        <w:t>Match the Retatrutide research page layout and use one H1. Preserve H2 sections, H3 subsections, tables and visible FAQs.</w:t>
      </w:r>
    </w:p>
    <w:p>
      <w:pPr>
        <w:pStyle w:val="ListBullet"/>
      </w:pPr>
      <w:r>
        <w:t>Set the final canonical URL, include the published page in the sitemap and link it from the research hub.</w:t>
      </w:r>
    </w:p>
    <w:p>
      <w:pPr>
        <w:pStyle w:val="ListBullet"/>
      </w:pPr>
      <w:r>
        <w:t>Keep the full article crawlable as HTML, including FAQs and references. Check indexing eligibility and rendered content in Search Console.</w:t>
      </w:r>
    </w:p>
    <w:p>
      <w:pPr>
        <w:pStyle w:val="ListBullet"/>
      </w:pPr>
      <w:r>
        <w:t>Use accurate Article and BreadcrumbList structured data when supported. Match markup to visible content and actual authorship; do not invent credentials or reviews.</w:t>
      </w:r>
    </w:p>
    <w:p>
      <w:pPr>
        <w:pStyle w:val="ListBullet"/>
      </w:pPr>
      <w:r>
        <w:t>Keep research references next to claims and distinguish biological mechanisms from demonstrated clinical outcomes. Google does not require special AI schema for AI Overviews or AI Mode; search rankings and AI citations are not guaranteed.</w:t>
      </w:r>
    </w:p>
    <w:p>
      <w:pPr>
        <w:pStyle w:val="ListBullet"/>
      </w:pPr>
      <w:r>
        <w:t>Show an actual publication or review date. Only credit a medical reviewer if that review has taken place.</w:t>
      </w:r>
    </w:p>
    <w:p>
      <w:r/>
      <w:hyperlink r:id="rId16">
        <w:r>
          <w:rPr>
            <w:color w:val="146B73"/>
          </w:rPr>
          <w:t>Google guidance on AI features and websites</w:t>
        </w:r>
      </w:hyperlink>
      <w:r/>
    </w:p>
    <w:p>
      <w:pPr>
        <w:pStyle w:val="Heading2"/>
      </w:pPr>
      <w:r>
        <w:t>Links and product details</w:t>
      </w:r>
    </w:p>
    <w:p>
      <w:r>
        <w:t>Confirm the Research Overview destination and reuse the existing Find Your Compound target. Verify the Quality &amp; Testing and COA routes. Enable related compound links only after their pages exist.</w:t>
      </w:r>
    </w:p>
    <w:p>
      <w:r>
        <w:t>Do not add purity percentages, batch numbers, vial quantities, shelf life or storage claims without supporting product documentation. A link to the COA directory does not imply that a matching batch report is available.</w:t>
      </w:r>
    </w:p>
    <w:p>
      <w:pPr>
        <w:pStyle w:val="Heading2"/>
      </w:pPr>
      <w:r>
        <w:t>Evidence distinction</w:t>
      </w:r>
    </w:p>
    <w:p>
      <w:r>
        <w:t>Before adding product-specific structural fields, obtain the full specification. Do not assign a CAS number, formula, molecular weight, acetylation, amidation or adamantane group by assumption. Related Selank studies must remain clearly labelled as such.</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plab.com.au/research" TargetMode="External"/><Relationship Id="rId10" Type="http://schemas.openxmlformats.org/officeDocument/2006/relationships/hyperlink" Target="https://pubmed.ncbi.nlm.nih.gov/26924987/" TargetMode="External"/><Relationship Id="rId11" Type="http://schemas.openxmlformats.org/officeDocument/2006/relationships/hyperlink" Target="https://pubmed.ncbi.nlm.nih.gov/18454096/" TargetMode="External"/><Relationship Id="rId12" Type="http://schemas.openxmlformats.org/officeDocument/2006/relationships/hyperlink" Target="https://pubmed.ncbi.nlm.nih.gov/?term=Adalank" TargetMode="External"/><Relationship Id="rId13" Type="http://schemas.openxmlformats.org/officeDocument/2006/relationships/hyperlink" Target="https://peplab.com.au/standards" TargetMode="External"/><Relationship Id="rId14" Type="http://schemas.openxmlformats.org/officeDocument/2006/relationships/hyperlink" Target="https://peplab.com.au/coa" TargetMode="External"/><Relationship Id="rId15" Type="http://schemas.openxmlformats.org/officeDocument/2006/relationships/hyperlink" Target="https://pubmed.ncbi.nlm.nih.gov/" TargetMode="External"/><Relationship Id="rId16" Type="http://schemas.openxmlformats.org/officeDocument/2006/relationships/hyperlink" Target="https://developers.google.com/search/docs/appearance/ai-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PEPLAB ADALANK Developer Handoff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