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ADAMAX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ADAMAX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ADAMAX research, its relationship to Semax, molecular identity questions, evidence limitations, scientific references and analytical testing.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https://peplab.com.au/research/compounds/adamax</w:t>
      </w:r>
    </w:p>
    <w:p>
      <w:pPr>
        <w:pStyle w:val="ListBullet"/>
      </w:pPr>
      <w:r/>
      <w:r>
        <w:rPr>
          <w:b/>
        </w:rPr>
        <w:t>Primary topic:</w:t>
      </w:r>
      <w:r>
        <w:t xml:space="preserve"> ADAMAX research</w:t>
      </w:r>
    </w:p>
    <w:p>
      <w:r>
        <w:br w:type="page"/>
      </w:r>
    </w:p>
    <w:p>
      <w:r>
        <w:t>2 WEBSITE COPY START</w:t>
      </w:r>
    </w:p>
    <w:p>
      <w:r>
        <w:t>PEPTIDE ANALOGUES / NEUROSCIENCE RESEARCH</w:t>
      </w:r>
    </w:p>
    <w:p>
      <w:pPr>
        <w:pStyle w:val="Heading1"/>
      </w:pPr>
      <w:r>
        <w:t>ADAMAX Research Overview</w:t>
      </w:r>
    </w:p>
    <w:p>
      <w:pPr>
        <w:pStyle w:val="Heading2"/>
      </w:pPr>
      <w:r>
        <w:t>Semax-Related Peptide Identity and Evidence</w:t>
      </w:r>
    </w:p>
    <w:p>
      <w:r>
        <w:t>ADAMAX is a name used for a Semax-related research peptide. Understanding its exact chemical identity is essential before interpreting claims about cognition or neurological activity. Evidence about Semax does not automatically establish the effects of a modified analogue.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ADAMAX?</w:t>
      </w:r>
    </w:p>
    <w:p>
      <w:r>
        <w:t>Public scientific and technical information on ADAMAX is limited. An official Medsafe technical paper lists Adamax among ACTH-related analogues alongside Semax. That classification provides naming context; it does not establish a verified structure, mechanism or clinical benefit for a separately supplied sample.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ADAMAX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Identity context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ACTH/Semax-related analogue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peptide analogue; exact specification matters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interest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Neurobiological signalling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distinction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Direct ADAMAX evidence versus related Semax studies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Key identity requirement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Sequence and all chemical modifications</w:t>
            </w:r>
          </w:p>
        </w:tc>
      </w:tr>
    </w:tbl>
    <w:p>
      <w:pPr>
        <w:pStyle w:val="Heading2"/>
      </w:pPr>
      <w:r>
        <w:t>How Does ADAMAX Work?</w:t>
      </w:r>
    </w:p>
    <w:p>
      <w:pPr>
        <w:pStyle w:val="Heading3"/>
      </w:pPr>
      <w:r>
        <w:t>Analogue Design</w:t>
      </w:r>
    </w:p>
    <w:p>
      <w:r>
        <w:t>Modifying a peptide may change stability, receptor interactions or distribution. The direction and size of those changes must be measured for the actual molecule.</w:t>
      </w:r>
    </w:p>
    <w:p>
      <w:pPr>
        <w:pStyle w:val="Heading3"/>
      </w:pPr>
      <w:r>
        <w:t>Related Neurobiological Research</w:t>
      </w:r>
    </w:p>
    <w:p>
      <w:r>
        <w:t>Semax has been studied in animal models involving neurotrophic signalling. These findings provide a related research context, not a demonstrated ADAMAX mechanism.</w:t>
      </w:r>
    </w:p>
    <w:p>
      <w:pPr>
        <w:pStyle w:val="Heading3"/>
      </w:pPr>
      <w:r>
        <w:t>Exposure and Outcomes</w:t>
      </w:r>
    </w:p>
    <w:p>
      <w:r>
        <w:t>Claims about brain delivery, duration of action and cognitive performance require different experiments. A structural modification alone does not establish improved brain penetration or memory.</w:t>
      </w:r>
    </w:p>
    <w:p>
      <w:pPr>
        <w:pStyle w:val="Heading2"/>
      </w:pPr>
      <w:r>
        <w:t>ADAMAX Research Findings</w:t>
      </w:r>
    </w:p>
    <w:p>
      <w:pPr>
        <w:pStyle w:val="Heading3"/>
      </w:pPr>
      <w:r>
        <w:t>Name and Classification</w:t>
      </w:r>
    </w:p>
    <w:p>
      <w:r>
        <w:t>The Medsafe technical paper identifies Adamax within a discussion of ACTH analogues. It is a public technical reference rather than a clinical trial. It should not be read as evidence of efficacy or as a complete chemical specification.</w:t>
      </w:r>
    </w:p>
    <w:p>
      <w:r/>
      <w:hyperlink r:id="rId10">
        <w:r>
          <w:rPr>
            <w:color w:val="146B73"/>
          </w:rPr>
          <w:t>Read the technical reference</w:t>
        </w:r>
      </w:hyperlink>
      <w:r>
        <w:t>.</w:t>
      </w:r>
    </w:p>
    <w:p>
      <w:pPr>
        <w:pStyle w:val="Heading3"/>
      </w:pPr>
      <w:r>
        <w:t>Related Semax Study</w:t>
      </w:r>
    </w:p>
    <w:p>
      <w:r>
        <w:t>A 2006 rat study investigated Semax binding and brain-derived neurotrophic factor, or BDNF, in the basal forebrain. The tested compound was Semax. Its findings cannot establish that ADAMAX produces the same response or improves human cognition.</w:t>
      </w:r>
    </w:p>
    <w:p>
      <w:r/>
      <w:hyperlink r:id="rId11">
        <w:r>
          <w:rPr>
            <w:color w:val="146B73"/>
          </w:rPr>
          <w:t>Read the Semax study</w:t>
        </w:r>
      </w:hyperlink>
      <w:r>
        <w:t>.</w:t>
      </w:r>
    </w:p>
    <w:p>
      <w:pPr>
        <w:pStyle w:val="Heading3"/>
      </w:pPr>
      <w:r>
        <w:t>Direct Evidence Gaps</w:t>
      </w:r>
    </w:p>
    <w:p>
      <w:r>
        <w:t>No controlled human efficacy trial of a chemically verified ADAMAX preparation was identified in the sources reviewed for this page. A literature search should distinguish this peptide name from unrelated uses of Adamax, including the computing algorithm.</w:t>
      </w:r>
    </w:p>
    <w:p>
      <w:r/>
      <w:hyperlink r:id="rId12">
        <w:r>
          <w:rPr>
            <w:color w:val="146B73"/>
          </w:rPr>
          <w:t>Search ADAMAX peptide literature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Identity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Name, sequence and modifications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Naming context is not a complete specification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Related biology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Semax experiments in animals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Different analogues require direct evidence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Human outcomes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Cognition, exposure and tolerability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The cited sources do not establish efficacy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The sources discussed here do not define a reliable human safety profile, interaction profile or long-term outcome for ADAMAX. Sparse reporting is not evidence that adverse effects are absent. Safety or pharmacokinetic claims for Semax should not be copied to an analogue without supporting data.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ADAMAX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Obtain the complete sequence, terminal chemistry and any non-peptide attachments. Intact mass alone may not distinguish positional isomers or confirm the location of a modification. Use appropriate structural methods and quantify the identified compound against a suitable reference.</w:t>
      </w:r>
    </w:p>
    <w:p>
      <w:r>
        <w:t xml:space="preserve">Purity does not establish sterility, endotoxin status or clinical effectiveness. Explore PEPLAB’s </w:t>
      </w:r>
      <w:hyperlink r:id="rId13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4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Is ADAMAX the same as Semax?</w:t>
      </w:r>
    </w:p>
    <w:p>
      <w:r>
        <w:t>It is described as related to Semax, but the names should not be treated as chemically interchangeable.</w:t>
      </w:r>
    </w:p>
    <w:p>
      <w:pPr>
        <w:pStyle w:val="Heading3"/>
      </w:pPr>
      <w:r>
        <w:t>Is its exact structure established by the name?</w:t>
      </w:r>
    </w:p>
    <w:p>
      <w:r>
        <w:t>No. A full product specification and analytical evidence are needed.</w:t>
      </w:r>
    </w:p>
    <w:p>
      <w:pPr>
        <w:pStyle w:val="Heading3"/>
      </w:pPr>
      <w:r>
        <w:t>Does Semax research prove ADAMAX works?</w:t>
      </w:r>
    </w:p>
    <w:p>
      <w:r>
        <w:t>No. A modified molecule requires direct investigation.</w:t>
      </w:r>
    </w:p>
    <w:p>
      <w:pPr>
        <w:pStyle w:val="Heading3"/>
      </w:pPr>
      <w:r>
        <w:t>Is a longer half-life established here?</w:t>
      </w:r>
    </w:p>
    <w:p>
      <w:r>
        <w:t>No. That would require pharmacokinetic measurements of the specified molecule.</w:t>
      </w:r>
    </w:p>
    <w:p>
      <w:pPr>
        <w:pStyle w:val="Heading3"/>
      </w:pPr>
      <w:r>
        <w:t>Does this page establish improved memory?</w:t>
      </w:r>
    </w:p>
    <w:p>
      <w:r>
        <w:t>No. The reviewed sources do not establish a human cognitive benefit.</w:t>
      </w:r>
    </w:p>
    <w:p>
      <w:pPr>
        <w:pStyle w:val="Heading3"/>
      </w:pPr>
      <w:r>
        <w:t>Why can ADAMAX searches be confusing?</w:t>
      </w:r>
    </w:p>
    <w:p>
      <w:r>
        <w:t>The name is also used for an unrelated computing algorithm. Add peptide and check each source.</w:t>
      </w:r>
    </w:p>
    <w:p>
      <w:pPr>
        <w:pStyle w:val="Heading3"/>
      </w:pPr>
      <w:r>
        <w:t>Where can I find ADAMAX research papers?</w:t>
      </w:r>
    </w:p>
    <w:p>
      <w:r>
        <w:t xml:space="preserve">Follow the original-source links above and search the compound name on </w:t>
      </w:r>
      <w:hyperlink r:id="rId15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6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Confirm the complete supplier specification before adding any sequence, CAS number, molecular formula, attachment site or half-life claim. Keep the related Semax study explicitly labelled. Do not turn the absence of located trials into a claim that no research exists anywhere.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www.medsafe.govt.nz/profs/class/Agendas/Agen74/5.7Peptides.pdf" TargetMode="External"/><Relationship Id="rId11" Type="http://schemas.openxmlformats.org/officeDocument/2006/relationships/hyperlink" Target="https://pubmed.ncbi.nlm.nih.gov/16635254/" TargetMode="External"/><Relationship Id="rId12" Type="http://schemas.openxmlformats.org/officeDocument/2006/relationships/hyperlink" Target="https://pubmed.ncbi.nlm.nih.gov/?term=Adamax+peptide" TargetMode="External"/><Relationship Id="rId13" Type="http://schemas.openxmlformats.org/officeDocument/2006/relationships/hyperlink" Target="https://peplab.com.au/standards" TargetMode="External"/><Relationship Id="rId14" Type="http://schemas.openxmlformats.org/officeDocument/2006/relationships/hyperlink" Target="https://peplab.com.au/coa" TargetMode="External"/><Relationship Id="rId15" Type="http://schemas.openxmlformats.org/officeDocument/2006/relationships/hyperlink" Target="https://pubmed.ncbi.nlm.nih.gov/" TargetMode="External"/><Relationship Id="rId16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ADAMAX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