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Cerebrolysin</w:t>
      </w:r>
    </w:p>
    <w:p>
      <w:r>
        <w:t>Website developer handoff</w:t>
      </w:r>
    </w:p>
    <w:p>
      <w:r>
        <w:t>Build this research page using the existing Retatrutide layout. This document contains SEO fields, complete page copy with clickable research references, and implementation notes. Publish only section 2 as the article.</w:t>
      </w:r>
    </w:p>
    <w:p>
      <w:pPr>
        <w:pStyle w:val="Heading2"/>
      </w:pPr>
      <w:r>
        <w:t>1 SEO settings</w:t>
      </w:r>
    </w:p>
    <w:p>
      <w:pPr>
        <w:pStyle w:val="ListBullet"/>
      </w:pPr>
      <w:r/>
      <w:r>
        <w:rPr>
          <w:b/>
        </w:rPr>
        <w:t>Title tag:</w:t>
      </w:r>
      <w:r>
        <w:t xml:space="preserve"> Cerebrolysin Research Overview | PEPLAB</w:t>
      </w:r>
    </w:p>
    <w:p>
      <w:pPr>
        <w:pStyle w:val="ListBullet"/>
      </w:pPr>
      <w:r/>
      <w:r>
        <w:rPr>
          <w:b/>
        </w:rPr>
        <w:t>Meta description:</w:t>
      </w:r>
      <w:r>
        <w:t xml:space="preserve"> Explore Cerebrolysin research on neurological recovery, including stroke trials, mixed findings, formulation identity, FAQs and analytical testing.</w:t>
      </w:r>
    </w:p>
    <w:p>
      <w:pPr>
        <w:pStyle w:val="ListBullet"/>
      </w:pPr>
      <w:r/>
      <w:r>
        <w:rPr>
          <w:b/>
        </w:rPr>
        <w:t>Suggested URL:</w:t>
      </w:r>
      <w:r>
        <w:t xml:space="preserve"> https://peplab.com.au/research/compounds/cerebrolysin</w:t>
      </w:r>
    </w:p>
    <w:p>
      <w:pPr>
        <w:pStyle w:val="ListBullet"/>
      </w:pPr>
      <w:r/>
      <w:r>
        <w:rPr>
          <w:b/>
        </w:rPr>
        <w:t>Primary topic:</w:t>
      </w:r>
      <w:r>
        <w:t xml:space="preserve"> Cerebrolysin research</w:t>
      </w:r>
    </w:p>
    <w:p>
      <w:r>
        <w:br w:type="page"/>
      </w:r>
    </w:p>
    <w:p>
      <w:r>
        <w:t>2 WEBSITE COPY START</w:t>
      </w:r>
    </w:p>
    <w:p>
      <w:r>
        <w:t>PEPTIDE MIXTURES / NEUROLOGICAL RESEARCH</w:t>
      </w:r>
    </w:p>
    <w:p>
      <w:pPr>
        <w:pStyle w:val="Heading1"/>
      </w:pPr>
      <w:r>
        <w:t>Cerebrolysin Research Overview</w:t>
      </w:r>
    </w:p>
    <w:p>
      <w:pPr>
        <w:pStyle w:val="Heading2"/>
      </w:pPr>
      <w:r>
        <w:t>Peptide Mixture and Stroke Recovery Research</w:t>
      </w:r>
    </w:p>
    <w:p>
      <w:r>
        <w:t>Cerebrolysin is a porcine brain-derived preparation containing peptides and amino acids. It is a mixture rather than a single peptide with one sequence or molecular weight. Clinical research has examined neurological recovery, including after stroke, with results that vary across trials and outcomes.</w:t>
      </w:r>
    </w:p>
    <w:p>
      <w:r>
        <w:t xml:space="preserve">For guidance on evaluating evidence, visit PEPLAB’s </w:t>
      </w:r>
      <w:hyperlink r:id="rId9">
        <w:r>
          <w:rPr>
            <w:color w:val="146B73"/>
          </w:rPr>
          <w:t>Research Overview</w:t>
        </w:r>
      </w:hyperlink>
      <w:r>
        <w:t>.</w:t>
      </w:r>
    </w:p>
    <w:p>
      <w:pPr>
        <w:pStyle w:val="Heading2"/>
      </w:pPr>
      <w:r>
        <w:t>What Is Cerebrolysin?</w:t>
      </w:r>
    </w:p>
    <w:p>
      <w:r>
        <w:t>Cerebrolysin is the name of a defined manufactured preparation associated with EVER Neuro Pharma. A separately supplied powder or peptide mixture carrying the same name cannot be assumed to have the same composition, formulation or clinical performance. Manufacturer documentation is relevant to identity, while clinical efficacy requires study evidence.</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Cerebrolysin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Material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Mixture of peptides and amino acids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Source of studied preparation</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Porcine brain-derived material</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Neurological function and recovery after brain injury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discussed</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Human stroke trials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Key identity issue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 mixture has no single defining peptide sequence</w:t>
            </w:r>
          </w:p>
        </w:tc>
      </w:tr>
    </w:tbl>
    <w:p>
      <w:pPr>
        <w:pStyle w:val="Heading2"/>
      </w:pPr>
      <w:r>
        <w:t>How Does Cerebrolysin Work?</w:t>
      </w:r>
    </w:p>
    <w:p>
      <w:pPr>
        <w:pStyle w:val="Heading3"/>
      </w:pPr>
      <w:r>
        <w:t>Multiple Biological Pathways</w:t>
      </w:r>
    </w:p>
    <w:p>
      <w:r>
        <w:t>The preparation has been investigated for neurotrophic and neuroprotective effects. These terms describe research hypotheses about cellular support and injury responses, not a complete account of every mixture component.</w:t>
      </w:r>
    </w:p>
    <w:p>
      <w:pPr>
        <w:pStyle w:val="Heading3"/>
      </w:pPr>
      <w:r>
        <w:t>Recovery Outcomes</w:t>
      </w:r>
    </w:p>
    <w:p>
      <w:r>
        <w:t>Researchers measure motor function, disability and other clinical outcomes. An improvement in one test should not be reported as complete neurological recovery.</w:t>
      </w:r>
    </w:p>
    <w:p>
      <w:pPr>
        <w:pStyle w:val="Heading3"/>
      </w:pPr>
      <w:r>
        <w:t>Rehabilitation Context</w:t>
      </w:r>
    </w:p>
    <w:p>
      <w:r>
        <w:t>Concomitant rehabilitation, baseline stroke severity and timing of enrolment influence results. The effect of the study preparation must be interpreted within that care setting.</w:t>
      </w:r>
    </w:p>
    <w:p>
      <w:pPr>
        <w:pStyle w:val="Heading2"/>
      </w:pPr>
      <w:r>
        <w:t>Cerebrolysin Research Findings</w:t>
      </w:r>
    </w:p>
    <w:p>
      <w:pPr>
        <w:pStyle w:val="Heading3"/>
      </w:pPr>
      <w:r>
        <w:t>Manufactured Preparation</w:t>
      </w:r>
    </w:p>
    <w:p>
      <w:r>
        <w:t>The manufacturer’s information describes Cerebrolysin as a concentrate supplied in an aqueous formulation. This identifies the referenced preparation; manufacturer descriptions of benefit should remain distinct from independent assessment of trial results.</w:t>
      </w:r>
    </w:p>
    <w:p>
      <w:r/>
      <w:hyperlink r:id="rId10">
        <w:r>
          <w:rPr>
            <w:color w:val="146B73"/>
          </w:rPr>
          <w:t>Read the manufacturer’s preparation information</w:t>
        </w:r>
      </w:hyperlink>
      <w:r>
        <w:t>.</w:t>
      </w:r>
    </w:p>
    <w:p>
      <w:pPr>
        <w:pStyle w:val="Heading3"/>
      </w:pPr>
      <w:r>
        <w:t>CARS Recovery Trial</w:t>
      </w:r>
    </w:p>
    <w:p>
      <w:r>
        <w:t>The CARS randomised trial, published in 2016, investigated Cerebrolysin alongside rehabilitation after stroke. It reported improvement in the Action Research Arm Test and related outcomes compared with placebo. This supports a finding within that study, not a general claim of brain regeneration.</w:t>
      </w:r>
    </w:p>
    <w:p>
      <w:r/>
      <w:hyperlink r:id="rId11">
        <w:r>
          <w:rPr>
            <w:color w:val="146B73"/>
          </w:rPr>
          <w:t>Read the CARS trial</w:t>
        </w:r>
      </w:hyperlink>
      <w:r>
        <w:t>.</w:t>
      </w:r>
    </w:p>
    <w:p>
      <w:pPr>
        <w:pStyle w:val="Heading3"/>
      </w:pPr>
      <w:r>
        <w:t>CASTA Acute Stroke Trial</w:t>
      </w:r>
    </w:p>
    <w:p>
      <w:r>
        <w:t>The 2012 CASTA report included 1,070 participants. Its confirmatory combined outcome showed no significant difference between treatment groups. A favourable trend in a more severely affected subgroup required further confirmation. This result should be considered alongside the positive recovery study.</w:t>
      </w:r>
    </w:p>
    <w:p>
      <w:r/>
      <w:hyperlink r:id="rId12">
        <w:r>
          <w:rPr>
            <w:color w:val="146B73"/>
          </w:rPr>
          <w:t>Read the CASTA trial</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investigate</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Composition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 manufactured peptide and amino-acid mixture</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a single purified peptide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Motor recovery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Function during structured rehabilitation</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Specific endpoint and care context</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Acute stroke outcomes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Combined disability and neurological measures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 larger trial did not meet its confirmatory endpoint</w:t>
            </w:r>
          </w:p>
        </w:tc>
      </w:tr>
    </w:tbl>
    <w:p>
      <w:pPr>
        <w:pStyle w:val="Heading2"/>
      </w:pPr>
      <w:r>
        <w:t>Safety and Research Limitations</w:t>
      </w:r>
    </w:p>
    <w:p>
      <w:r>
        <w:t>Trial results do not establish universal effectiveness or absence of adverse effects. The manufacturer’s information identifies hypersensitivity, epilepsy and severe renal impairment as important safety considerations. Study safety data concern the actual clinical preparation and cannot establish safety for a differently sourced mixture.</w:t>
      </w:r>
    </w:p>
    <w:p>
      <w:r>
        <w:t>This page summarises scientific evidence and does not provide instructions for personal use.</w:t>
      </w:r>
    </w:p>
    <w:p>
      <w:pPr>
        <w:pStyle w:val="Heading2"/>
      </w:pPr>
      <w:r>
        <w:t>Understanding Cerebrolysin Testing and COAs</w:t>
      </w:r>
    </w:p>
    <w:p>
      <w:r>
        <w:t>Analytical methods answer different questions. Review the compound name, sample or batch identifier, laboratory, testing date, methods and reported results.</w:t>
      </w:r>
    </w:p>
    <w:p>
      <w:pPr>
        <w:pStyle w:val="ListBullet"/>
      </w:pPr>
      <w:r/>
      <w:r>
        <w:rPr>
          <w:b/>
        </w:rPr>
        <w:t>Purity:</w:t>
      </w:r>
      <w:r>
        <w:t xml:space="preserve"> Chromatography measures the relative proportions of detected components under specified conditions.</w:t>
      </w:r>
    </w:p>
    <w:p>
      <w:pPr>
        <w:pStyle w:val="ListBullet"/>
      </w:pPr>
      <w:r/>
      <w:r>
        <w:rPr>
          <w:b/>
        </w:rPr>
        <w:t>Identity:</w:t>
      </w:r>
      <w:r>
        <w:t xml:space="preserve"> Mass spectrometry and complementary methods assess whether a sample is consistent with the stated molecule.</w:t>
      </w:r>
    </w:p>
    <w:p>
      <w:pPr>
        <w:pStyle w:val="ListBullet"/>
      </w:pPr>
      <w:r/>
      <w:r>
        <w:rPr>
          <w:b/>
        </w:rPr>
        <w:t>Content:</w:t>
      </w:r>
      <w:r>
        <w:t xml:space="preserve"> A validated quantitative assay measures the amount of the specified material.</w:t>
      </w:r>
    </w:p>
    <w:p>
      <w:r>
        <w:t>For a complex mixture, assess provenance, a suitable compositional fingerprint, peptide-size distribution and quantitative composition. One mass peak or a single purity percentage cannot establish that the entire mixture matches the clinical preparation. Do not assign a single molecular formula, sequence or molecular weight to Cerebrolysin as a whole.</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Only treat a property as tested when the relevant measurement is reported.</w:t>
      </w:r>
    </w:p>
    <w:p>
      <w:pPr>
        <w:pStyle w:val="Heading2"/>
      </w:pPr>
      <w:r>
        <w:t>Frequently Asked Questions</w:t>
      </w:r>
    </w:p>
    <w:p>
      <w:pPr>
        <w:pStyle w:val="Heading3"/>
      </w:pPr>
      <w:r>
        <w:t>Is Cerebrolysin one peptide?</w:t>
      </w:r>
    </w:p>
    <w:p>
      <w:r>
        <w:t>No. It is a preparation containing multiple peptides and amino acids.</w:t>
      </w:r>
    </w:p>
    <w:p>
      <w:pPr>
        <w:pStyle w:val="Heading3"/>
      </w:pPr>
      <w:r>
        <w:t>What is the source of the studied preparation?</w:t>
      </w:r>
    </w:p>
    <w:p>
      <w:r>
        <w:t>It is derived from porcine brain material.</w:t>
      </w:r>
    </w:p>
    <w:p>
      <w:pPr>
        <w:pStyle w:val="Heading3"/>
      </w:pPr>
      <w:r>
        <w:t>Can one molecular weight describe the whole mixture?</w:t>
      </w:r>
    </w:p>
    <w:p>
      <w:r>
        <w:t>No. A mixture contains components with different molecular properties.</w:t>
      </w:r>
    </w:p>
    <w:p>
      <w:pPr>
        <w:pStyle w:val="Heading3"/>
      </w:pPr>
      <w:r>
        <w:t>Have human trials been conducted?</w:t>
      </w:r>
    </w:p>
    <w:p>
      <w:r>
        <w:t>Yes. The references here include randomised stroke trials.</w:t>
      </w:r>
    </w:p>
    <w:p>
      <w:pPr>
        <w:pStyle w:val="Heading3"/>
      </w:pPr>
      <w:r>
        <w:t>Have all trials shown benefit?</w:t>
      </w:r>
    </w:p>
    <w:p>
      <w:r>
        <w:t>No. CARS reported positive recovery findings, while CASTA did not meet its confirmatory combined endpoint.</w:t>
      </w:r>
    </w:p>
    <w:p>
      <w:pPr>
        <w:pStyle w:val="Heading3"/>
      </w:pPr>
      <w:r>
        <w:t>Is another material equivalent because it shares the name?</w:t>
      </w:r>
    </w:p>
    <w:p>
      <w:r>
        <w:t>No. Composition, manufacturing and formulation must be established separately.</w:t>
      </w:r>
    </w:p>
    <w:p>
      <w:pPr>
        <w:pStyle w:val="Heading3"/>
      </w:pPr>
      <w:r>
        <w:t>Where can I find Cerebrolysin research papers?</w:t>
      </w:r>
    </w:p>
    <w:p>
      <w:r>
        <w:t xml:space="preserve">Follow the original-source links above and search the compound name on </w:t>
      </w:r>
      <w:hyperlink r:id="rId15">
        <w:r>
          <w:rPr>
            <w:color w:val="146B73"/>
          </w:rPr>
          <w:t>PubMed</w:t>
        </w:r>
      </w:hyperlink>
      <w:r>
        <w:t>. Check the exact molecule, population and outcome in each publication.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6">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Confirm what PEPLAB’s material actually contains before making product-equivalence claims. Do not present a lyophilised vial as the branded clinical preparation without documentation. Keep the mixture distinction and mixed stroke findings prominent; no conversion between product milligrams and trial formulation volumes is established here.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www.cerebrolysin.com/cerebrolysin/about-cerebrolysin" TargetMode="External"/><Relationship Id="rId11" Type="http://schemas.openxmlformats.org/officeDocument/2006/relationships/hyperlink" Target="https://pubmed.ncbi.nlm.nih.gov/26564102/" TargetMode="External"/><Relationship Id="rId12" Type="http://schemas.openxmlformats.org/officeDocument/2006/relationships/hyperlink" Target="https://pubmed.ncbi.nlm.nih.gov/22282884/"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pubmed.ncbi.nlm.nih.gov/" TargetMode="External"/><Relationship Id="rId16"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Cerebrolysin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