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Sermorelin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Sermorelin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sermorelin research on GHRH signalling and growth hormone release, with human studies, population-specific findings, FAQs and testing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https://peplab.com.au/research/compounds/sermorelin</w:t>
      </w:r>
    </w:p>
    <w:p>
      <w:pPr>
        <w:pStyle w:val="ListBullet"/>
      </w:pPr>
      <w:r/>
      <w:r>
        <w:rPr>
          <w:b/>
        </w:rPr>
        <w:t>Primary topic:</w:t>
      </w:r>
      <w:r>
        <w:t xml:space="preserve"> Sermorelin research</w:t>
      </w:r>
    </w:p>
    <w:p>
      <w:r>
        <w:br w:type="page"/>
      </w:r>
    </w:p>
    <w:p>
      <w:r>
        <w:t>2 WEBSITE COPY START</w:t>
      </w:r>
    </w:p>
    <w:p>
      <w:r>
        <w:t>GHRH ANALOGUES / ENDOCRINE RESEARCH</w:t>
      </w:r>
    </w:p>
    <w:p>
      <w:pPr>
        <w:pStyle w:val="Heading1"/>
      </w:pPr>
      <w:r>
        <w:t>Sermorelin Research Overview</w:t>
      </w:r>
    </w:p>
    <w:p>
      <w:pPr>
        <w:pStyle w:val="Heading2"/>
      </w:pPr>
      <w:r>
        <w:t>Growth Hormone Releasing Hormone and Growth Research</w:t>
      </w:r>
    </w:p>
    <w:p>
      <w:r>
        <w:t>Sermorelin is a synthetic growth hormone-releasing hormone analogue studied for its ability to stimulate growth hormone release. Human research includes studies in children with growth-related conditions. Findings in those populations should not be converted into general anti-ageing or fitness claims.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Sermorelin?</w:t>
      </w:r>
    </w:p>
    <w:p>
      <w:r>
        <w:t>Sermorelin corresponds to the amidated first 29 amino acids of human growth hormone-releasing hormone, often written GHRH(1–29)-NH2. It acts upstream of growth hormone rather than being growth hormone itself. Its structure differs from longer or chemically modified GHRH analogues.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Sermorelin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Related designation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GHRH(1–29)-NH2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Synthetic 29-amino-acid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Target pathway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Pituitary GHRH receptor signalling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Growth hormone release and paediatric growth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distinction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Hormone response versus clinical growth outcomes</w:t>
            </w:r>
          </w:p>
        </w:tc>
      </w:tr>
    </w:tbl>
    <w:p>
      <w:pPr>
        <w:pStyle w:val="Heading2"/>
      </w:pPr>
      <w:r>
        <w:t>How Does Sermorelin Work?</w:t>
      </w:r>
    </w:p>
    <w:p>
      <w:pPr>
        <w:pStyle w:val="Heading3"/>
      </w:pPr>
      <w:r>
        <w:t>Pituitary Signalling</w:t>
      </w:r>
    </w:p>
    <w:p>
      <w:r>
        <w:t>GHRH receptor activation can stimulate growth hormone secretion from responsive pituitary cells. The response depends on the functioning endocrine system and the underlying condition.</w:t>
      </w:r>
    </w:p>
    <w:p>
      <w:pPr>
        <w:pStyle w:val="Heading3"/>
      </w:pPr>
      <w:r>
        <w:t>Downstream Measurements</w:t>
      </w:r>
    </w:p>
    <w:p>
      <w:r>
        <w:t>Researchers may measure growth hormone, IGF-1 and growth velocity. An acute hormone increase and a sustained change in growth are distinct outcomes.</w:t>
      </w:r>
    </w:p>
    <w:p>
      <w:pPr>
        <w:pStyle w:val="Heading3"/>
      </w:pPr>
      <w:r>
        <w:t>Structure and Duration</w:t>
      </w:r>
    </w:p>
    <w:p>
      <w:r>
        <w:t>Sermorelin is not interchangeable with CJC-1295 DAC, modified GRF analogues or tesamorelin. Chemical modifications can change exposure and study results.</w:t>
      </w:r>
    </w:p>
    <w:p>
      <w:pPr>
        <w:pStyle w:val="Heading2"/>
      </w:pPr>
      <w:r>
        <w:t>Sermorelin Research Findings</w:t>
      </w:r>
    </w:p>
    <w:p>
      <w:pPr>
        <w:pStyle w:val="Heading3"/>
      </w:pPr>
      <w:r>
        <w:t>Growth Hormone Deficiency Study</w:t>
      </w:r>
    </w:p>
    <w:p>
      <w:r>
        <w:t>A 1996 multicentre study investigated GHRH treatment in children with growth hormone deficiency and reported accelerated growth during the first year. The population and duration define the scope of that finding; it is not evidence of adult rejuvenation.</w:t>
      </w:r>
    </w:p>
    <w:p>
      <w:r/>
      <w:hyperlink r:id="rId10">
        <w:r>
          <w:rPr>
            <w:color w:val="146B73"/>
          </w:rPr>
          <w:t>Read the paediatric study</w:t>
        </w:r>
      </w:hyperlink>
      <w:r>
        <w:t>.</w:t>
      </w:r>
    </w:p>
    <w:p>
      <w:pPr>
        <w:pStyle w:val="Heading3"/>
      </w:pPr>
      <w:r>
        <w:t>Comparison With Growth Hormone</w:t>
      </w:r>
    </w:p>
    <w:p>
      <w:r>
        <w:t>A 1993 study compared growth hormone and GHRH(1–29)-NH2 in children with growth hormone deficiency. Direct comparison in a defined clinical population does not establish that the two compounds are interchangeable in other settings.</w:t>
      </w:r>
    </w:p>
    <w:p>
      <w:r/>
      <w:hyperlink r:id="rId11">
        <w:r>
          <w:rPr>
            <w:color w:val="146B73"/>
          </w:rPr>
          <w:t>Read the comparative study</w:t>
        </w:r>
      </w:hyperlink>
      <w:r>
        <w:t>.</w:t>
      </w:r>
    </w:p>
    <w:p>
      <w:pPr>
        <w:pStyle w:val="Heading3"/>
      </w:pPr>
      <w:r>
        <w:t>Longer-Term Growth Measurements</w:t>
      </w:r>
    </w:p>
    <w:p>
      <w:r>
        <w:t>A 1990 study examined GHRH(1–29)-NH2 over a year in short, slowly growing children. Such research assessed growth over time, rather than relying only on a brief hormone response. It should remain clearly distinguished from adult body-composition research.</w:t>
      </w:r>
    </w:p>
    <w:p>
      <w:r/>
      <w:hyperlink r:id="rId12">
        <w:r>
          <w:rPr>
            <w:color w:val="146B73"/>
          </w:rPr>
          <w:t>Read the one-year study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Hormone physiology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Growth hormone release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Depends on pituitary responsiveness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Paediatric growth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Growth over months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Specific populations limit generalisation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comparison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GHRH analogue versus growth hormone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Different molecules and mechanisms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comparative paediatric study reported mild local irritation in some participants. Limited trials cannot exclude uncommon reactions or establish long-term safety in unrelated populations. Childhood growth findings do not establish adult fat loss, muscle gain or an anti-ageing effect.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Sermorelin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the 29-residue sequence and C-terminal amidation. The specification should distinguish sermorelin from substituted GHRH fragments and DAC-containing analogues. Measure the identified peptide content separately from total material mass and chromatographic purity.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sermorelin growth hormone?</w:t>
      </w:r>
    </w:p>
    <w:p>
      <w:r>
        <w:t>No. It is a GHRH analogue that can stimulate growth hormone release.</w:t>
      </w:r>
    </w:p>
    <w:p>
      <w:pPr>
        <w:pStyle w:val="Heading3"/>
      </w:pPr>
      <w:r>
        <w:t>What does GHRH(1–29)-NH2 mean?</w:t>
      </w:r>
    </w:p>
    <w:p>
      <w:r>
        <w:t>It describes the first 29 residues of GHRH with an amidated terminal group.</w:t>
      </w:r>
    </w:p>
    <w:p>
      <w:pPr>
        <w:pStyle w:val="Heading3"/>
      </w:pPr>
      <w:r>
        <w:t>Is sermorelin the same as CJC-1295?</w:t>
      </w:r>
    </w:p>
    <w:p>
      <w:r>
        <w:t>No. The structures and research preparations differ.</w:t>
      </w:r>
    </w:p>
    <w:p>
      <w:pPr>
        <w:pStyle w:val="Heading3"/>
      </w:pPr>
      <w:r>
        <w:t>Has sermorelin been studied in humans?</w:t>
      </w:r>
    </w:p>
    <w:p>
      <w:r>
        <w:t>Yes. The references here include paediatric growth studies.</w:t>
      </w:r>
    </w:p>
    <w:p>
      <w:pPr>
        <w:pStyle w:val="Heading3"/>
      </w:pPr>
      <w:r>
        <w:t>Do childhood growth studies prove adult anti-ageing benefits?</w:t>
      </w:r>
    </w:p>
    <w:p>
      <w:r>
        <w:t>No. That is a different population and research question.</w:t>
      </w:r>
    </w:p>
    <w:p>
      <w:pPr>
        <w:pStyle w:val="Heading3"/>
      </w:pPr>
      <w:r>
        <w:t>Does a growth hormone rise guarantee a clinical benefit?</w:t>
      </w:r>
    </w:p>
    <w:p>
      <w:r>
        <w:t>No. Clinical outcomes need to be measured directly.</w:t>
      </w:r>
    </w:p>
    <w:p>
      <w:pPr>
        <w:pStyle w:val="Heading3"/>
      </w:pPr>
      <w:r>
        <w:t>Where can I find Sermorelin research papers?</w:t>
      </w:r>
    </w:p>
    <w:p>
      <w:r>
        <w:t xml:space="preserve">Follow the original-source links above and search the compound name on </w:t>
      </w:r>
      <w:hyperlink r:id="rId15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Do not relabel studies of [Nle27]-GHRH or other modified analogues as direct sermorelin evidence. Keep paediatric and adult findings separate; do not infer adult fitness claims from childhood growth studies.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8772599/" TargetMode="External"/><Relationship Id="rId11" Type="http://schemas.openxmlformats.org/officeDocument/2006/relationships/hyperlink" Target="https://pubmed.ncbi.nlm.nih.gov/8329830/" TargetMode="External"/><Relationship Id="rId12" Type="http://schemas.openxmlformats.org/officeDocument/2006/relationships/hyperlink" Target="https://pubmed.ncbi.nlm.nih.gov/2140733/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Sermorelin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