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GLOW Blend</w:t>
      </w:r>
    </w:p>
    <w:p>
      <w:pPr>
        <w:pStyle w:val="Subtitle"/>
      </w:pPr>
      <w:r>
        <w:t>Website developer handoff</w:t>
      </w:r>
    </w:p>
    <w:p>
      <w:r>
        <w:t>GHK-Cu 50 mg + BPC-157 10 mg + TB-500 10 mg</w:t>
        <w:br/>
        <w:t>Total stated content 70 mg</w:t>
      </w:r>
    </w:p>
    <w:p>
      <w:r>
        <w:t>Build this research page using the existing Retatrutide page layout. The document contains SEO fields, complete website copy with clickable references, and implementation notes.</w:t>
      </w:r>
    </w:p>
    <w:p>
      <w:pPr>
        <w:pStyle w:val="Heading1"/>
      </w:pPr>
      <w:r>
        <w:t>1 SEO settings</w:t>
      </w:r>
    </w:p>
    <w:p>
      <w:pPr>
        <w:pStyle w:val="ListBullet"/>
      </w:pPr>
      <w:r/>
      <w:r>
        <w:rPr>
          <w:b/>
        </w:rPr>
        <w:t>Title tag:</w:t>
      </w:r>
      <w:r>
        <w:t xml:space="preserve"> GLOW Blend Research: Formula &amp; Component Evidence | PEPLAB</w:t>
      </w:r>
    </w:p>
    <w:p>
      <w:pPr>
        <w:pStyle w:val="ListBullet"/>
      </w:pPr>
      <w:r/>
      <w:r>
        <w:rPr>
          <w:b/>
        </w:rPr>
        <w:t>Meta description:</w:t>
      </w:r>
      <w:r>
        <w:t xml:space="preserve"> Explore the GLOW 70 mg blend of GHK-Cu, BPC-157 and TB-500, with component research, formula details, evidence limitations and COA guidance.</w:t>
      </w:r>
    </w:p>
    <w:p>
      <w:pPr>
        <w:pStyle w:val="ListBullet"/>
      </w:pPr>
      <w:r/>
      <w:r>
        <w:rPr>
          <w:b/>
        </w:rPr>
        <w:t>Suggested URL:</w:t>
      </w:r>
      <w:r>
        <w:t xml:space="preserve"> https://peplab.com.au/research/compounds/glow</w:t>
      </w:r>
    </w:p>
    <w:p>
      <w:pPr>
        <w:pStyle w:val="ListBullet"/>
      </w:pPr>
      <w:r/>
      <w:r>
        <w:rPr>
          <w:b/>
        </w:rPr>
        <w:t>Primary topic:</w:t>
      </w:r>
      <w:r>
        <w:t xml:space="preserve"> GLOW Blend research</w:t>
      </w:r>
    </w:p>
    <w:p>
      <w:pPr>
        <w:pStyle w:val="Heading2"/>
      </w:pPr>
      <w:r>
        <w:t>Layout and publishing</w:t>
      </w:r>
    </w:p>
    <w:p>
      <w:pPr>
        <w:pStyle w:val="ListBullet"/>
      </w:pPr>
      <w:r>
        <w:t>Use the existing Retatrutide research page typography, spacing, tables and FAQ layout.</w:t>
      </w:r>
    </w:p>
    <w:p>
      <w:pPr>
        <w:pStyle w:val="ListBullet"/>
      </w:pPr>
      <w:r>
        <w:t>Publish section 2 as the page body. Sections 1 and 3 are developer instructions.</w:t>
      </w:r>
    </w:p>
    <w:p>
      <w:pPr>
        <w:pStyle w:val="ListBullet"/>
      </w:pPr>
      <w:r>
        <w:t>Use one H1: GLOW Blend Research Overview. Preserve the H2 section headings and H3 subsections.</w:t>
      </w:r>
    </w:p>
    <w:p>
      <w:pPr>
        <w:pStyle w:val="ListBullet"/>
      </w:pPr>
      <w:r>
        <w:t>Keep the stated formula consistent across the page, metadata and any linked product information. The amounts are supplied composition details, not independently verified assay results.</w:t>
      </w:r>
    </w:p>
    <w:p>
      <w:pPr>
        <w:pStyle w:val="ListBullet"/>
      </w:pPr>
      <w:r>
        <w:t>Preserve the research links. Confirm internal destinations and reuse the existing Find Your Compound button target.</w:t>
      </w:r>
    </w:p>
    <w:p>
      <w:r>
        <w:br w:type="page"/>
      </w:r>
    </w:p>
    <w:p>
      <w:pPr>
        <w:pStyle w:val="Subtitle"/>
      </w:pPr>
      <w:r>
        <w:t>2 WEBSITE COPY START</w:t>
      </w:r>
    </w:p>
    <w:p>
      <w:r>
        <w:t>PEPTIDE BLENDS / SKIN &amp; TISSUE RESEARCH</w:t>
      </w:r>
    </w:p>
    <w:p>
      <w:pPr>
        <w:pStyle w:val="Heading1"/>
      </w:pPr>
      <w:r>
        <w:t>GLOW Blend Research Overview</w:t>
      </w:r>
    </w:p>
    <w:p>
      <w:pPr>
        <w:pStyle w:val="Heading2"/>
      </w:pPr>
      <w:r>
        <w:t>Three-Component Formula and Connective-Tissue Research</w:t>
      </w:r>
    </w:p>
    <w:p>
      <w:r>
        <w:t>GLOW is PEPLAB’s 70 mg blend containing GHK-Cu 50 mg, BPC-157 10 mg and TB-500 10 mg. The ingredients appear in research discussions about connective tissue and responses to injury. This overview explains the formula and the evidence for its components while distinguishing that literature from research on the finished blend.</w:t>
      </w:r>
    </w:p>
    <w:p>
      <w:r>
        <w:t xml:space="preserve">For guidance on study design and analytical evidence, visit PEPLAB’s </w:t>
      </w:r>
      <w:hyperlink r:id="rId9">
        <w:r>
          <w:rPr>
            <w:color w:val="146B73"/>
          </w:rPr>
          <w:t>Research Overview</w:t>
        </w:r>
      </w:hyperlink>
      <w:r>
        <w:t>.</w:t>
      </w:r>
    </w:p>
    <w:p>
      <w:pPr>
        <w:pStyle w:val="Heading2"/>
      </w:pPr>
      <w:r>
        <w:t>What Is GLOW Blend?</w:t>
      </w:r>
    </w:p>
    <w:p>
      <w:r>
        <w:t>GLOW is a product name for a mixture rather than a single peptide. The name does not establish cosmetic effectiveness. Its components differ in molecular structure and evidence base, and the TB-500 material needs sequence-level identification to determine which thymosin-related studies are relevant.</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Blend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GLOW</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GHK-Cu</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50 mg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BPC-157</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10 mg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TB-500</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10 mg; confirm exact molecular identity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Total stated content</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70 mg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Three-component mixture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Individual-component literature; no controlled study of this exact blend identified in the reviewed sources</w:t>
            </w:r>
          </w:p>
        </w:tc>
      </w:tr>
    </w:tbl>
    <w:p>
      <w:pPr>
        <w:pStyle w:val="Heading2"/>
      </w:pPr>
      <w:r>
        <w:t>How Does GLOW Blend Work?</w:t>
      </w:r>
    </w:p>
    <w:p>
      <w:pPr>
        <w:pStyle w:val="Heading3"/>
      </w:pPr>
      <w:r>
        <w:t>GHK-Cu and Matrix Biology</w:t>
      </w:r>
    </w:p>
    <w:p>
      <w:r>
        <w:t>GHK-Cu is a copper-peptide complex investigated in collagen and extracellular matrix research. These areas concern tissue structure and remodelling.</w:t>
      </w:r>
    </w:p>
    <w:p>
      <w:pPr>
        <w:pStyle w:val="Heading3"/>
      </w:pPr>
      <w:r>
        <w:t>BPC-157 and Cellular Responses</w:t>
      </w:r>
    </w:p>
    <w:p>
      <w:r>
        <w:t>BPC-157 has been examined in injury-related laboratory models. Those experiments do not establish skin rejuvenation from the GLOW formula.</w:t>
      </w:r>
    </w:p>
    <w:p>
      <w:pPr>
        <w:pStyle w:val="Heading3"/>
      </w:pPr>
      <w:r>
        <w:t>Thymosin-Related Identity</w:t>
      </w:r>
    </w:p>
    <w:p>
      <w:r>
        <w:t>Full-length thymosin beta-4 differs from the shorter fragment identified in some TB-500 material. The actual molecule determines which mechanisms can reasonably be discussed.</w:t>
      </w:r>
    </w:p>
    <w:p>
      <w:pPr>
        <w:pStyle w:val="Heading2"/>
      </w:pPr>
      <w:r>
        <w:t>GLOW Blend Research Findings</w:t>
      </w:r>
    </w:p>
    <w:p>
      <w:pPr>
        <w:pStyle w:val="Heading3"/>
      </w:pPr>
      <w:r>
        <w:t>Collagen Research</w:t>
      </w:r>
    </w:p>
    <w:p>
      <w:r>
        <w:t>A 1988 fibroblast study reported a collagen-synthesis response to GHK-Cu. It tested a component in a laboratory system, not the GLOW mixture or visible cosmetic results in people.</w:t>
      </w:r>
    </w:p>
    <w:p>
      <w:r/>
      <w:hyperlink r:id="rId10">
        <w:r>
          <w:rPr>
            <w:color w:val="146B73"/>
          </w:rPr>
          <w:t>Read the GHK-Cu collagen study</w:t>
        </w:r>
      </w:hyperlink>
      <w:r>
        <w:t>.</w:t>
      </w:r>
    </w:p>
    <w:p>
      <w:pPr>
        <w:pStyle w:val="Heading3"/>
      </w:pPr>
      <w:r>
        <w:t>Human Skin Evidence for a Component</w:t>
      </w:r>
    </w:p>
    <w:p>
      <w:r>
        <w:t>A small 2006 post-laser trial of GHK-Cu-containing skin-care products found no objective between-group improvement on assessed skin outcomes, although patient satisfaction differed. It used topical products and did not study this blend.</w:t>
      </w:r>
    </w:p>
    <w:p>
      <w:r/>
      <w:hyperlink r:id="rId11">
        <w:r>
          <w:rPr>
            <w:color w:val="146B73"/>
          </w:rPr>
          <w:t>Read the topical GHK-Cu study</w:t>
        </w:r>
      </w:hyperlink>
      <w:r>
        <w:t>.</w:t>
      </w:r>
    </w:p>
    <w:p>
      <w:pPr>
        <w:pStyle w:val="Heading3"/>
      </w:pPr>
      <w:r>
        <w:t>Tissue Research and Identity</w:t>
      </w:r>
    </w:p>
    <w:p>
      <w:r>
        <w:t>BPC-157 has preclinical tissue-response literature, while analytical work on TB-500 illustrates why the supplied sequence matters. Neither line of evidence validates the three-component GLOW formula. A study of the finished mixture would need a documented ratio, suitable control and endpoints relevant to the proposed claim.</w:t>
      </w:r>
    </w:p>
    <w:p>
      <w:r/>
      <w:hyperlink r:id="rId12">
        <w:r>
          <w:rPr>
            <w:color w:val="146B73"/>
          </w:rPr>
          <w:t>Read the BPC-157 vascular study</w:t>
        </w:r>
      </w:hyperlink>
      <w:r>
        <w:t xml:space="preserve">; </w:t>
      </w:r>
      <w:hyperlink r:id="rId13">
        <w:r>
          <w:rPr>
            <w:color w:val="146B73"/>
          </w:rPr>
          <w:t>read the TB-500 characterisation study</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have investigated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Collagen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GHK-Cu in cell cultures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proof of visible skin changes from GLOW</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skin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Specific topical GHK-Cu preparations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Route and formulation differ from a research blend</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Combined formula</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Three declared ingredients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Synergy and finished-product effects need direct study</w:t>
            </w:r>
          </w:p>
        </w:tc>
      </w:tr>
    </w:tbl>
    <w:p>
      <w:pPr>
        <w:pStyle w:val="Heading2"/>
      </w:pPr>
      <w:r>
        <w:t>Safety and Research Limitations</w:t>
      </w:r>
    </w:p>
    <w:p>
      <w:r>
        <w:t>The name GLOW does not establish an anti-ageing or cosmetic outcome. Evidence from topical GHK-Cu cannot establish safety or effectiveness of an injectable mixture, and tissue-repair hypotheses cannot establish scar removal or skin tightening. The exact blend requires its own analytical and stability assessment. A greater total powder amount is not evidence of a greater clinical effect.</w:t>
      </w:r>
    </w:p>
    <w:p>
      <w:r>
        <w:t>This page summarises scientific evidence and does not provide instructions for personal use.</w:t>
      </w:r>
    </w:p>
    <w:p>
      <w:pPr>
        <w:pStyle w:val="Heading2"/>
      </w:pPr>
      <w:r>
        <w:t>Understanding GLOW Blend Testing and COAs</w:t>
      </w:r>
    </w:p>
    <w:p>
      <w:r>
        <w:t>Analytical methods answer different questions. A Certificate of Analysis should identify the submitted sample and report the actual measurements performed.</w:t>
      </w:r>
    </w:p>
    <w:p>
      <w:pPr>
        <w:pStyle w:val="ListBullet"/>
      </w:pPr>
      <w:r/>
      <w:r>
        <w:rPr>
          <w:b/>
        </w:rPr>
        <w:t>Purity:</w:t>
      </w:r>
      <w:r>
        <w:t xml:space="preserve"> Chromatographic testing measures detected components under specified conditions; a percentage alone does not establish vial content.</w:t>
      </w:r>
    </w:p>
    <w:p>
      <w:pPr>
        <w:pStyle w:val="ListBullet"/>
      </w:pPr>
      <w:r/>
      <w:r>
        <w:rPr>
          <w:b/>
        </w:rPr>
        <w:t>Identity:</w:t>
      </w:r>
      <w:r>
        <w:t xml:space="preserve"> Appropriate methods, such as mass spectrometry with complementary analysis where needed, assess consistency with the stated material.</w:t>
      </w:r>
    </w:p>
    <w:p>
      <w:pPr>
        <w:pStyle w:val="ListBullet"/>
      </w:pPr>
      <w:r/>
      <w:r>
        <w:rPr>
          <w:b/>
        </w:rPr>
        <w:t>Content:</w:t>
      </w:r>
      <w:r>
        <w:t xml:space="preserve"> A validated quantitative assay measures the amount of the specified analyte or each blend component.</w:t>
      </w:r>
    </w:p>
    <w:p>
      <w:r>
        <w:t>The declared mass ratio is 5:1:1 for GHK-Cu:BPC-157:TB-500. Verify the identity and amount of each component in the finished mixture, not only in the raw materials. Suitable testing should account for the copper complex and identify the precise TB-500 sequence. A single chromatographic peak or summed purity number cannot prove all three contents.</w:t>
      </w:r>
    </w:p>
    <w:p>
      <w:r>
        <w:t xml:space="preserve">Purity does not establish sterility, endotoxin status or clinical effectiveness. Explore PEPLAB’s </w:t>
      </w:r>
      <w:hyperlink r:id="rId14">
        <w:r>
          <w:rPr>
            <w:color w:val="146B73"/>
          </w:rPr>
          <w:t>Quality &amp; Testing</w:t>
        </w:r>
      </w:hyperlink>
      <w:r>
        <w:t xml:space="preserve"> information and available </w:t>
      </w:r>
      <w:hyperlink r:id="rId15">
        <w:r>
          <w:rPr>
            <w:color w:val="146B73"/>
          </w:rPr>
          <w:t>COA Results</w:t>
        </w:r>
      </w:hyperlink>
      <w:r>
        <w:t>, checking whether a report covers the material and batch being assessed.</w:t>
      </w:r>
    </w:p>
    <w:p>
      <w:pPr>
        <w:pStyle w:val="Heading2"/>
      </w:pPr>
      <w:r>
        <w:t>Frequently Asked Questions</w:t>
      </w:r>
    </w:p>
    <w:p>
      <w:pPr>
        <w:pStyle w:val="Heading3"/>
      </w:pPr>
      <w:r>
        <w:t>What is in GLOW?</w:t>
      </w:r>
    </w:p>
    <w:p>
      <w:r>
        <w:t>PEPLAB’s stated formula is GHK-Cu 50 mg, BPC-157 10 mg and TB-500 10 mg, totalling 70 mg.</w:t>
      </w:r>
    </w:p>
    <w:p>
      <w:pPr>
        <w:pStyle w:val="Heading3"/>
      </w:pPr>
      <w:r>
        <w:t>Does GLOW contain KPV?</w:t>
      </w:r>
    </w:p>
    <w:p>
      <w:r>
        <w:t>This 70 mg GLOW formula does not list KPV. PEPLAB’s 80 mg KLOW formula adds 10 mg of KPV to the same three stated amounts.</w:t>
      </w:r>
    </w:p>
    <w:p>
      <w:pPr>
        <w:pStyle w:val="Heading3"/>
      </w:pPr>
      <w:r>
        <w:t>Is GLOW proven to improve skin?</w:t>
      </w:r>
    </w:p>
    <w:p>
      <w:r>
        <w:t>The component references do not establish the effectiveness of this exact blend for skin appearance. A product name is not clinical evidence.</w:t>
      </w:r>
    </w:p>
    <w:p>
      <w:pPr>
        <w:pStyle w:val="Heading3"/>
      </w:pPr>
      <w:r>
        <w:t>Is GLOW the same as GHK-Cu?</w:t>
      </w:r>
    </w:p>
    <w:p>
      <w:r>
        <w:t>No. GLOW includes GHK-Cu plus two additional peptide materials. A GHK-Cu study is not a study of GLOW.</w:t>
      </w:r>
    </w:p>
    <w:p>
      <w:pPr>
        <w:pStyle w:val="Heading3"/>
      </w:pPr>
      <w:r>
        <w:t>Does the 70 mg total show the ingredient ratio?</w:t>
      </w:r>
    </w:p>
    <w:p>
      <w:r>
        <w:t>The declared amounts give a 5:1:1 mass ratio. Actual batch content still requires suitable quantitative testing.</w:t>
      </w:r>
    </w:p>
    <w:p>
      <w:pPr>
        <w:pStyle w:val="Heading3"/>
      </w:pPr>
      <w:r>
        <w:t>Can the components’ benefits simply be added together?</w:t>
      </w:r>
    </w:p>
    <w:p>
      <w:r>
        <w:t>No. Combined biological effects, compatibility and adverse effects require direct study. Separate positive findings do not establish additive benefit.</w:t>
      </w:r>
    </w:p>
    <w:p>
      <w:pPr>
        <w:pStyle w:val="Heading3"/>
      </w:pPr>
      <w:r>
        <w:t>Where can I find GLOW Blend research papers?</w:t>
      </w:r>
    </w:p>
    <w:p>
      <w:r>
        <w:t>Start with the original-study links above. Check the molecule, formulation, study population and measured outcomes before applying a finding to another preparation.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t xml:space="preserve">Related research: </w:t>
      </w:r>
      <w:hyperlink r:id="rId16">
        <w:r>
          <w:rPr>
            <w:color w:val="146B73"/>
          </w:rPr>
          <w:t>KLOW Blend</w:t>
        </w:r>
      </w:hyperlink>
      <w:r>
        <w:t xml:space="preserve"> · </w:t>
      </w:r>
      <w:hyperlink r:id="rId17">
        <w:r>
          <w:rPr>
            <w:color w:val="146B73"/>
          </w:rPr>
          <w:t>GHK-Cu</w:t>
        </w:r>
      </w:hyperlink>
      <w:r>
        <w:t xml:space="preserve"> · </w:t>
      </w:r>
      <w:hyperlink r:id="rId18">
        <w:r>
          <w:rPr>
            <w:color w:val="146B73"/>
          </w:rPr>
          <w:t>BPC-157</w:t>
        </w:r>
      </w:hyperlink>
      <w:r>
        <w:t>.</w:t>
      </w:r>
    </w:p>
    <w:p>
      <w:r/>
      <w:r>
        <w:rPr>
          <w:b/>
        </w:rPr>
        <w:t>Buttons:</w:t>
      </w:r>
      <w:r>
        <w:t xml:space="preserve"> Research Overview | Find Your Compound</w:t>
      </w:r>
    </w:p>
    <w:p>
      <w:pPr>
        <w:pStyle w:val="Subtitle"/>
      </w:pPr>
      <w:r>
        <w:t>WEBSITE COPY END</w:t>
      </w:r>
    </w:p>
    <w:p>
      <w:r>
        <w:br w:type="page"/>
      </w:r>
    </w:p>
    <w:p>
      <w:pPr>
        <w:pStyle w:val="Heading1"/>
      </w:pPr>
      <w:r>
        <w:t>3 Developer and editorial notes</w:t>
      </w:r>
    </w:p>
    <w:p>
      <w:r>
        <w:t>Formula supplied by PEPLAB: 50 + 10 + 10 = 70 mg. The amounts are declared, not independently verified. Confirm the TB-500 identity and any finished-blend analytical claims before publishing.</w:t>
      </w:r>
    </w:p>
    <w:p>
      <w:r>
        <w:t>Confirm the Research Overview URL and reuse the existing Find Your Compound button target. Suggested new compound links should be enabled only after their pages exist. Add truthful authorship and publication details; see the implementation guide for search and structured-data notes.</w:t>
      </w:r>
    </w:p>
    <w:p>
      <w:pPr>
        <w:pStyle w:val="Heading2"/>
      </w:pPr>
      <w:r>
        <w:t>SEO and AI search implementation</w:t>
      </w:r>
    </w:p>
    <w:p>
      <w:pPr>
        <w:pStyle w:val="ListBullet"/>
      </w:pPr>
      <w:r>
        <w:t>Use the final page URL as the self-referencing canonical. Add the published URL to the XML sitemap and link to it from the research hub and relevant compound pages.</w:t>
      </w:r>
    </w:p>
    <w:p>
      <w:pPr>
        <w:pStyle w:val="ListBullet"/>
      </w:pPr>
      <w:r>
        <w:t>Make the complete article available as crawlable HTML, including table text, FAQs and reference links. Check indexing eligibility and the rendered page in Google Search Console.</w:t>
      </w:r>
    </w:p>
    <w:p>
      <w:pPr>
        <w:pStyle w:val="ListBullet"/>
      </w:pPr>
      <w:r>
        <w:t>Use accurate Article and BreadcrumbList structured data where supported by the site. Match it to visible content and actual authorship. Do not invent reviews, ratings, credentials or publication dates.</w:t>
      </w:r>
    </w:p>
    <w:p>
      <w:pPr>
        <w:pStyle w:val="ListBullet"/>
      </w:pPr>
      <w:r>
        <w:t>Keep answers concise and place source links alongside the relevant research claims. There is no special GEO schema required for Google AI features, and no ranking or citation outcome is guaranteed.</w:t>
      </w:r>
    </w:p>
    <w:p>
      <w:pPr>
        <w:pStyle w:val="ListBullet"/>
      </w:pPr>
      <w:r>
        <w:t>Only show a scientific reviewer if someone has actually reviewed the page. Keep any review date tied to a completed review.</w:t>
      </w:r>
    </w:p>
    <w:p>
      <w:pPr>
        <w:pStyle w:val="ListBullet"/>
      </w:pPr>
      <w:r>
        <w:t>Confirm the Research Overview route before launch. Enable related KLOW, GHK-Cu and BPC-157 links when those pages exist.</w:t>
      </w:r>
    </w:p>
    <w:p>
      <w:pPr>
        <w:pStyle w:val="Heading2"/>
      </w:pPr>
      <w:r>
        <w:t>Evidence and formula checks</w:t>
      </w:r>
    </w:p>
    <w:p>
      <w:pPr>
        <w:pStyle w:val="ListBullet"/>
      </w:pPr>
      <w:r>
        <w:t>The formula is GHK-Cu 50 mg, BPC-157 10 mg and TB-500 10 mg, totalling 70 mg. The declared mass ratio is 5:1:1.</w:t>
      </w:r>
    </w:p>
    <w:p>
      <w:pPr>
        <w:pStyle w:val="ListBullet"/>
      </w:pPr>
      <w:r>
        <w:t>Confirm the exact TB-500 identity and sequence against supplier documentation. Do not attribute full-length thymosin beta-4 findings to an unspecified fragment.</w:t>
      </w:r>
    </w:p>
    <w:p>
      <w:pPr>
        <w:pStyle w:val="ListBullet"/>
      </w:pPr>
      <w:r>
        <w:t>Component studies do not establish efficacy, synergy or safety of the finished mixture. Preserve this distinction in any shortened copy.</w:t>
      </w:r>
    </w:p>
    <w:p>
      <w:pPr>
        <w:pStyle w:val="ListBullet"/>
      </w:pPr>
      <w:r>
        <w:t>Link only to relevant batch reports. Purity results alone do not establish individual component amounts, sterility or stability.</w:t>
      </w:r>
    </w:p>
    <w:p>
      <w:pPr>
        <w:pStyle w:val="Heading2"/>
      </w:pPr>
      <w:r>
        <w:t>Google implementation references</w:t>
      </w:r>
    </w:p>
    <w:p>
      <w:r/>
      <w:hyperlink r:id="rId19">
        <w:r>
          <w:rPr>
            <w:color w:val="146B73"/>
          </w:rPr>
          <w:t>Google AI features and your website</w:t>
        </w:r>
      </w:hyperlink>
      <w:r/>
    </w:p>
    <w:p>
      <w:r/>
      <w:hyperlink r:id="rId20">
        <w:r>
          <w:rPr>
            <w:color w:val="146B73"/>
          </w:rPr>
          <w:t>SEO guidance for developers</w:t>
        </w:r>
      </w:hyperlink>
      <w:r/>
    </w:p>
    <w:p>
      <w:r/>
      <w:hyperlink r:id="rId21">
        <w:r>
          <w:rPr>
            <w:color w:val="146B73"/>
          </w:rPr>
          <w:t>Structured data policies</w:t>
        </w:r>
      </w:hyperlink>
      <w:r/>
    </w:p>
    <w:sectPr w:rsidR="00FC693F" w:rsidRPr="0006063C" w:rsidSect="00034616">
      <w:footerReference w:type="default" r:id="rId2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PEPLAB | GLOW Blend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3169264/" TargetMode="External"/><Relationship Id="rId11" Type="http://schemas.openxmlformats.org/officeDocument/2006/relationships/hyperlink" Target="https://pubmed.ncbi.nlm.nih.gov/16847171/" TargetMode="External"/><Relationship Id="rId12" Type="http://schemas.openxmlformats.org/officeDocument/2006/relationships/hyperlink" Target="https://pubmed.ncbi.nlm.nih.gov/27847966/" TargetMode="External"/><Relationship Id="rId13" Type="http://schemas.openxmlformats.org/officeDocument/2006/relationships/hyperlink" Target="https://pubmed.ncbi.nlm.nih.gov/22962027/" TargetMode="External"/><Relationship Id="rId14" Type="http://schemas.openxmlformats.org/officeDocument/2006/relationships/hyperlink" Target="https://peplab.com.au/standards" TargetMode="External"/><Relationship Id="rId15" Type="http://schemas.openxmlformats.org/officeDocument/2006/relationships/hyperlink" Target="https://peplab.com.au/coa" TargetMode="External"/><Relationship Id="rId16" Type="http://schemas.openxmlformats.org/officeDocument/2006/relationships/hyperlink" Target="https://peplab.com.au/research/compounds/klow" TargetMode="External"/><Relationship Id="rId17" Type="http://schemas.openxmlformats.org/officeDocument/2006/relationships/hyperlink" Target="https://peplab.com.au/research/compounds/ghk-cu" TargetMode="External"/><Relationship Id="rId18" Type="http://schemas.openxmlformats.org/officeDocument/2006/relationships/hyperlink" Target="https://peplab.com.au/research/compounds/bpc-157" TargetMode="External"/><Relationship Id="rId19" Type="http://schemas.openxmlformats.org/officeDocument/2006/relationships/hyperlink" Target="https://developers.google.com/search/docs/appearance/ai-features" TargetMode="External"/><Relationship Id="rId20" Type="http://schemas.openxmlformats.org/officeDocument/2006/relationships/hyperlink" Target="https://developers.google.com/search/docs/fundamentals/get-started-developers" TargetMode="External"/><Relationship Id="rId21" Type="http://schemas.openxmlformats.org/officeDocument/2006/relationships/hyperlink" Target="https://developers.google.com/search/docs/appearance/structured-data/sd-polici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GLOW Blend Developer Handoff</dc:title>
  <dc:subject>GLOW 70 mg research page copy and SEO implementation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