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PEPLAB HCG</w:t>
      </w:r>
    </w:p>
    <w:p>
      <w:r>
        <w:t>Website developer handoff</w:t>
      </w:r>
    </w:p>
    <w:p>
      <w:r>
        <w:t>Build this research page using the existing Retatrutide layout. This document contains SEO fields, complete page copy with clickable study references, and implementation notes. Publish only section 2 as the article.</w:t>
      </w:r>
    </w:p>
    <w:p>
      <w:pPr>
        <w:pStyle w:val="Heading2"/>
      </w:pPr>
      <w:r>
        <w:t>1 SEO settings</w:t>
      </w:r>
    </w:p>
    <w:p>
      <w:pPr>
        <w:pStyle w:val="ListBullet"/>
      </w:pPr>
      <w:r/>
      <w:r>
        <w:rPr>
          <w:b/>
        </w:rPr>
        <w:t>Title tag:</w:t>
      </w:r>
      <w:r>
        <w:t xml:space="preserve"> HCG Research: Hormone Signalling &amp; Fertility | PEPLAB</w:t>
      </w:r>
    </w:p>
    <w:p>
      <w:pPr>
        <w:pStyle w:val="ListBullet"/>
      </w:pPr>
      <w:r/>
      <w:r>
        <w:rPr>
          <w:b/>
        </w:rPr>
        <w:t>Meta description:</w:t>
      </w:r>
      <w:r>
        <w:t xml:space="preserve"> Explore HCG research on reproductive hormone signalling, intratesticular testosterone and fertility, with human studies, evidence limits and potency testing.</w:t>
      </w:r>
    </w:p>
    <w:p>
      <w:pPr>
        <w:pStyle w:val="ListBullet"/>
      </w:pPr>
      <w:r/>
      <w:r>
        <w:rPr>
          <w:b/>
        </w:rPr>
        <w:t>Suggested URL:</w:t>
      </w:r>
      <w:r>
        <w:t xml:space="preserve"> https://peplab.com.au/research/compounds/hcg</w:t>
      </w:r>
    </w:p>
    <w:p>
      <w:pPr>
        <w:pStyle w:val="ListBullet"/>
      </w:pPr>
      <w:r/>
      <w:r>
        <w:rPr>
          <w:b/>
        </w:rPr>
        <w:t>Primary topic:</w:t>
      </w:r>
      <w:r>
        <w:t xml:space="preserve"> HCG research</w:t>
      </w:r>
    </w:p>
    <w:p>
      <w:r>
        <w:br w:type="page"/>
      </w:r>
    </w:p>
    <w:p>
      <w:r>
        <w:t>2 WEBSITE COPY START</w:t>
      </w:r>
    </w:p>
    <w:p>
      <w:r>
        <w:t>GONADOTROPINS / REPRODUCTIVE ENDOCRINOLOGY</w:t>
      </w:r>
    </w:p>
    <w:p>
      <w:pPr>
        <w:pStyle w:val="Heading1"/>
      </w:pPr>
      <w:r>
        <w:t>HCG Research Overview</w:t>
      </w:r>
    </w:p>
    <w:p>
      <w:pPr>
        <w:pStyle w:val="Heading2"/>
      </w:pPr>
      <w:r>
        <w:t>Human Chorionic Gonadotropin and Reproductive Research</w:t>
      </w:r>
    </w:p>
    <w:p>
      <w:r>
        <w:t>Human chorionic gonadotropin, commonly written HCG or hCG, is a glycoprotein hormone involved in reproductive biology. Research examines its effects on testicular hormone production, ovarian responses and fertility-related outcomes. It is distinct from human growth hormone, or HGH.</w:t>
      </w:r>
    </w:p>
    <w:p>
      <w:r>
        <w:t xml:space="preserve">This page reviews selected human studies and explains why hormone measurements, fertility outcomes and product potency are separate questions. Visit PEPLAB’s </w:t>
      </w:r>
      <w:hyperlink r:id="rId9">
        <w:r>
          <w:rPr>
            <w:color w:val="146B73"/>
          </w:rPr>
          <w:t>Research Overview</w:t>
        </w:r>
      </w:hyperlink>
      <w:r>
        <w:t xml:space="preserve"> for guidance on evaluating scientific evidence.</w:t>
      </w:r>
    </w:p>
    <w:p>
      <w:pPr>
        <w:pStyle w:val="Heading2"/>
      </w:pPr>
      <w:r>
        <w:t>What Is HCG?</w:t>
      </w:r>
    </w:p>
    <w:p>
      <w:r>
        <w:t>HCG contains alpha and beta protein subunits with attached carbohydrate groups. Its activity resembles that of luteinising hormone, or LH. HCG preparations can differ in source, manufacturing process and formulation; urinary-derived and recombinant products should be identified accurately.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7344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Details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Compound name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Human chorionic gonadotropin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Common abbreviations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HCG; hCG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Compound type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Glycoprotein hormone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Main receptor system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Luteinising hormone / chorionic gonadotropin receptor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Research areas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Gonadal hormone production, ovarian maturation and fertility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Common potency expression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International units, or IU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Evidence base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Human endocrine studies and reproductive-medicine trials</w:t>
            </w:r>
          </w:p>
        </w:tc>
      </w:tr>
    </w:tbl>
    <w:p>
      <w:r>
        <w:t xml:space="preserve">Scientific background: </w:t>
      </w:r>
      <w:hyperlink r:id="rId10">
        <w:r>
          <w:rPr>
            <w:color w:val="146B73"/>
          </w:rPr>
          <w:t>HCG medicinal pharmacology</w:t>
        </w:r>
      </w:hyperlink>
      <w:r>
        <w:t>.</w:t>
      </w:r>
    </w:p>
    <w:p>
      <w:pPr>
        <w:pStyle w:val="Heading2"/>
      </w:pPr>
      <w:r>
        <w:t>How Does HCG Work?</w:t>
      </w:r>
    </w:p>
    <w:p>
      <w:pPr>
        <w:pStyle w:val="Heading3"/>
      </w:pPr>
      <w:r>
        <w:t>LH-Like Signalling</w:t>
      </w:r>
    </w:p>
    <w:p>
      <w:r>
        <w:t>HCG activates the LH/CG receptor system. Its effects depend on the responding tissue and hormonal setting. It is not equivalent to supplying testosterone directly.</w:t>
      </w:r>
    </w:p>
    <w:p>
      <w:pPr>
        <w:pStyle w:val="Heading3"/>
      </w:pPr>
      <w:r>
        <w:t>Testicular Hormone Production</w:t>
      </w:r>
    </w:p>
    <w:p>
      <w:r>
        <w:t>Researchers measure intratesticular testosterone to investigate testicular responses to HCG. This is testosterone within the testes, a different measurement from circulating testosterone in blood. A change in either measurement does not by itself establish fertility or symptom improvement.</w:t>
      </w:r>
    </w:p>
    <w:p>
      <w:pPr>
        <w:pStyle w:val="Heading3"/>
      </w:pPr>
      <w:r>
        <w:t>Ovarian Responses</w:t>
      </w:r>
    </w:p>
    <w:p>
      <w:r>
        <w:t>Reproductive-medicine studies investigate HCG as part of protocols for final follicular maturation. Those protocols involve other interventions and monitoring, so a result cannot be attributed to HCG alone or generalised to every fertility problem.</w:t>
      </w:r>
    </w:p>
    <w:p>
      <w:pPr>
        <w:pStyle w:val="Heading2"/>
      </w:pPr>
      <w:r>
        <w:t>HCG Research Findings</w:t>
      </w:r>
    </w:p>
    <w:p>
      <w:pPr>
        <w:pStyle w:val="Heading3"/>
      </w:pPr>
      <w:r>
        <w:t>Intratesticular Testosterone Research</w:t>
      </w:r>
    </w:p>
    <w:p>
      <w:r>
        <w:t>A 2005 study in The Journal of Clinical Endocrinology &amp; Metabolism investigated HCG during testosterone-induced suppression of gonadotropins in men. It reported preservation of intratesticular testosterone under specific experimental conditions.</w:t>
      </w:r>
    </w:p>
    <w:p>
      <w:r>
        <w:t>This study helps explain endocrine physiology. It does not establish guaranteed preservation of fertility or validate a self-directed hormone regimen.</w:t>
      </w:r>
    </w:p>
    <w:p>
      <w:r/>
      <w:hyperlink r:id="rId11">
        <w:r>
          <w:rPr>
            <w:color w:val="146B73"/>
          </w:rPr>
          <w:t>Read the intratesticular testosterone study</w:t>
        </w:r>
      </w:hyperlink>
      <w:r>
        <w:t>.</w:t>
      </w:r>
    </w:p>
    <w:p>
      <w:pPr>
        <w:pStyle w:val="Heading3"/>
      </w:pPr>
      <w:r>
        <w:t>Experimental Gonadotropin Deficiency</w:t>
      </w:r>
    </w:p>
    <w:p>
      <w:r>
        <w:t>A 2010 randomised study enrolled 37 healthy men with experimentally induced gonadotropin deficiency. Investigators measured hormones in testicular fluid and blood over ten days and found a dose-related intratesticular testosterone response to HCG.</w:t>
      </w:r>
    </w:p>
    <w:p>
      <w:r>
        <w:t>The short study examined hormonal regulation. It was not designed to demonstrate pregnancy rates, long-term safety or improved wellbeing.</w:t>
      </w:r>
    </w:p>
    <w:p>
      <w:r/>
      <w:hyperlink r:id="rId12">
        <w:r>
          <w:rPr>
            <w:color w:val="146B73"/>
          </w:rPr>
          <w:t>Read the 2010 hormone-response study</w:t>
        </w:r>
      </w:hyperlink>
      <w:r>
        <w:t>.</w:t>
      </w:r>
    </w:p>
    <w:p>
      <w:pPr>
        <w:pStyle w:val="Heading3"/>
      </w:pPr>
      <w:r>
        <w:t>Assisted Reproduction and Formulation Comparisons</w:t>
      </w:r>
    </w:p>
    <w:p>
      <w:r>
        <w:t>A 2001 clinical trial in Fertility and Sterility compared recombinant and urinary-derived HCG preparations for final follicular maturation during IVF treatment. Mean numbers of retrieved oocytes were similar across the studied groups.</w:t>
      </w:r>
    </w:p>
    <w:p>
      <w:r>
        <w:t>This is evidence from specific preparations within a controlled reproductive-treatment programme. Oocyte retrieval is one endpoint; pregnancy and live birth are different outcomes. The study does not establish equivalence for untested HCG materials.</w:t>
      </w:r>
    </w:p>
    <w:p>
      <w:r/>
      <w:hyperlink r:id="rId13">
        <w:r>
          <w:rPr>
            <w:color w:val="146B73"/>
          </w:rPr>
          <w:t>Read the formulation-comparison trial</w:t>
        </w:r>
      </w:hyperlink>
      <w:r>
        <w:t>.</w:t>
      </w:r>
    </w:p>
    <w:p>
      <w:pPr>
        <w:pStyle w:val="Heading2"/>
      </w:pPr>
      <w:r>
        <w:t>Research Findings at a Glance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032"/>
        <w:gridCol w:w="4392"/>
      </w:tblGrid>
      <w:tr>
        <w:trPr>
          <w:cantSplit/>
          <w:tblHeader/>
        </w:trPr>
        <w:tc>
          <w:tcPr>
            <w:tcW w:type="dxa" w:w="1800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Research area</w:t>
            </w:r>
          </w:p>
        </w:tc>
        <w:tc>
          <w:tcPr>
            <w:tcW w:type="dxa" w:w="4032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What studies have investigated</w:t>
            </w:r>
          </w:p>
        </w:tc>
        <w:tc>
          <w:tcPr>
            <w:tcW w:type="dxa" w:w="4392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Important distinction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Testicular physiology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Intratesticular testosterone responses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Hormone concentrations do not establish fertility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Experimental suppression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Responses in a short human study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Not evidence for long-term self-treatment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Assisted reproduction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Follicular maturation and oocyte retrieval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Protocol and preparation affect interpretation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Analytical quality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Identity, purity and biological potency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Protein mass alone does not establish IU activity</w:t>
            </w:r>
          </w:p>
        </w:tc>
      </w:tr>
    </w:tbl>
    <w:p>
      <w:pPr>
        <w:pStyle w:val="Heading2"/>
      </w:pPr>
      <w:r>
        <w:t>Safety and Research Limitations</w:t>
      </w:r>
    </w:p>
    <w:p>
      <w:r>
        <w:t>HCG has clinically significant endocrine effects. Medicinal safety information describes risks including ovarian hyperstimulation syndrome, multiple pregnancy and thromboembolic complications in relevant reproductive-treatment settings. Other reported effects include fluid retention, gynaecomastia, injection-site reactions and hypersensitivity.</w:t>
      </w:r>
    </w:p>
    <w:p>
      <w:r>
        <w:t xml:space="preserve">Risk depends on the population, hormonal context, formulation and accompanying treatment. Clinical findings do not establish that every material labelled HCG has the same potency or safety profile. </w:t>
      </w:r>
      <w:hyperlink r:id="rId10">
        <w:r>
          <w:rPr>
            <w:color w:val="146B73"/>
          </w:rPr>
          <w:t>Read the medicinal safety information</w:t>
        </w:r>
      </w:hyperlink>
      <w:r>
        <w:t>.</w:t>
      </w:r>
    </w:p>
    <w:p>
      <w:r>
        <w:t>This page summarises scientific evidence and does not provide instructions for personal use.</w:t>
      </w:r>
    </w:p>
    <w:p>
      <w:pPr>
        <w:pStyle w:val="Heading2"/>
      </w:pPr>
      <w:r>
        <w:t>Understanding HCG Testing and COAs</w:t>
      </w:r>
    </w:p>
    <w:p>
      <w:r>
        <w:t>A Certificate of Analysis should identify the submitted material and distinguish different measurements:</w:t>
      </w:r>
    </w:p>
    <w:p>
      <w:pPr>
        <w:pStyle w:val="ListBullet"/>
      </w:pPr>
      <w:r/>
      <w:r>
        <w:rPr>
          <w:b/>
        </w:rPr>
        <w:t>Identity:</w:t>
      </w:r>
      <w:r>
        <w:t xml:space="preserve"> Suitable protein-characterisation methods assess whether the sample is consistent with the specified HCG preparation.</w:t>
      </w:r>
    </w:p>
    <w:p>
      <w:pPr>
        <w:pStyle w:val="ListBullet"/>
      </w:pPr>
      <w:r/>
      <w:r>
        <w:rPr>
          <w:b/>
        </w:rPr>
        <w:t>Purity and integrity:</w:t>
      </w:r>
      <w:r>
        <w:t xml:space="preserve"> Appropriate separation methods assess related proteins, aggregates or degradation products under stated conditions.</w:t>
      </w:r>
    </w:p>
    <w:p>
      <w:pPr>
        <w:pStyle w:val="ListBullet"/>
      </w:pPr>
      <w:r/>
      <w:r>
        <w:rPr>
          <w:b/>
        </w:rPr>
        <w:t>Content and potency:</w:t>
      </w:r>
      <w:r>
        <w:t xml:space="preserve"> Quantitative content and biological activity are distinct. A claim expressed in IU needs an appropriate potency assessment linked to a recognised reference standard.</w:t>
      </w:r>
    </w:p>
    <w:p>
      <w:r>
        <w:t>HCG is a complex glycoprotein. A generic peptide HPLC percentage does not establish its biological activity. Check the source or preparation type, batch identifier, laboratory, methods, dates and assay basis. Do not treat a milligram amount or an immunoreactivity result as proof of the labelled IU potency.</w:t>
      </w:r>
    </w:p>
    <w:p>
      <w:r>
        <w:t xml:space="preserve">Purity, sterility, endotoxin status and biological potency require their own evidence. Explore PEPLAB’s </w:t>
      </w:r>
      <w:hyperlink r:id="rId14">
        <w:r>
          <w:rPr>
            <w:color w:val="146B73"/>
          </w:rPr>
          <w:t>Quality &amp; Testing</w:t>
        </w:r>
      </w:hyperlink>
      <w:r>
        <w:t xml:space="preserve"> information and available </w:t>
      </w:r>
      <w:hyperlink r:id="rId15">
        <w:r>
          <w:rPr>
            <w:color w:val="146B73"/>
          </w:rPr>
          <w:t>COA Results</w:t>
        </w:r>
      </w:hyperlink>
      <w:r>
        <w:t>, checking whether a report covers the material and batch being assessed.</w:t>
      </w:r>
    </w:p>
    <w:p>
      <w:pPr>
        <w:pStyle w:val="Heading2"/>
      </w:pPr>
      <w:r>
        <w:t>Frequently Asked Questions</w:t>
      </w:r>
    </w:p>
    <w:p>
      <w:pPr>
        <w:pStyle w:val="Heading3"/>
      </w:pPr>
      <w:r>
        <w:t>What does HCG stand for?</w:t>
      </w:r>
    </w:p>
    <w:p>
      <w:r>
        <w:t>HCG stands for human chorionic gonadotropin. Scientific publications also use the notation hCG.</w:t>
      </w:r>
    </w:p>
    <w:p>
      <w:pPr>
        <w:pStyle w:val="Heading3"/>
      </w:pPr>
      <w:r>
        <w:t>Is HCG the same as HGH?</w:t>
      </w:r>
    </w:p>
    <w:p>
      <w:r>
        <w:t>No. HCG is a gonadotropin involved in reproductive signalling. HGH is human growth hormone, a different hormone acting through a different receptor system.</w:t>
      </w:r>
    </w:p>
    <w:p>
      <w:pPr>
        <w:pStyle w:val="Heading3"/>
      </w:pPr>
      <w:r>
        <w:t>Is HCG testosterone?</w:t>
      </w:r>
    </w:p>
    <w:p>
      <w:r>
        <w:t>No. HCG can stimulate testicular testosterone production, but it is chemically and pharmacologically different from testosterone.</w:t>
      </w:r>
    </w:p>
    <w:p>
      <w:pPr>
        <w:pStyle w:val="Heading3"/>
      </w:pPr>
      <w:r>
        <w:t>Has HCG been studied in humans?</w:t>
      </w:r>
    </w:p>
    <w:p>
      <w:r>
        <w:t>Yes. Human studies include endocrine-response experiments and clinical trials in assisted reproduction. Results must be interpreted within each study’s population and protocol.</w:t>
      </w:r>
    </w:p>
    <w:p>
      <w:pPr>
        <w:pStyle w:val="Heading3"/>
      </w:pPr>
      <w:r>
        <w:t>Does a testosterone increase prove improved fertility?</w:t>
      </w:r>
    </w:p>
    <w:p>
      <w:r>
        <w:t>No. Hormone concentrations, sperm production, pregnancy and live birth are different outcomes. Fertility cannot be inferred from a single hormone measurement.</w:t>
      </w:r>
    </w:p>
    <w:p>
      <w:pPr>
        <w:pStyle w:val="Heading3"/>
      </w:pPr>
      <w:r>
        <w:t>Why is HCG measured in IU?</w:t>
      </w:r>
    </w:p>
    <w:p>
      <w:r>
        <w:t>International units express biological activity against a reference standard. They are not the same as milligrams of powder, and there is no universal conversion that applies across unrelated hormones or uncharacterised preparations.</w:t>
      </w:r>
    </w:p>
    <w:p>
      <w:pPr>
        <w:pStyle w:val="Heading3"/>
      </w:pPr>
      <w:r>
        <w:t>Are urinary-derived and recombinant HCG identical products?</w:t>
      </w:r>
    </w:p>
    <w:p>
      <w:r>
        <w:t>No. They differ in how they are produced and may differ in formulation and analytical characteristics. Evidence from a named medicinal product should not automatically be transferred to another preparation.</w:t>
      </w:r>
    </w:p>
    <w:p>
      <w:pPr>
        <w:pStyle w:val="Heading3"/>
      </w:pPr>
      <w:r>
        <w:t>Where can I find HCG research papers?</w:t>
      </w:r>
    </w:p>
    <w:p>
      <w:r>
        <w:t>Use the original-study links above. Search human chorionic gonadotropin or hCG on PubMed, and check the preparation, population and outcomes before applying a finding elsewhere.</w:t>
      </w:r>
    </w:p>
    <w:p>
      <w:pPr>
        <w:pStyle w:val="Heading2"/>
      </w:pPr>
      <w:r>
        <w:t>Explore PEPLAB Research</w:t>
      </w:r>
    </w:p>
    <w:p>
      <w:r>
        <w:t xml:space="preserve">Visit our </w:t>
      </w:r>
      <w:hyperlink r:id="rId9">
        <w:r>
          <w:rPr>
            <w:color w:val="146B73"/>
          </w:rPr>
          <w:t>Research Overview</w:t>
        </w:r>
      </w:hyperlink>
      <w:r>
        <w:t xml:space="preserve"> for guidance on scientific evidence and laboratory testing. Select Find Your Compound to explore other research pages.</w:t>
      </w:r>
    </w:p>
    <w:p>
      <w:r/>
      <w:r>
        <w:rPr>
          <w:b/>
        </w:rPr>
        <w:t>Buttons:</w:t>
      </w:r>
      <w:r>
        <w:t xml:space="preserve"> Research Overview | Find Your Compound</w:t>
      </w:r>
    </w:p>
    <w:p>
      <w:r>
        <w:t>WEBSITE COPY END</w:t>
      </w:r>
    </w:p>
    <w:p>
      <w:r>
        <w:br w:type="page"/>
      </w:r>
    </w:p>
    <w:p>
      <w:pPr>
        <w:pStyle w:val="Heading2"/>
      </w:pPr>
      <w:r>
        <w:t>3 Developer and editorial notes</w:t>
      </w:r>
    </w:p>
    <w:p>
      <w:pPr>
        <w:pStyle w:val="Heading2"/>
      </w:pPr>
      <w:r>
        <w:t>SEO and AI search implementation</w:t>
      </w:r>
    </w:p>
    <w:p>
      <w:pPr>
        <w:pStyle w:val="ListBullet"/>
      </w:pPr>
      <w:r>
        <w:t>Match the Retatrutide research page layout and use one H1. Preserve H2 sections, H3 subsections, tables and visible FAQs.</w:t>
      </w:r>
    </w:p>
    <w:p>
      <w:pPr>
        <w:pStyle w:val="ListBullet"/>
      </w:pPr>
      <w:r>
        <w:t>Set the final canonical URL, include the published page in the sitemap and link it from the research hub.</w:t>
      </w:r>
    </w:p>
    <w:p>
      <w:pPr>
        <w:pStyle w:val="ListBullet"/>
      </w:pPr>
      <w:r>
        <w:t>Keep the full article crawlable as HTML, including FAQs and references. Check indexing eligibility and rendered content in Search Console.</w:t>
      </w:r>
    </w:p>
    <w:p>
      <w:pPr>
        <w:pStyle w:val="ListBullet"/>
      </w:pPr>
      <w:r>
        <w:t>Use accurate Article and BreadcrumbList structured data when supported. Match markup to visible content and actual authorship; do not invent credentials or reviews.</w:t>
      </w:r>
    </w:p>
    <w:p>
      <w:pPr>
        <w:pStyle w:val="ListBullet"/>
      </w:pPr>
      <w:r>
        <w:t>Keep research references next to claims and distinguish biological mechanisms from demonstrated clinical outcomes. Google does not require special AI schema for AI Overviews or AI Mode; search rankings and AI citations are not guaranteed.</w:t>
      </w:r>
    </w:p>
    <w:p>
      <w:pPr>
        <w:pStyle w:val="ListBullet"/>
      </w:pPr>
      <w:r>
        <w:t>Show an actual publication or review date. Only credit a medical reviewer if that review has taken place.</w:t>
      </w:r>
    </w:p>
    <w:p>
      <w:r/>
      <w:hyperlink r:id="rId16">
        <w:r>
          <w:rPr>
            <w:color w:val="146B73"/>
          </w:rPr>
          <w:t>Google guidance on AI features and websites</w:t>
        </w:r>
      </w:hyperlink>
      <w:r/>
    </w:p>
    <w:p>
      <w:pPr>
        <w:pStyle w:val="Heading2"/>
      </w:pPr>
      <w:r>
        <w:t>Links and product details</w:t>
      </w:r>
    </w:p>
    <w:p>
      <w:r>
        <w:t>Confirm the Research Overview destination and reuse the existing Find Your Compound target. Verify the Quality &amp; Testing and COA routes. Enable related compound links only after their pages exist.</w:t>
      </w:r>
    </w:p>
    <w:p>
      <w:r>
        <w:t>Do not add purity percentages, batch numbers, vial quantities, shelf life or storage claims without supporting product documentation. A link to the COA directory does not imply that a matching batch report is available.</w:t>
      </w:r>
    </w:p>
    <w:p>
      <w:pPr>
        <w:pStyle w:val="Heading2"/>
      </w:pPr>
      <w:r>
        <w:t>Evidence distinction</w:t>
      </w:r>
    </w:p>
    <w:p>
      <w:r>
        <w:t>Confirm the exact source and preparation type. IU expresses potency; do not invent a milligram conversion or describe HCG as HGH. Hormone changes do not establish fertility outcomes.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eplab.com.au/research" TargetMode="External"/><Relationship Id="rId10" Type="http://schemas.openxmlformats.org/officeDocument/2006/relationships/hyperlink" Target="https://dailymed.nlm.nih.gov/dailymed/drugInfo.cfm?setid=1e94155f-19be-4944-b197-be4edbb4faf9" TargetMode="External"/><Relationship Id="rId11" Type="http://schemas.openxmlformats.org/officeDocument/2006/relationships/hyperlink" Target="https://pubmed.ncbi.nlm.nih.gov/15713727/" TargetMode="External"/><Relationship Id="rId12" Type="http://schemas.openxmlformats.org/officeDocument/2006/relationships/hyperlink" Target="https://pubmed.ncbi.nlm.nih.gov/20484472/" TargetMode="External"/><Relationship Id="rId13" Type="http://schemas.openxmlformats.org/officeDocument/2006/relationships/hyperlink" Target="https://pubmed.ncbi.nlm.nih.gov/11438321/" TargetMode="External"/><Relationship Id="rId14" Type="http://schemas.openxmlformats.org/officeDocument/2006/relationships/hyperlink" Target="https://peplab.com.au/standards" TargetMode="External"/><Relationship Id="rId15" Type="http://schemas.openxmlformats.org/officeDocument/2006/relationships/hyperlink" Target="https://peplab.com.au/coa" TargetMode="External"/><Relationship Id="rId16" Type="http://schemas.openxmlformats.org/officeDocument/2006/relationships/hyperlink" Target="https://developers.google.com/search/docs/appearance/ai-featu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PEPLAB HCG Developer Handoff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