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AOD-9604</w:t>
      </w:r>
    </w:p>
    <w:p>
      <w:r>
        <w:t>Website developer handoff</w:t>
      </w:r>
    </w:p>
    <w:p>
      <w:r>
        <w:t>Build this research page using the existing Retatrutide layout. This document contains SEO fields, complete page copy with clickable research references, and implementation notes. Publish only section 2 as the article.</w:t>
      </w:r>
    </w:p>
    <w:p>
      <w:pPr>
        <w:pStyle w:val="Heading2"/>
      </w:pPr>
      <w:r>
        <w:t>1 SEO settings</w:t>
      </w:r>
    </w:p>
    <w:p>
      <w:pPr>
        <w:pStyle w:val="ListBullet"/>
      </w:pPr>
      <w:r/>
      <w:r>
        <w:rPr>
          <w:b/>
        </w:rPr>
        <w:t>Title tag:</w:t>
      </w:r>
      <w:r>
        <w:t xml:space="preserve"> AOD-9604 Research Overview | PEPLAB</w:t>
      </w:r>
    </w:p>
    <w:p>
      <w:pPr>
        <w:pStyle w:val="ListBullet"/>
      </w:pPr>
      <w:r/>
      <w:r>
        <w:rPr>
          <w:b/>
        </w:rPr>
        <w:t>Meta description:</w:t>
      </w:r>
      <w:r>
        <w:t xml:space="preserve"> Explore AOD-9604 research on fat metabolism, animal studies and human trial findings, with evidence limitations, FAQs and compound testing guidance.</w:t>
      </w:r>
    </w:p>
    <w:p>
      <w:pPr>
        <w:pStyle w:val="ListBullet"/>
      </w:pPr>
      <w:r/>
      <w:r>
        <w:rPr>
          <w:b/>
        </w:rPr>
        <w:t>Suggested URL:</w:t>
      </w:r>
      <w:r>
        <w:t xml:space="preserve"> https://peplab.com.au/research/compounds/aod-9604</w:t>
      </w:r>
    </w:p>
    <w:p>
      <w:pPr>
        <w:pStyle w:val="ListBullet"/>
      </w:pPr>
      <w:r/>
      <w:r>
        <w:rPr>
          <w:b/>
        </w:rPr>
        <w:t>Primary topic:</w:t>
      </w:r>
      <w:r>
        <w:t xml:space="preserve"> AOD-9604 research</w:t>
      </w:r>
    </w:p>
    <w:p>
      <w:r>
        <w:br w:type="page"/>
      </w:r>
    </w:p>
    <w:p>
      <w:r>
        <w:t>2 WEBSITE COPY START</w:t>
      </w:r>
    </w:p>
    <w:p>
      <w:r>
        <w:t>METABOLIC PEPTIDES / LIPID RESEARCH</w:t>
      </w:r>
    </w:p>
    <w:p>
      <w:pPr>
        <w:pStyle w:val="Heading1"/>
      </w:pPr>
      <w:r>
        <w:t>AOD-9604 Research Overview</w:t>
      </w:r>
    </w:p>
    <w:p>
      <w:pPr>
        <w:pStyle w:val="Heading2"/>
      </w:pPr>
      <w:r>
        <w:t>Growth Hormone Fragment and Fat Metabolism Research</w:t>
      </w:r>
    </w:p>
    <w:p>
      <w:r>
        <w:t>AOD-9604 is a synthetic peptide developed from a modified region of human growth hormone and studied for fat metabolism. Early animal findings led to human obesity trials. The larger clinical programme did not establish the weight-loss benefit suggested by the preclinical rationale.</w:t>
      </w:r>
    </w:p>
    <w:p>
      <w:r>
        <w:t xml:space="preserve">For guidance on evaluating evidence, visit PEPLAB’s </w:t>
      </w:r>
      <w:hyperlink r:id="rId9">
        <w:r>
          <w:rPr>
            <w:color w:val="146B73"/>
          </w:rPr>
          <w:t>Research Overview</w:t>
        </w:r>
      </w:hyperlink>
      <w:r>
        <w:t>.</w:t>
      </w:r>
    </w:p>
    <w:p>
      <w:pPr>
        <w:pStyle w:val="Heading2"/>
      </w:pPr>
      <w:r>
        <w:t>What Is AOD-9604?</w:t>
      </w:r>
    </w:p>
    <w:p>
      <w:r>
        <w:t>AOD-9604 is a 16-amino-acid peptide based on the C-terminal region of human growth hormone. It is not intact HGH and should not be treated as interchangeable with every product described as an HGH fragment. Exact sequence and structure determine the identity.</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AOD-9604</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Synthetic growth-hormone-fragment analogue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Peptide length</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16 amino acids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Lipid metabolism and body weight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base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Animal studies and historical human clinical trials</w:t>
            </w:r>
          </w:p>
        </w:tc>
      </w:tr>
    </w:tbl>
    <w:p>
      <w:pPr>
        <w:pStyle w:val="Heading2"/>
      </w:pPr>
      <w:r>
        <w:t>How Does AOD-9604 Work?</w:t>
      </w:r>
    </w:p>
    <w:p>
      <w:pPr>
        <w:pStyle w:val="Heading3"/>
      </w:pPr>
      <w:r>
        <w:t>Lipid Metabolism</w:t>
      </w:r>
    </w:p>
    <w:p>
      <w:r>
        <w:t>Preclinical work examined fat breakdown and related metabolic responses. Increased lipolysis in an experimental system is not itself proof of sustained weight loss in people.</w:t>
      </w:r>
    </w:p>
    <w:p>
      <w:pPr>
        <w:pStyle w:val="Heading3"/>
      </w:pPr>
      <w:r>
        <w:t>Relationship to Growth Hormone</w:t>
      </w:r>
    </w:p>
    <w:p>
      <w:r>
        <w:t>The fragment was developed to explore selected metabolic actions separately from the full hormone. Its identity and evidence should be kept distinct from HGH replacement or growth-promoting claims.</w:t>
      </w:r>
    </w:p>
    <w:p>
      <w:pPr>
        <w:pStyle w:val="Heading3"/>
      </w:pPr>
      <w:r>
        <w:t>Translation to Clinical Benefit</w:t>
      </w:r>
    </w:p>
    <w:p>
      <w:r>
        <w:t>Body weight reflects multiple processes. Researchers need controlled human outcomes to determine whether an experimental metabolic effect produces a useful net change.</w:t>
      </w:r>
    </w:p>
    <w:p>
      <w:pPr>
        <w:pStyle w:val="Heading2"/>
      </w:pPr>
      <w:r>
        <w:t>AOD-9604 Research Findings</w:t>
      </w:r>
    </w:p>
    <w:p>
      <w:pPr>
        <w:pStyle w:val="Heading3"/>
      </w:pPr>
      <w:r>
        <w:t>Animal Metabolic Findings</w:t>
      </w:r>
    </w:p>
    <w:p>
      <w:r>
        <w:t>A study in obese Zucker rats examined AOD9604 and reported changes in weight gain and fat-related metabolism. These results provided a preclinical rationale; they were not measurements of human fat loss.</w:t>
      </w:r>
    </w:p>
    <w:p>
      <w:r/>
      <w:hyperlink r:id="rId10">
        <w:r>
          <w:rPr>
            <w:color w:val="146B73"/>
          </w:rPr>
          <w:t>Read the rat study</w:t>
        </w:r>
      </w:hyperlink>
      <w:r>
        <w:t>.</w:t>
      </w:r>
    </w:p>
    <w:p>
      <w:pPr>
        <w:pStyle w:val="Heading3"/>
      </w:pPr>
      <w:r>
        <w:t>Larger Obesity Trial Result</w:t>
      </w:r>
    </w:p>
    <w:p>
      <w:r>
        <w:t>In its February 2007 results announcement, the developer reported that the Phase 2B weight-loss differences versus placebo were too small to reach statistical significance. This sponsor report is a primary record of the programme outcome, rather than a peer-reviewed efficacy paper.</w:t>
      </w:r>
    </w:p>
    <w:p>
      <w:r/>
      <w:hyperlink r:id="rId11">
        <w:r>
          <w:rPr>
            <w:color w:val="146B73"/>
          </w:rPr>
          <w:t>Read the developer’s trial announcement</w:t>
        </w:r>
      </w:hyperlink>
      <w:r>
        <w:t>.</w:t>
      </w:r>
    </w:p>
    <w:p>
      <w:pPr>
        <w:pStyle w:val="Heading3"/>
      </w:pPr>
      <w:r>
        <w:t>Human Safety Publication</w:t>
      </w:r>
    </w:p>
    <w:p>
      <w:r>
        <w:t>A 2013 paper summarised safety and tolerability across six clinical studies. The authors reported broadly similar tolerability to placebo under the tested conditions. Sponsor relationships were disclosed, and a safety assessment does not establish successful weight-loss treatment.</w:t>
      </w:r>
    </w:p>
    <w:p>
      <w:r/>
      <w:hyperlink r:id="rId12">
        <w:r>
          <w:rPr>
            <w:color w:val="146B73"/>
          </w:rPr>
          <w:t>Read the safety publication</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investigate</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Animal metabolism</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Weight gain and lipid measures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direct human weight-loss evidence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efficacy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Placebo-controlled obesity programme</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Larger trial did not establish benefit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tolerability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Study-specific safety assessments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Does not validate every route or preparation</w:t>
            </w:r>
          </w:p>
        </w:tc>
      </w:tr>
    </w:tbl>
    <w:p>
      <w:pPr>
        <w:pStyle w:val="Heading2"/>
      </w:pPr>
      <w:r>
        <w:t>Safety and Research Limitations</w:t>
      </w:r>
    </w:p>
    <w:p>
      <w:r>
        <w:t>The safety publication concerns particular formulations, routes and study durations. It cannot establish that all research preparations or personal-use practices have the same profile. Limited or negative efficacy findings remain relevant even when a study reports favourable tolerability.</w:t>
      </w:r>
    </w:p>
    <w:p>
      <w:r>
        <w:t>This page summarises scientific evidence and does not provide instructions for personal use.</w:t>
      </w:r>
    </w:p>
    <w:p>
      <w:pPr>
        <w:pStyle w:val="Heading2"/>
      </w:pPr>
      <w:r>
        <w:t>Understanding AOD-9604 Testing and COAs</w:t>
      </w:r>
    </w:p>
    <w:p>
      <w:r>
        <w:t>Analytical methods answer different questions. Review the compound name, sample or batch identifier, laboratory, testing date, methods and reported results.</w:t>
      </w:r>
    </w:p>
    <w:p>
      <w:pPr>
        <w:pStyle w:val="ListBullet"/>
      </w:pPr>
      <w:r/>
      <w:r>
        <w:rPr>
          <w:b/>
        </w:rPr>
        <w:t>Purity:</w:t>
      </w:r>
      <w:r>
        <w:t xml:space="preserve"> Chromatography measures the relative proportions of detected components under specified conditions.</w:t>
      </w:r>
    </w:p>
    <w:p>
      <w:pPr>
        <w:pStyle w:val="ListBullet"/>
      </w:pPr>
      <w:r/>
      <w:r>
        <w:rPr>
          <w:b/>
        </w:rPr>
        <w:t>Identity:</w:t>
      </w:r>
      <w:r>
        <w:t xml:space="preserve"> Mass spectrometry and complementary methods assess whether a sample is consistent with the stated molecule.</w:t>
      </w:r>
    </w:p>
    <w:p>
      <w:pPr>
        <w:pStyle w:val="ListBullet"/>
      </w:pPr>
      <w:r/>
      <w:r>
        <w:rPr>
          <w:b/>
        </w:rPr>
        <w:t>Content:</w:t>
      </w:r>
      <w:r>
        <w:t xml:space="preserve"> A validated quantitative assay measures the amount of the specified material.</w:t>
      </w:r>
    </w:p>
    <w:p>
      <w:r>
        <w:t>Confirm the precise sequence, terminal chemistry and disulfide structure where specified. Distinguish AOD-9604 from other growth hormone fragments. Identity, purity, content and biological activity require their own measurements; none proves weight-loss effectiveness.</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Only treat a property as tested when the relevant measurement is reported.</w:t>
      </w:r>
    </w:p>
    <w:p>
      <w:pPr>
        <w:pStyle w:val="Heading2"/>
      </w:pPr>
      <w:r>
        <w:t>Frequently Asked Questions</w:t>
      </w:r>
    </w:p>
    <w:p>
      <w:pPr>
        <w:pStyle w:val="Heading3"/>
      </w:pPr>
      <w:r>
        <w:t>Is AOD-9604 HGH?</w:t>
      </w:r>
    </w:p>
    <w:p>
      <w:r>
        <w:t>No. It is a short modified fragment analogue, not the full growth hormone protein.</w:t>
      </w:r>
    </w:p>
    <w:p>
      <w:pPr>
        <w:pStyle w:val="Heading3"/>
      </w:pPr>
      <w:r>
        <w:t>Has it been studied in people?</w:t>
      </w:r>
    </w:p>
    <w:p>
      <w:r>
        <w:t>Yes. Historical clinical research includes obesity and tolerability studies.</w:t>
      </w:r>
    </w:p>
    <w:p>
      <w:pPr>
        <w:pStyle w:val="Heading3"/>
      </w:pPr>
      <w:r>
        <w:t>Did the larger trial prove weight loss?</w:t>
      </w:r>
    </w:p>
    <w:p>
      <w:r>
        <w:t>The developer reported that differences from placebo did not reach statistical significance.</w:t>
      </w:r>
    </w:p>
    <w:p>
      <w:pPr>
        <w:pStyle w:val="Heading3"/>
      </w:pPr>
      <w:r>
        <w:t>Do animal fat-metabolism results predict human fat loss?</w:t>
      </w:r>
    </w:p>
    <w:p>
      <w:r>
        <w:t>No. Human clinical outcomes must be measured directly.</w:t>
      </w:r>
    </w:p>
    <w:p>
      <w:pPr>
        <w:pStyle w:val="Heading3"/>
      </w:pPr>
      <w:r>
        <w:t>Does a favourable safety report prove efficacy?</w:t>
      </w:r>
    </w:p>
    <w:p>
      <w:r>
        <w:t>No. Safety and efficacy are separate questions.</w:t>
      </w:r>
    </w:p>
    <w:p>
      <w:pPr>
        <w:pStyle w:val="Heading3"/>
      </w:pPr>
      <w:r>
        <w:t>Can findings for oral preparations validate another route?</w:t>
      </w:r>
    </w:p>
    <w:p>
      <w:r>
        <w:t>No. Changing route or formulation requires separate evidence on exposure and safety.</w:t>
      </w:r>
    </w:p>
    <w:p>
      <w:pPr>
        <w:pStyle w:val="Heading3"/>
      </w:pPr>
      <w:r>
        <w:t>Where can I find AOD-9604 research papers?</w:t>
      </w:r>
    </w:p>
    <w:p>
      <w:r>
        <w:t xml:space="preserve">Follow the original-source links above and search the compound name on </w:t>
      </w:r>
      <w:hyperlink r:id="rId15">
        <w:r>
          <w:rPr>
            <w:color w:val="146B73"/>
          </w:rPr>
          <w:t>PubMed</w:t>
        </w:r>
      </w:hyperlink>
      <w:r>
        <w:t>. Check the exact molecule, population and outcome in each publication.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6">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Preserve the negative Phase 2B outcome. Identify the ASX source as a sponsor announcement and the safety paper as sponsor-linked. Do not advertise proven fat burning or HGH-equivalent effects.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11146367/" TargetMode="External"/><Relationship Id="rId11" Type="http://schemas.openxmlformats.org/officeDocument/2006/relationships/hyperlink" Target="https://announcements.asx.com.au/asxpdf/20070221/pdf/3111t0ww55jr72.pdf" TargetMode="External"/><Relationship Id="rId12" Type="http://schemas.openxmlformats.org/officeDocument/2006/relationships/hyperlink" Target="https://www.jofem.org/index.php/jofem/article/view/157/194"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ubmed.ncbi.nlm.nih.gov/" TargetMode="External"/><Relationship Id="rId16"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AOD-9604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