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多态：同一个方法在不同的类中有不同的功能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比如数字类和字符串类中的加法不同</w:t>
      </w:r>
    </w:p>
    <w:p>
      <w:r>
        <w:drawing>
          <wp:inline distT="0" distB="0" distL="114300" distR="114300">
            <wp:extent cx="2821305" cy="501459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继承：父类》子类(派生类)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指甲油类属于化妆品类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6D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2023-10-31T08:23:04Z</dcterms:created>
  <dc:creator>86180</dc:creator>
  <cp:lastModifiedBy>野猪佩奇</cp:lastModifiedBy>
  <dcterms:modified xsi:type="dcterms:W3CDTF">2023-10-31T09:51:23Z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4EF9C5F3BD71474C933420723E318D57_12</vt:lpwstr>
  </property>
</Properties>
</file>