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72317" w14:textId="6A9BFC88" w:rsidR="00421BA3" w:rsidRDefault="00CB2CEC" w:rsidP="00A564CD">
      <w:pPr>
        <w:pStyle w:val="a3"/>
      </w:pPr>
      <w:r>
        <w:rPr>
          <w:rFonts w:hint="eastAsia"/>
        </w:rPr>
        <w:t>Re</w:t>
      </w:r>
      <w:r>
        <w:t>port for Relation Networks</w:t>
      </w:r>
    </w:p>
    <w:p w14:paraId="7D33DB8C" w14:textId="68BB7C2A" w:rsidR="00CB2CEC" w:rsidRDefault="00CB2CEC" w:rsidP="00CB2CEC">
      <w:pPr>
        <w:pStyle w:val="a5"/>
      </w:pPr>
      <w:proofErr w:type="spellStart"/>
      <w:r>
        <w:rPr>
          <w:rFonts w:hint="eastAsia"/>
        </w:rPr>
        <w:t>Y</w:t>
      </w:r>
      <w:r>
        <w:t>ixiao</w:t>
      </w:r>
      <w:proofErr w:type="spellEnd"/>
      <w:r>
        <w:t xml:space="preserve"> FEI</w:t>
      </w:r>
    </w:p>
    <w:p w14:paraId="7B973FA1" w14:textId="5B89D901" w:rsidR="00CB2CEC" w:rsidRDefault="00EC6909" w:rsidP="00772170">
      <w:pPr>
        <w:pStyle w:val="1"/>
      </w:pPr>
      <w:r>
        <w:t>Introduction</w:t>
      </w:r>
    </w:p>
    <w:p w14:paraId="5256DAF9" w14:textId="4AADB728" w:rsidR="00772170" w:rsidRDefault="00772170" w:rsidP="008D59B2">
      <w:pPr>
        <w:pStyle w:val="a7"/>
        <w:ind w:firstLine="416"/>
      </w:pPr>
      <w:r>
        <w:rPr>
          <w:rFonts w:hint="eastAsia"/>
        </w:rPr>
        <w:t>T</w:t>
      </w:r>
      <w:r>
        <w:t>he paper I have chosen is named "A simple neural network module</w:t>
      </w:r>
      <w:r w:rsidR="007B5D76">
        <w:t xml:space="preserve"> </w:t>
      </w:r>
      <w:r>
        <w:t>for relational reasoning", published in 2017</w:t>
      </w:r>
      <w:r w:rsidR="002C2191">
        <w:t xml:space="preserve"> on </w:t>
      </w:r>
      <w:r w:rsidR="002C2191" w:rsidRPr="002C2191">
        <w:rPr>
          <w:i/>
          <w:iCs/>
        </w:rPr>
        <w:t>Advances in Neural Information Processing Systems 30 (NIPS 2017)</w:t>
      </w:r>
      <w:r w:rsidR="002C2191">
        <w:t xml:space="preserve">. This is a study done in a </w:t>
      </w:r>
      <w:r w:rsidR="002C2191" w:rsidRPr="002C2191">
        <w:t>British artificial intelligence company</w:t>
      </w:r>
      <w:r w:rsidR="002C2191">
        <w:t xml:space="preserve"> in London called </w:t>
      </w:r>
      <w:r w:rsidR="002C2191" w:rsidRPr="002C2191">
        <w:rPr>
          <w:b/>
          <w:bCs/>
        </w:rPr>
        <w:t>DeepMind Technologies</w:t>
      </w:r>
      <w:r w:rsidR="002C2191">
        <w:t xml:space="preserve">, </w:t>
      </w:r>
      <w:r w:rsidR="002C2191" w:rsidRPr="002C2191">
        <w:t>founded in September 2010</w:t>
      </w:r>
      <w:r w:rsidR="002C2191">
        <w:t xml:space="preserve">, </w:t>
      </w:r>
      <w:r w:rsidR="002C2191" w:rsidRPr="002C2191">
        <w:t xml:space="preserve">currently owned by </w:t>
      </w:r>
      <w:r w:rsidR="002C2191" w:rsidRPr="002C2191">
        <w:rPr>
          <w:b/>
          <w:bCs/>
        </w:rPr>
        <w:t>Alphabet Inc</w:t>
      </w:r>
      <w:r w:rsidR="002C2191" w:rsidRPr="002C2191">
        <w:t>.</w:t>
      </w:r>
      <w:r w:rsidR="002C2191">
        <w:t xml:space="preserve"> </w:t>
      </w:r>
      <w:r w:rsidR="00082C3D">
        <w:rPr>
          <w:rStyle w:val="ac"/>
        </w:rPr>
        <w:endnoteReference w:id="1"/>
      </w:r>
      <w:r w:rsidR="002C2191">
        <w:t xml:space="preserve"> The full reference of the paper could be found at the end of this report.</w:t>
      </w:r>
      <w:r w:rsidR="00E42208">
        <w:t xml:space="preserve"> </w:t>
      </w:r>
      <w:r w:rsidR="00E42208">
        <w:rPr>
          <w:rStyle w:val="ac"/>
        </w:rPr>
        <w:endnoteReference w:id="2"/>
      </w:r>
      <w:r w:rsidR="007B5D76">
        <w:t xml:space="preserve"> </w:t>
      </w:r>
    </w:p>
    <w:p w14:paraId="5999B39E" w14:textId="2E314A0C" w:rsidR="007B5D76" w:rsidRPr="007B5D76" w:rsidRDefault="007B5D76" w:rsidP="008D59B2">
      <w:pPr>
        <w:pStyle w:val="a7"/>
        <w:ind w:firstLine="416"/>
      </w:pPr>
      <w:r>
        <w:t xml:space="preserve">Relational reasoning is a central component of generally intelligent </w:t>
      </w:r>
      <w:proofErr w:type="gramStart"/>
      <w:r>
        <w:t>behavior, but</w:t>
      </w:r>
      <w:proofErr w:type="gramEnd"/>
      <w:r>
        <w:t xml:space="preserve"> has proven difficult for neural networks to learn. The paper describes how to use Relation Networks (RNs) as a simple plug-and-play module to solve problems that fundamentally hinge on relational reasoning. The research has tested the </w:t>
      </w:r>
      <w:r w:rsidR="00235192" w:rsidRPr="00235192">
        <w:t>RN-augmented networks</w:t>
      </w:r>
      <w:r w:rsidR="00235192">
        <w:t xml:space="preserve"> on </w:t>
      </w:r>
      <w:r w:rsidR="00235192" w:rsidRPr="00235192">
        <w:t>visual question answering</w:t>
      </w:r>
      <w:r w:rsidR="00235192">
        <w:t>, text-based question answering and complex reasoning about dynamic physical systems</w:t>
      </w:r>
      <w:r w:rsidR="00B74C2B">
        <w:t>.</w:t>
      </w:r>
    </w:p>
    <w:p w14:paraId="03A472DB" w14:textId="7714C205" w:rsidR="00772170" w:rsidRDefault="00772170" w:rsidP="00772170">
      <w:pPr>
        <w:pStyle w:val="1"/>
      </w:pPr>
      <w:r>
        <w:rPr>
          <w:rFonts w:hint="eastAsia"/>
        </w:rPr>
        <w:t>S</w:t>
      </w:r>
      <w:r>
        <w:t>ummary</w:t>
      </w:r>
    </w:p>
    <w:p w14:paraId="726429D5" w14:textId="2F052B94" w:rsidR="007B02C9" w:rsidRPr="007B02C9" w:rsidRDefault="007B02C9" w:rsidP="007B02C9">
      <w:pPr>
        <w:pStyle w:val="2"/>
        <w:rPr>
          <w:rFonts w:hint="eastAsia"/>
        </w:rPr>
      </w:pPr>
      <w:r>
        <w:rPr>
          <w:rFonts w:hint="eastAsia"/>
        </w:rPr>
        <w:t>E</w:t>
      </w:r>
      <w:r>
        <w:t>xisting Approaches</w:t>
      </w:r>
    </w:p>
    <w:p w14:paraId="1A11B8CA" w14:textId="13C9D7AB" w:rsidR="00E10737" w:rsidRDefault="00CD2F93" w:rsidP="008D59B2">
      <w:pPr>
        <w:pStyle w:val="a7"/>
        <w:ind w:firstLine="416"/>
      </w:pPr>
      <w:r>
        <w:t>The ability to reason about the relations between entities and their properties is central to generally</w:t>
      </w:r>
      <w:r>
        <w:t xml:space="preserve"> </w:t>
      </w:r>
      <w:r>
        <w:t>intelligent behavior</w:t>
      </w:r>
      <w:r>
        <w:rPr>
          <w:rFonts w:hint="eastAsia"/>
        </w:rPr>
        <w:t>.</w:t>
      </w:r>
      <w:r>
        <w:t xml:space="preserve"> C</w:t>
      </w:r>
      <w:r>
        <w:t>onsider a reader piecing together evidence to predict the culprit</w:t>
      </w:r>
      <w:r>
        <w:t xml:space="preserve"> </w:t>
      </w:r>
      <w:r>
        <w:t>in a murder-mystery novel: each clue must be considered in its broader context to build a plausible</w:t>
      </w:r>
      <w:r>
        <w:t xml:space="preserve"> </w:t>
      </w:r>
      <w:r>
        <w:t>narrative and solve the mystery.</w:t>
      </w:r>
    </w:p>
    <w:p w14:paraId="4163690E" w14:textId="0D95ED19" w:rsidR="00E5022C" w:rsidRDefault="00E5022C" w:rsidP="008D59B2">
      <w:pPr>
        <w:pStyle w:val="a7"/>
        <w:ind w:firstLine="416"/>
      </w:pPr>
      <w:r w:rsidRPr="00E5022C">
        <w:t>Symbolic approaches to artificial intelligence are inherently relational</w:t>
      </w:r>
      <w:r>
        <w:t xml:space="preserve">, where </w:t>
      </w:r>
      <w:r>
        <w:t xml:space="preserve">the relations between symbols </w:t>
      </w:r>
      <w:r>
        <w:t xml:space="preserve">are defined by </w:t>
      </w:r>
      <w:r>
        <w:t xml:space="preserve">using the language of logic and mathematics, and then </w:t>
      </w:r>
      <w:r>
        <w:t xml:space="preserve">relations are </w:t>
      </w:r>
      <w:r>
        <w:t>reason</w:t>
      </w:r>
      <w:r>
        <w:t xml:space="preserve">ed by </w:t>
      </w:r>
      <w:r>
        <w:t>using a multitude of powerful methods, including deduction, arithmetic, and algebra.</w:t>
      </w:r>
      <w:r>
        <w:t xml:space="preserve"> </w:t>
      </w:r>
      <w:r w:rsidRPr="00E5022C">
        <w:t>But symbolic approaches suffer from the symbol grounding problem and are not robust to small</w:t>
      </w:r>
      <w:r>
        <w:t xml:space="preserve"> </w:t>
      </w:r>
      <w:r w:rsidRPr="00E5022C">
        <w:t>task and input variations</w:t>
      </w:r>
      <w:r>
        <w:t>.</w:t>
      </w:r>
    </w:p>
    <w:p w14:paraId="4BB58DCE" w14:textId="3F287C16" w:rsidR="007B02C9" w:rsidRDefault="007B02C9" w:rsidP="007B02C9">
      <w:pPr>
        <w:pStyle w:val="2"/>
      </w:pPr>
      <w:r>
        <w:t>Relation Networks</w:t>
      </w:r>
    </w:p>
    <w:p w14:paraId="0F2D2E03" w14:textId="1A86C64B" w:rsidR="007B02C9" w:rsidRDefault="007B02C9" w:rsidP="008D59B2">
      <w:pPr>
        <w:pStyle w:val="a7"/>
        <w:ind w:firstLine="416"/>
      </w:pPr>
      <w:r w:rsidRPr="007B02C9">
        <w:t>An RN is a neural network module with a structure primed for relational reasoning.</w:t>
      </w:r>
      <w:r>
        <w:t xml:space="preserve"> </w:t>
      </w:r>
      <w:r w:rsidRPr="007B02C9">
        <w:t>In its simplest form the RN is a composite function:</w:t>
      </w:r>
    </w:p>
    <w:p w14:paraId="3F71E219" w14:textId="63F7F079" w:rsidR="007B02C9" w:rsidRPr="00771377" w:rsidRDefault="007B02C9" w:rsidP="007B02C9">
      <w:pPr>
        <w:rPr>
          <w:rFonts w:ascii="Times New Roman" w:hAnsi="Times New Roman" w:cs="Times New Roman"/>
        </w:rPr>
      </w:pPr>
      <m:oMathPara>
        <m:oMath>
          <m:r>
            <m:rPr>
              <m:sty m:val="p"/>
            </m:rPr>
            <w:rPr>
              <w:rFonts w:ascii="Cambria Math" w:hAnsi="Cambria Math" w:cs="Times New Roman"/>
            </w:rPr>
            <m:t>RN</m:t>
          </m:r>
          <m:d>
            <m:dPr>
              <m:ctrlPr>
                <w:rPr>
                  <w:rFonts w:ascii="Cambria Math" w:hAnsi="Cambria Math" w:cs="Times New Roman"/>
                </w:rPr>
              </m:ctrlPr>
            </m:dPr>
            <m:e>
              <m:r>
                <w:rPr>
                  <w:rFonts w:ascii="Cambria Math" w:hAnsi="Cambria Math" w:cs="Times New Roman"/>
                </w:rPr>
                <m:t>O</m:t>
              </m:r>
            </m:e>
          </m:d>
          <m:r>
            <m:rPr>
              <m:sty m:val="p"/>
            </m:rP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m:t>
              </m:r>
            </m:sub>
          </m:sSub>
          <m:d>
            <m:dPr>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i, j</m:t>
                  </m:r>
                </m:sub>
                <m:sup/>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θ</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j</m:t>
                      </m:r>
                    </m:sub>
                  </m:sSub>
                  <m:r>
                    <w:rPr>
                      <w:rFonts w:ascii="Cambria Math" w:hAnsi="Cambria Math" w:cs="Times New Roman"/>
                    </w:rPr>
                    <m:t>)</m:t>
                  </m:r>
                </m:e>
              </m:nary>
            </m:e>
          </m:d>
        </m:oMath>
      </m:oMathPara>
    </w:p>
    <w:p w14:paraId="39D12F52" w14:textId="0F1DB78C" w:rsidR="00771377" w:rsidRDefault="00771377" w:rsidP="008D59B2">
      <w:pPr>
        <w:pStyle w:val="a7"/>
        <w:ind w:firstLine="416"/>
      </w:pPr>
      <w:r w:rsidRPr="00771377">
        <w:t xml:space="preserve">where the input is a set of “objects” </w:t>
      </w:r>
      <m:oMath>
        <m:r>
          <w:rPr>
            <w:rFonts w:ascii="Cambria Math" w:hAnsi="Cambria Math"/>
          </w:rPr>
          <m:t>O</m:t>
        </m:r>
        <m:r>
          <m:rPr>
            <m:sty m:val="p"/>
          </m:rPr>
          <w:rPr>
            <w:rFonts w:ascii="Cambria Math" w:hAnsi="Cambria Math"/>
          </w:rPr>
          <m:t>=</m:t>
        </m:r>
        <m:d>
          <m:dPr>
            <m:begChr m:val="{"/>
            <m:endChr m:val="}"/>
            <m:ctrlPr>
              <w:rPr>
                <w:rFonts w:ascii="Cambria Math" w:eastAsiaTheme="minorEastAsia" w:hAnsi="Cambria Math"/>
                <w:spacing w:val="0"/>
                <w:kern w:val="2"/>
                <w:szCs w:val="22"/>
                <w:shd w:val="clear" w:color="auto" w:fill="auto"/>
              </w:rPr>
            </m:ctrlPr>
          </m:dPr>
          <m:e>
            <m:sSub>
              <m:sSubPr>
                <m:ctrlPr>
                  <w:rPr>
                    <w:rFonts w:ascii="Cambria Math" w:eastAsiaTheme="minorEastAsia" w:hAnsi="Cambria Math"/>
                    <w:i/>
                    <w:spacing w:val="0"/>
                    <w:kern w:val="2"/>
                    <w:szCs w:val="22"/>
                    <w:shd w:val="clear" w:color="auto" w:fill="auto"/>
                  </w:rPr>
                </m:ctrlPr>
              </m:sSubPr>
              <m:e>
                <m:r>
                  <w:rPr>
                    <w:rFonts w:ascii="Cambria Math" w:hAnsi="Cambria Math"/>
                  </w:rPr>
                  <m:t>o</m:t>
                </m:r>
              </m:e>
              <m:sub>
                <m:r>
                  <w:rPr>
                    <w:rFonts w:ascii="Cambria Math" w:hAnsi="Cambria Math"/>
                  </w:rPr>
                  <m:t>1</m:t>
                </m:r>
              </m:sub>
            </m:sSub>
            <m:r>
              <w:rPr>
                <w:rFonts w:ascii="Cambria Math" w:hAnsi="Cambria Math"/>
              </w:rPr>
              <m:t xml:space="preserve">, </m:t>
            </m:r>
            <m:sSub>
              <m:sSubPr>
                <m:ctrlPr>
                  <w:rPr>
                    <w:rFonts w:ascii="Cambria Math" w:eastAsiaTheme="minorEastAsia" w:hAnsi="Cambria Math"/>
                    <w:i/>
                    <w:spacing w:val="0"/>
                    <w:kern w:val="2"/>
                    <w:szCs w:val="22"/>
                    <w:shd w:val="clear" w:color="auto" w:fill="auto"/>
                  </w:rPr>
                </m:ctrlPr>
              </m:sSubPr>
              <m:e>
                <m:r>
                  <w:rPr>
                    <w:rFonts w:ascii="Cambria Math" w:hAnsi="Cambria Math"/>
                  </w:rPr>
                  <m:t>o</m:t>
                </m:r>
              </m:e>
              <m:sub>
                <m:r>
                  <w:rPr>
                    <w:rFonts w:ascii="Cambria Math" w:hAnsi="Cambria Math"/>
                  </w:rPr>
                  <m:t>2</m:t>
                </m:r>
                <m:r>
                  <w:rPr>
                    <w:rFonts w:ascii="Cambria Math" w:hAnsi="Cambria Math"/>
                  </w:rPr>
                  <m:t xml:space="preserve"> </m:t>
                </m:r>
              </m:sub>
            </m:sSub>
            <m:r>
              <w:rPr>
                <w:rFonts w:ascii="Cambria Math" w:hAnsi="Cambria Math"/>
              </w:rPr>
              <m:t xml:space="preserve">,…, </m:t>
            </m:r>
            <m:sSub>
              <m:sSubPr>
                <m:ctrlPr>
                  <w:rPr>
                    <w:rFonts w:ascii="Cambria Math" w:eastAsiaTheme="minorEastAsia" w:hAnsi="Cambria Math"/>
                    <w:i/>
                    <w:spacing w:val="0"/>
                    <w:kern w:val="2"/>
                    <w:szCs w:val="22"/>
                    <w:shd w:val="clear" w:color="auto" w:fill="auto"/>
                  </w:rPr>
                </m:ctrlPr>
              </m:sSubPr>
              <m:e>
                <m:r>
                  <w:rPr>
                    <w:rFonts w:ascii="Cambria Math" w:hAnsi="Cambria Math"/>
                  </w:rPr>
                  <m:t>o</m:t>
                </m:r>
              </m:e>
              <m:sub>
                <m:r>
                  <w:rPr>
                    <w:rFonts w:ascii="Cambria Math" w:hAnsi="Cambria Math"/>
                  </w:rPr>
                  <m:t>n</m:t>
                </m:r>
                <m:r>
                  <w:rPr>
                    <w:rFonts w:ascii="Cambria Math" w:hAnsi="Cambria Math"/>
                  </w:rPr>
                  <m:t xml:space="preserve"> </m:t>
                </m:r>
              </m:sub>
            </m:sSub>
          </m:e>
        </m:d>
        <m:r>
          <w:rPr>
            <w:rFonts w:ascii="Cambria Math" w:hAnsi="Cambria Math"/>
          </w:rPr>
          <m:t xml:space="preserve">, </m:t>
        </m:r>
        <m:sSub>
          <m:sSubPr>
            <m:ctrlPr>
              <w:rPr>
                <w:rFonts w:ascii="Cambria Math" w:eastAsiaTheme="minorEastAsia" w:hAnsi="Cambria Math"/>
                <w:i/>
                <w:spacing w:val="0"/>
                <w:kern w:val="2"/>
                <w:szCs w:val="22"/>
                <w:shd w:val="clear" w:color="auto" w:fill="auto"/>
              </w:rPr>
            </m:ctrlPr>
          </m:sSubPr>
          <m:e>
            <m:r>
              <w:rPr>
                <w:rFonts w:ascii="Cambria Math" w:hAnsi="Cambria Math"/>
              </w:rPr>
              <m:t>o</m:t>
            </m:r>
          </m:e>
          <m:sub>
            <m:r>
              <w:rPr>
                <w:rFonts w:ascii="Cambria Math" w:hAnsi="Cambria Math"/>
              </w:rPr>
              <m:t>i</m:t>
            </m:r>
          </m:sub>
        </m:sSub>
        <m:r>
          <w:rPr>
            <w:rFonts w:ascii="Cambria Math" w:hAnsi="Cambria Math"/>
          </w:rPr>
          <m:t>∈</m:t>
        </m:r>
        <m:sSup>
          <m:sSupPr>
            <m:ctrlPr>
              <w:rPr>
                <w:rFonts w:ascii="Cambria Math" w:eastAsiaTheme="minorEastAsia" w:hAnsi="Cambria Math"/>
                <w:i/>
                <w:spacing w:val="0"/>
                <w:kern w:val="2"/>
                <w:szCs w:val="22"/>
                <w:shd w:val="clear" w:color="auto" w:fill="auto"/>
              </w:rPr>
            </m:ctrlPr>
          </m:sSupPr>
          <m:e>
            <m:r>
              <m:rPr>
                <m:scr m:val="double-struck"/>
              </m:rPr>
              <w:rPr>
                <w:rFonts w:ascii="Cambria Math" w:hAnsi="Cambria Math"/>
              </w:rPr>
              <m:t>R</m:t>
            </m:r>
          </m:e>
          <m:sup>
            <m:r>
              <w:rPr>
                <w:rFonts w:ascii="Cambria Math" w:hAnsi="Cambria Math"/>
              </w:rPr>
              <m:t>m</m:t>
            </m:r>
          </m:sup>
        </m:sSup>
      </m:oMath>
      <w:r>
        <w:t xml:space="preserve"> </w:t>
      </w:r>
      <w:r w:rsidRPr="00771377">
        <w:t xml:space="preserve">is the </w:t>
      </w:r>
      <m:oMath>
        <m:sSup>
          <m:sSupPr>
            <m:ctrlPr>
              <w:rPr>
                <w:rFonts w:ascii="Cambria Math" w:eastAsiaTheme="minorEastAsia" w:hAnsi="Cambria Math"/>
                <w:spacing w:val="0"/>
                <w:kern w:val="2"/>
                <w:szCs w:val="22"/>
                <w:shd w:val="clear" w:color="auto" w:fill="auto"/>
              </w:rPr>
            </m:ctrlPr>
          </m:sSupPr>
          <m:e>
            <m:r>
              <w:rPr>
                <w:rFonts w:ascii="Cambria Math" w:hAnsi="Cambria Math"/>
              </w:rPr>
              <m:t>i</m:t>
            </m:r>
          </m:e>
          <m:sup>
            <m:r>
              <w:rPr>
                <w:rFonts w:ascii="Cambria Math" w:hAnsi="Cambria Math"/>
              </w:rPr>
              <m:t>th</m:t>
            </m:r>
          </m:sup>
        </m:sSup>
      </m:oMath>
      <w:r w:rsidR="008426D5">
        <w:rPr>
          <w:rFonts w:hint="eastAsia"/>
        </w:rPr>
        <w:t xml:space="preserve"> </w:t>
      </w:r>
      <w:r w:rsidRPr="00771377">
        <w:t xml:space="preserve">object, and </w:t>
      </w:r>
      <m:oMath>
        <m:sSub>
          <m:sSubPr>
            <m:ctrlPr>
              <w:rPr>
                <w:rFonts w:ascii="Cambria Math" w:eastAsiaTheme="minorEastAsia" w:hAnsi="Cambria Math"/>
                <w:spacing w:val="0"/>
                <w:kern w:val="2"/>
                <w:szCs w:val="22"/>
                <w:shd w:val="clear" w:color="auto" w:fill="auto"/>
              </w:rPr>
            </m:ctrlPr>
          </m:sSubPr>
          <m:e>
            <m:r>
              <w:rPr>
                <w:rFonts w:ascii="Cambria Math" w:hAnsi="Cambria Math"/>
              </w:rPr>
              <m:t>f</m:t>
            </m:r>
          </m:e>
          <m:sub>
            <m:r>
              <w:rPr>
                <w:rFonts w:ascii="Cambria Math" w:hAnsi="Cambria Math"/>
              </w:rPr>
              <m:t>∅</m:t>
            </m:r>
          </m:sub>
        </m:sSub>
      </m:oMath>
      <w:r w:rsidRPr="00771377">
        <w:t xml:space="preserve"> and </w:t>
      </w:r>
      <m:oMath>
        <m:sSub>
          <m:sSubPr>
            <m:ctrlPr>
              <w:rPr>
                <w:rFonts w:ascii="Cambria Math" w:eastAsiaTheme="minorEastAsia" w:hAnsi="Cambria Math"/>
                <w:spacing w:val="0"/>
                <w:kern w:val="2"/>
                <w:szCs w:val="22"/>
                <w:shd w:val="clear" w:color="auto" w:fill="auto"/>
              </w:rPr>
            </m:ctrlPr>
          </m:sSubPr>
          <m:e>
            <m:r>
              <w:rPr>
                <w:rFonts w:ascii="Cambria Math" w:hAnsi="Cambria Math"/>
              </w:rPr>
              <m:t>g</m:t>
            </m:r>
          </m:e>
          <m:sub>
            <m:r>
              <w:rPr>
                <w:rFonts w:ascii="Cambria Math" w:hAnsi="Cambria Math"/>
              </w:rPr>
              <m:t>θ</m:t>
            </m:r>
          </m:sub>
        </m:sSub>
      </m:oMath>
      <w:r w:rsidR="008426D5">
        <w:rPr>
          <w:rFonts w:hint="eastAsia"/>
        </w:rPr>
        <w:t xml:space="preserve"> </w:t>
      </w:r>
      <w:r w:rsidRPr="00771377">
        <w:t xml:space="preserve">are functions with parameters </w:t>
      </w:r>
      <m:oMath>
        <m:r>
          <m:rPr>
            <m:sty m:val="p"/>
          </m:rPr>
          <w:rPr>
            <w:rFonts w:ascii="Cambria Math" w:hAnsi="Cambria Math"/>
          </w:rPr>
          <m:t>∅</m:t>
        </m:r>
      </m:oMath>
      <w:r w:rsidRPr="00771377">
        <w:t xml:space="preserve"> and </w:t>
      </w:r>
      <m:oMath>
        <m:r>
          <w:rPr>
            <w:rFonts w:ascii="Cambria Math" w:hAnsi="Cambria Math"/>
          </w:rPr>
          <m:t>θ</m:t>
        </m:r>
      </m:oMath>
      <w:r w:rsidRPr="00771377">
        <w:t>, respectively.</w:t>
      </w:r>
      <w:r w:rsidR="008426D5">
        <w:t xml:space="preserve"> </w:t>
      </w:r>
      <w:r w:rsidR="008426D5" w:rsidRPr="008426D5">
        <w:t>For our purposes</w:t>
      </w:r>
      <w:r w:rsidR="008426D5">
        <w:t xml:space="preserve">, </w:t>
      </w:r>
      <m:oMath>
        <m:sSub>
          <m:sSubPr>
            <m:ctrlPr>
              <w:rPr>
                <w:rFonts w:ascii="Cambria Math" w:eastAsiaTheme="minorEastAsia" w:hAnsi="Cambria Math"/>
                <w:spacing w:val="0"/>
                <w:kern w:val="2"/>
                <w:szCs w:val="22"/>
                <w:shd w:val="clear" w:color="auto" w:fill="auto"/>
              </w:rPr>
            </m:ctrlPr>
          </m:sSubPr>
          <m:e>
            <m:r>
              <w:rPr>
                <w:rFonts w:ascii="Cambria Math" w:hAnsi="Cambria Math"/>
              </w:rPr>
              <m:t>f</m:t>
            </m:r>
          </m:e>
          <m:sub>
            <m:r>
              <w:rPr>
                <w:rFonts w:ascii="Cambria Math" w:hAnsi="Cambria Math"/>
              </w:rPr>
              <m:t>∅</m:t>
            </m:r>
          </m:sub>
        </m:sSub>
      </m:oMath>
      <w:r w:rsidR="008426D5" w:rsidRPr="00771377">
        <w:t xml:space="preserve"> and </w:t>
      </w:r>
      <m:oMath>
        <m:sSub>
          <m:sSubPr>
            <m:ctrlPr>
              <w:rPr>
                <w:rFonts w:ascii="Cambria Math" w:eastAsiaTheme="minorEastAsia" w:hAnsi="Cambria Math"/>
                <w:spacing w:val="0"/>
                <w:kern w:val="2"/>
                <w:szCs w:val="22"/>
                <w:shd w:val="clear" w:color="auto" w:fill="auto"/>
              </w:rPr>
            </m:ctrlPr>
          </m:sSubPr>
          <m:e>
            <m:r>
              <w:rPr>
                <w:rFonts w:ascii="Cambria Math" w:hAnsi="Cambria Math"/>
              </w:rPr>
              <m:t>g</m:t>
            </m:r>
          </m:e>
          <m:sub>
            <m:r>
              <w:rPr>
                <w:rFonts w:ascii="Cambria Math" w:hAnsi="Cambria Math"/>
              </w:rPr>
              <m:t>θ</m:t>
            </m:r>
          </m:sub>
        </m:sSub>
      </m:oMath>
      <w:r w:rsidR="008426D5">
        <w:rPr>
          <w:rFonts w:hint="eastAsia"/>
        </w:rPr>
        <w:t xml:space="preserve"> </w:t>
      </w:r>
      <w:r w:rsidR="008426D5">
        <w:t>are MLPs</w:t>
      </w:r>
      <w:r w:rsidR="007A62A9">
        <w:t xml:space="preserve"> (multi-layer </w:t>
      </w:r>
      <w:proofErr w:type="spellStart"/>
      <w:r w:rsidR="007A62A9">
        <w:t>perceptrons</w:t>
      </w:r>
      <w:proofErr w:type="spellEnd"/>
      <w:r w:rsidR="007A62A9">
        <w:t>)</w:t>
      </w:r>
      <w:r w:rsidR="008426D5">
        <w:t xml:space="preserve">, </w:t>
      </w:r>
      <w:r w:rsidR="008426D5" w:rsidRPr="008426D5">
        <w:t>and the</w:t>
      </w:r>
      <w:r w:rsidR="008426D5">
        <w:t xml:space="preserve"> </w:t>
      </w:r>
      <w:r w:rsidR="008426D5" w:rsidRPr="008426D5">
        <w:t>parameters are learnable synaptic weights, making RNs end-to-end differentiable.</w:t>
      </w:r>
      <w:r w:rsidR="00765135">
        <w:t xml:space="preserve"> </w:t>
      </w:r>
      <w:r w:rsidR="00077E51">
        <w:t xml:space="preserve">The study claims that </w:t>
      </w:r>
      <w:r w:rsidR="00765135">
        <w:t>RNs have three notable strengths: they learn to infer relations, they are data efficient, and they operate</w:t>
      </w:r>
      <w:r w:rsidR="00765135">
        <w:t xml:space="preserve"> </w:t>
      </w:r>
      <w:r w:rsidR="00765135">
        <w:t>on a set of objects – a particularly general and versatile input format – in a manner that is order</w:t>
      </w:r>
      <w:r w:rsidR="00765135">
        <w:t xml:space="preserve"> </w:t>
      </w:r>
      <w:r w:rsidR="00765135">
        <w:t>invariant.</w:t>
      </w:r>
    </w:p>
    <w:p w14:paraId="0144C1CA" w14:textId="7390E95E" w:rsidR="00765135" w:rsidRDefault="00077E51" w:rsidP="00077E51">
      <w:pPr>
        <w:pStyle w:val="2"/>
      </w:pPr>
      <w:r>
        <w:rPr>
          <w:rFonts w:hint="eastAsia"/>
        </w:rPr>
        <w:t>M</w:t>
      </w:r>
      <w:r>
        <w:t>odel</w:t>
      </w:r>
    </w:p>
    <w:p w14:paraId="1955BAAE" w14:textId="14966235" w:rsidR="00077E51" w:rsidRDefault="00077E51" w:rsidP="008D59B2">
      <w:pPr>
        <w:pStyle w:val="a7"/>
        <w:ind w:firstLine="416"/>
      </w:pPr>
      <w:r>
        <w:t>In their simplest form RNs operate on objects, and hence do not explicitly operate on images or</w:t>
      </w:r>
      <w:r>
        <w:t xml:space="preserve"> </w:t>
      </w:r>
      <w:r>
        <w:t>natural language. A central contribution of this work is to demonstrate the flexibility with which</w:t>
      </w:r>
      <w:r>
        <w:t xml:space="preserve"> </w:t>
      </w:r>
      <w:r>
        <w:t xml:space="preserve">relatively unstructured inputs, such as </w:t>
      </w:r>
      <w:r>
        <w:lastRenderedPageBreak/>
        <w:t>CNN or LSTM embeddings, can be considered as a set of</w:t>
      </w:r>
      <w:r>
        <w:t xml:space="preserve"> </w:t>
      </w:r>
      <w:r>
        <w:t>objects for an RN. As we describe below, we require minimal oversight in factorizing the RN’s input</w:t>
      </w:r>
      <w:r>
        <w:t xml:space="preserve"> </w:t>
      </w:r>
      <w:r>
        <w:t>into a set of objects.</w:t>
      </w:r>
    </w:p>
    <w:p w14:paraId="684250C9" w14:textId="3BF29142" w:rsidR="00077E51" w:rsidRDefault="00077E51" w:rsidP="00F06D71">
      <w:pPr>
        <w:jc w:val="center"/>
      </w:pPr>
      <w:r>
        <w:rPr>
          <w:noProof/>
        </w:rPr>
        <w:drawing>
          <wp:inline distT="0" distB="0" distL="0" distR="0" wp14:anchorId="0EEA7C90" wp14:editId="29036D32">
            <wp:extent cx="5237480" cy="2311164"/>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5973" cy="2314912"/>
                    </a:xfrm>
                    <a:prstGeom prst="rect">
                      <a:avLst/>
                    </a:prstGeom>
                  </pic:spPr>
                </pic:pic>
              </a:graphicData>
            </a:graphic>
          </wp:inline>
        </w:drawing>
      </w:r>
      <w:bookmarkStart w:id="0" w:name="_GoBack"/>
      <w:bookmarkEnd w:id="0"/>
    </w:p>
    <w:p w14:paraId="63BB64D2" w14:textId="671AAF3D" w:rsidR="00077E51" w:rsidRDefault="00077E51" w:rsidP="00077E51">
      <w:pPr>
        <w:rPr>
          <w:rFonts w:ascii="Times New Roman" w:hAnsi="Times New Roman" w:cs="Times New Roman"/>
        </w:rPr>
      </w:pPr>
      <w:r w:rsidRPr="00077E51">
        <w:rPr>
          <w:rFonts w:ascii="Times New Roman" w:hAnsi="Times New Roman" w:cs="Times New Roman"/>
        </w:rPr>
        <w:t>Figure 1:</w:t>
      </w:r>
      <w:r>
        <w:rPr>
          <w:rFonts w:ascii="Times New Roman" w:hAnsi="Times New Roman" w:cs="Times New Roman"/>
          <w:b/>
          <w:bCs/>
        </w:rPr>
        <w:t xml:space="preserve"> </w:t>
      </w:r>
      <w:r w:rsidRPr="00077E51">
        <w:rPr>
          <w:rFonts w:ascii="Times New Roman" w:hAnsi="Times New Roman" w:cs="Times New Roman"/>
          <w:b/>
          <w:bCs/>
        </w:rPr>
        <w:t>Visual QA architecture</w:t>
      </w:r>
      <w:r w:rsidRPr="00077E51">
        <w:rPr>
          <w:rFonts w:ascii="Times New Roman" w:hAnsi="Times New Roman" w:cs="Times New Roman"/>
        </w:rPr>
        <w:t>. Questions are processed with an LSTM to produce a question</w:t>
      </w:r>
      <w:r w:rsidR="005E5CE8">
        <w:rPr>
          <w:rFonts w:ascii="Times New Roman" w:hAnsi="Times New Roman" w:cs="Times New Roman"/>
        </w:rPr>
        <w:t xml:space="preserve"> </w:t>
      </w:r>
      <w:r w:rsidRPr="00077E51">
        <w:rPr>
          <w:rFonts w:ascii="Times New Roman" w:hAnsi="Times New Roman" w:cs="Times New Roman"/>
        </w:rPr>
        <w:t>embedding, and images are processed with a CNN to produce a set of objects for the RN. Objects</w:t>
      </w:r>
      <w:r w:rsidR="005E5CE8">
        <w:rPr>
          <w:rFonts w:ascii="Times New Roman" w:hAnsi="Times New Roman" w:cs="Times New Roman"/>
        </w:rPr>
        <w:t xml:space="preserve"> </w:t>
      </w:r>
      <w:r w:rsidRPr="00077E51">
        <w:rPr>
          <w:rFonts w:ascii="Times New Roman" w:hAnsi="Times New Roman" w:cs="Times New Roman"/>
        </w:rPr>
        <w:t>(three examples illustrated here in yellow, red, and blue) are constructed using feature-map vectors</w:t>
      </w:r>
      <w:r w:rsidR="005E5CE8">
        <w:rPr>
          <w:rFonts w:ascii="Times New Roman" w:hAnsi="Times New Roman" w:cs="Times New Roman"/>
        </w:rPr>
        <w:t xml:space="preserve"> </w:t>
      </w:r>
      <w:r w:rsidRPr="00077E51">
        <w:rPr>
          <w:rFonts w:ascii="Times New Roman" w:hAnsi="Times New Roman" w:cs="Times New Roman"/>
        </w:rPr>
        <w:t>from the convolved image. The RN considers relations across all pairs of objects, conditioned on the</w:t>
      </w:r>
      <w:r w:rsidR="005E5CE8">
        <w:rPr>
          <w:rFonts w:ascii="Times New Roman" w:hAnsi="Times New Roman" w:cs="Times New Roman"/>
        </w:rPr>
        <w:t xml:space="preserve"> </w:t>
      </w:r>
      <w:r w:rsidRPr="00077E51">
        <w:rPr>
          <w:rFonts w:ascii="Times New Roman" w:hAnsi="Times New Roman" w:cs="Times New Roman"/>
        </w:rPr>
        <w:t>question embedding, and integrates all these relations to answer the question.</w:t>
      </w:r>
    </w:p>
    <w:p w14:paraId="05C1B232" w14:textId="6B8DD42C" w:rsidR="005E5CE8" w:rsidRDefault="005E5CE8" w:rsidP="005E5CE8">
      <w:pPr>
        <w:pStyle w:val="2"/>
      </w:pPr>
      <w:r>
        <w:t>Performance</w:t>
      </w:r>
    </w:p>
    <w:p w14:paraId="3B1180D7" w14:textId="34324855" w:rsidR="005E5CE8" w:rsidRDefault="005E5CE8" w:rsidP="008D59B2">
      <w:pPr>
        <w:pStyle w:val="a7"/>
        <w:ind w:firstLine="416"/>
      </w:pPr>
      <w:r>
        <w:t>The</w:t>
      </w:r>
      <w:r>
        <w:t xml:space="preserve"> model achieved state-of-the-art performance on CLEVR at 95:5%, exceeding the best model</w:t>
      </w:r>
      <w:r>
        <w:t xml:space="preserve"> </w:t>
      </w:r>
      <w:r>
        <w:t>trained only on the pixel images and questions at the time of the dataset’s publication by 27%, and</w:t>
      </w:r>
      <w:r>
        <w:t xml:space="preserve"> </w:t>
      </w:r>
      <w:r>
        <w:t>surpassing human performance in the task</w:t>
      </w:r>
    </w:p>
    <w:p w14:paraId="080DB74E" w14:textId="69721868" w:rsidR="005E5CE8" w:rsidRDefault="005E5CE8" w:rsidP="00F06D71">
      <w:pPr>
        <w:jc w:val="center"/>
      </w:pPr>
      <w:r>
        <w:rPr>
          <w:noProof/>
        </w:rPr>
        <w:drawing>
          <wp:inline distT="0" distB="0" distL="0" distR="0" wp14:anchorId="1BF9A175" wp14:editId="72C3B4EA">
            <wp:extent cx="5351586" cy="183402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9892" cy="1850575"/>
                    </a:xfrm>
                    <a:prstGeom prst="rect">
                      <a:avLst/>
                    </a:prstGeom>
                  </pic:spPr>
                </pic:pic>
              </a:graphicData>
            </a:graphic>
          </wp:inline>
        </w:drawing>
      </w:r>
    </w:p>
    <w:p w14:paraId="591F35DB" w14:textId="6BD791E8" w:rsidR="005E5CE8" w:rsidRPr="005E5CE8" w:rsidRDefault="005E5CE8" w:rsidP="005E5CE8">
      <w:pPr>
        <w:rPr>
          <w:rFonts w:ascii="Times New Roman" w:hAnsi="Times New Roman" w:cs="Times New Roman"/>
        </w:rPr>
      </w:pPr>
      <w:r w:rsidRPr="005E5CE8">
        <w:rPr>
          <w:rFonts w:ascii="Times New Roman" w:hAnsi="Times New Roman" w:cs="Times New Roman"/>
        </w:rPr>
        <w:t xml:space="preserve">Table 1: </w:t>
      </w:r>
      <w:r w:rsidRPr="005E5CE8">
        <w:rPr>
          <w:rFonts w:ascii="Times New Roman" w:hAnsi="Times New Roman" w:cs="Times New Roman"/>
          <w:b/>
          <w:bCs/>
        </w:rPr>
        <w:t>Results on CLEVR from pixels.</w:t>
      </w:r>
      <w:r w:rsidRPr="005E5CE8">
        <w:rPr>
          <w:rFonts w:ascii="Times New Roman" w:hAnsi="Times New Roman" w:cs="Times New Roman"/>
        </w:rPr>
        <w:t xml:space="preserve"> Performances of </w:t>
      </w:r>
      <w:r>
        <w:rPr>
          <w:rFonts w:ascii="Times New Roman" w:hAnsi="Times New Roman" w:cs="Times New Roman"/>
        </w:rPr>
        <w:t>the</w:t>
      </w:r>
      <w:r w:rsidRPr="005E5CE8">
        <w:rPr>
          <w:rFonts w:ascii="Times New Roman" w:hAnsi="Times New Roman" w:cs="Times New Roman"/>
        </w:rPr>
        <w:t xml:space="preserve"> model (RN) and previously reported</w:t>
      </w:r>
      <w:r>
        <w:rPr>
          <w:rFonts w:ascii="Times New Roman" w:hAnsi="Times New Roman" w:cs="Times New Roman"/>
        </w:rPr>
        <w:t xml:space="preserve"> </w:t>
      </w:r>
      <w:r w:rsidRPr="005E5CE8">
        <w:rPr>
          <w:rFonts w:ascii="Times New Roman" w:hAnsi="Times New Roman" w:cs="Times New Roman"/>
        </w:rPr>
        <w:t>models, measured as accuracy on the test set and broken down by question category.</w:t>
      </w:r>
    </w:p>
    <w:p w14:paraId="52D9EF2A" w14:textId="4664434A" w:rsidR="00772170" w:rsidRDefault="00772170" w:rsidP="00772170">
      <w:pPr>
        <w:pStyle w:val="1"/>
      </w:pPr>
      <w:r>
        <w:rPr>
          <w:rFonts w:hint="eastAsia"/>
        </w:rPr>
        <w:t>C</w:t>
      </w:r>
      <w:r>
        <w:t>omment</w:t>
      </w:r>
    </w:p>
    <w:p w14:paraId="1156CADC" w14:textId="767585ED" w:rsidR="002C2191" w:rsidRDefault="008D59B2" w:rsidP="008D59B2">
      <w:pPr>
        <w:pStyle w:val="a7"/>
        <w:ind w:firstLine="416"/>
      </w:pPr>
      <w:r>
        <w:rPr>
          <w:rFonts w:hint="eastAsia"/>
        </w:rPr>
        <w:t>T</w:t>
      </w:r>
      <w:r>
        <w:t xml:space="preserve">he research proposes RNs (Relation Networks), </w:t>
      </w:r>
      <w:r>
        <w:t>powerful, versatile, and simple neural network modules with the capacity for relational</w:t>
      </w:r>
      <w:r>
        <w:t xml:space="preserve"> </w:t>
      </w:r>
      <w:r>
        <w:t>reasoning.</w:t>
      </w:r>
      <w:r>
        <w:t xml:space="preserve"> From the table presented above, </w:t>
      </w:r>
      <w:r w:rsidR="00F06D71">
        <w:t>we can</w:t>
      </w:r>
      <w:r>
        <w:t xml:space="preserve"> f</w:t>
      </w:r>
      <w:r w:rsidR="00F06D71">
        <w:t>i</w:t>
      </w:r>
      <w:r>
        <w:t>nd that t</w:t>
      </w:r>
      <w:r w:rsidRPr="008D59B2">
        <w:t>he performance of RN-augmented networks on CLEVR is especially notable</w:t>
      </w:r>
      <w:r>
        <w:t xml:space="preserve">, which surpasses that of humans. The </w:t>
      </w:r>
      <w:r w:rsidR="00F06D71">
        <w:t xml:space="preserve">study offers a neural module for simple use, but if we need to fully understand the mechanism behind the model, hard works need to be done to reconstruct the model by own and verify the performance. </w:t>
      </w:r>
    </w:p>
    <w:p w14:paraId="3303471E" w14:textId="4C8BC970" w:rsidR="002C2191" w:rsidRDefault="00E42208" w:rsidP="00E42208">
      <w:pPr>
        <w:pStyle w:val="1"/>
      </w:pPr>
      <w:r>
        <w:rPr>
          <w:rFonts w:hint="eastAsia"/>
        </w:rPr>
        <w:lastRenderedPageBreak/>
        <w:t>R</w:t>
      </w:r>
      <w:r>
        <w:t>eference</w:t>
      </w:r>
    </w:p>
    <w:sectPr w:rsidR="002C2191" w:rsidSect="00CB2CEC">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2739F" w14:textId="77777777" w:rsidR="009A0A61" w:rsidRDefault="009A0A61" w:rsidP="002C2191">
      <w:r>
        <w:separator/>
      </w:r>
    </w:p>
  </w:endnote>
  <w:endnote w:type="continuationSeparator" w:id="0">
    <w:p w14:paraId="76617CA0" w14:textId="77777777" w:rsidR="009A0A61" w:rsidRDefault="009A0A61" w:rsidP="002C2191">
      <w:r>
        <w:continuationSeparator/>
      </w:r>
    </w:p>
  </w:endnote>
  <w:endnote w:id="1">
    <w:p w14:paraId="1F13342B" w14:textId="531F70DA" w:rsidR="00082C3D" w:rsidRDefault="00082C3D" w:rsidP="008D59B2">
      <w:pPr>
        <w:pStyle w:val="a7"/>
        <w:ind w:firstLine="420"/>
      </w:pPr>
      <w:r>
        <w:rPr>
          <w:rStyle w:val="ac"/>
        </w:rPr>
        <w:endnoteRef/>
      </w:r>
      <w:r>
        <w:t xml:space="preserve"> </w:t>
      </w:r>
      <w:r w:rsidRPr="00082C3D">
        <w:t>DeepMind</w:t>
      </w:r>
      <w:r>
        <w:t xml:space="preserve"> - Wikipedia </w:t>
      </w:r>
      <w:hyperlink r:id="rId1" w:history="1">
        <w:r w:rsidRPr="00331035">
          <w:rPr>
            <w:rStyle w:val="a9"/>
          </w:rPr>
          <w:t>https://en.wikipedia.org/wiki/DeepMind</w:t>
        </w:r>
      </w:hyperlink>
    </w:p>
    <w:p w14:paraId="4715A97C" w14:textId="0255F86E" w:rsidR="00082C3D" w:rsidRPr="00082C3D" w:rsidRDefault="00082C3D">
      <w:pPr>
        <w:pStyle w:val="aa"/>
      </w:pPr>
    </w:p>
  </w:endnote>
  <w:endnote w:id="2">
    <w:p w14:paraId="2214444E" w14:textId="61A002B7" w:rsidR="00E42208" w:rsidRDefault="00E42208" w:rsidP="008D59B2">
      <w:pPr>
        <w:pStyle w:val="a7"/>
        <w:ind w:firstLine="420"/>
      </w:pPr>
      <w:r>
        <w:rPr>
          <w:rStyle w:val="ac"/>
        </w:rPr>
        <w:endnoteRef/>
      </w:r>
      <w:r w:rsidRPr="00E42208">
        <w:rPr>
          <w:lang w:val="fr-CA"/>
        </w:rPr>
        <w:t xml:space="preserve"> Santoro, A., Raposo, D., Barrett, D. G., Malinowski, M., Pascanu, R., Battaglia, P. &amp; Lillicrap, T. (2017). </w:t>
      </w:r>
      <w:r w:rsidRPr="00E42208">
        <w:t>A simple neural network module for relational reasoning. Advances in Neural Information Processing Systems 30 (NIPS 2017), 4967-4976.</w:t>
      </w:r>
      <w:r w:rsidR="007B5D76">
        <w:t xml:space="preserve"> </w:t>
      </w:r>
      <w:hyperlink r:id="rId2" w:history="1">
        <w:r w:rsidR="007B5D76" w:rsidRPr="00331035">
          <w:rPr>
            <w:rStyle w:val="a9"/>
          </w:rPr>
          <w:t>https://arxiv.org/abs/1706.01427</w:t>
        </w:r>
      </w:hyperlink>
    </w:p>
    <w:p w14:paraId="3F27E5B5" w14:textId="77777777" w:rsidR="007B5D76" w:rsidRDefault="007B5D76" w:rsidP="008D59B2">
      <w:pPr>
        <w:pStyle w:val="a7"/>
        <w:ind w:firstLine="41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 w:name="微软雅黑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AB68B" w14:textId="77777777" w:rsidR="009A0A61" w:rsidRDefault="009A0A61" w:rsidP="002C2191">
      <w:r>
        <w:separator/>
      </w:r>
    </w:p>
  </w:footnote>
  <w:footnote w:type="continuationSeparator" w:id="0">
    <w:p w14:paraId="1FFC8FF9" w14:textId="77777777" w:rsidR="009A0A61" w:rsidRDefault="009A0A61" w:rsidP="002C2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F314F"/>
    <w:multiLevelType w:val="multilevel"/>
    <w:tmpl w:val="798A0E92"/>
    <w:lvl w:ilvl="0">
      <w:start w:val="1"/>
      <w:numFmt w:val="upperRoman"/>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U0sDC2NDMwMTU3NTVR0lEKTi0uzszPAykwqgUADs9c3iwAAAA="/>
  </w:docVars>
  <w:rsids>
    <w:rsidRoot w:val="00593E83"/>
    <w:rsid w:val="00077E51"/>
    <w:rsid w:val="00082C3D"/>
    <w:rsid w:val="000E7800"/>
    <w:rsid w:val="00235192"/>
    <w:rsid w:val="002C2191"/>
    <w:rsid w:val="003251E5"/>
    <w:rsid w:val="00442A7F"/>
    <w:rsid w:val="00445ED8"/>
    <w:rsid w:val="00445F04"/>
    <w:rsid w:val="00593E83"/>
    <w:rsid w:val="005E5CE8"/>
    <w:rsid w:val="00765135"/>
    <w:rsid w:val="00771377"/>
    <w:rsid w:val="00772170"/>
    <w:rsid w:val="007A62A9"/>
    <w:rsid w:val="007B02C9"/>
    <w:rsid w:val="007B5D76"/>
    <w:rsid w:val="008426D5"/>
    <w:rsid w:val="008A27FA"/>
    <w:rsid w:val="008D59B2"/>
    <w:rsid w:val="00942701"/>
    <w:rsid w:val="009A0A61"/>
    <w:rsid w:val="00A564CD"/>
    <w:rsid w:val="00B74C2B"/>
    <w:rsid w:val="00B92A44"/>
    <w:rsid w:val="00C5333B"/>
    <w:rsid w:val="00C63600"/>
    <w:rsid w:val="00CB2CEC"/>
    <w:rsid w:val="00CD2F93"/>
    <w:rsid w:val="00DA29E2"/>
    <w:rsid w:val="00E10737"/>
    <w:rsid w:val="00E42208"/>
    <w:rsid w:val="00E46C74"/>
    <w:rsid w:val="00E5022C"/>
    <w:rsid w:val="00EC6909"/>
    <w:rsid w:val="00F0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E7091"/>
  <w15:chartTrackingRefBased/>
  <w15:docId w15:val="{E3ADACAD-6916-49A4-9065-4EE2A170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8D59B2"/>
    <w:pPr>
      <w:keepNext/>
      <w:keepLines/>
      <w:numPr>
        <w:numId w:val="1"/>
      </w:numPr>
      <w:spacing w:before="100" w:beforeAutospacing="1" w:after="100" w:afterAutospacing="1"/>
      <w:outlineLvl w:val="0"/>
    </w:pPr>
    <w:rPr>
      <w:rFonts w:ascii="Open Sans" w:eastAsia="微软雅黑 Light" w:hAnsi="Open Sans"/>
      <w:b/>
      <w:bCs/>
      <w:kern w:val="44"/>
      <w:sz w:val="24"/>
      <w:szCs w:val="44"/>
    </w:rPr>
  </w:style>
  <w:style w:type="paragraph" w:styleId="2">
    <w:name w:val="heading 2"/>
    <w:basedOn w:val="a"/>
    <w:next w:val="a"/>
    <w:link w:val="20"/>
    <w:autoRedefine/>
    <w:uiPriority w:val="9"/>
    <w:unhideWhenUsed/>
    <w:qFormat/>
    <w:rsid w:val="008D59B2"/>
    <w:pPr>
      <w:keepNext/>
      <w:keepLines/>
      <w:numPr>
        <w:ilvl w:val="1"/>
        <w:numId w:val="1"/>
      </w:numPr>
      <w:spacing w:before="100" w:beforeAutospacing="1" w:after="100" w:afterAutospacing="1"/>
      <w:outlineLvl w:val="1"/>
    </w:pPr>
    <w:rPr>
      <w:rFonts w:ascii="Open Sans" w:eastAsia="微软雅黑" w:hAnsi="Open Sans" w:cstheme="majorBidi"/>
      <w:b/>
      <w:bCs/>
      <w:sz w:val="22"/>
      <w:szCs w:val="32"/>
    </w:rPr>
  </w:style>
  <w:style w:type="paragraph" w:styleId="3">
    <w:name w:val="heading 3"/>
    <w:basedOn w:val="a"/>
    <w:next w:val="a"/>
    <w:link w:val="30"/>
    <w:uiPriority w:val="9"/>
    <w:semiHidden/>
    <w:unhideWhenUsed/>
    <w:qFormat/>
    <w:rsid w:val="00772170"/>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59B2"/>
    <w:rPr>
      <w:rFonts w:ascii="Open Sans" w:eastAsia="微软雅黑 Light" w:hAnsi="Open Sans"/>
      <w:b/>
      <w:bCs/>
      <w:kern w:val="44"/>
      <w:sz w:val="24"/>
      <w:szCs w:val="44"/>
    </w:rPr>
  </w:style>
  <w:style w:type="character" w:customStyle="1" w:styleId="20">
    <w:name w:val="标题 2 字符"/>
    <w:basedOn w:val="a0"/>
    <w:link w:val="2"/>
    <w:uiPriority w:val="9"/>
    <w:rsid w:val="008D59B2"/>
    <w:rPr>
      <w:rFonts w:ascii="Open Sans" w:eastAsia="微软雅黑" w:hAnsi="Open Sans" w:cstheme="majorBidi"/>
      <w:b/>
      <w:bCs/>
      <w:sz w:val="22"/>
      <w:szCs w:val="32"/>
    </w:rPr>
  </w:style>
  <w:style w:type="paragraph" w:styleId="a3">
    <w:name w:val="Title"/>
    <w:basedOn w:val="a"/>
    <w:next w:val="a"/>
    <w:link w:val="a4"/>
    <w:autoRedefine/>
    <w:uiPriority w:val="10"/>
    <w:qFormat/>
    <w:rsid w:val="00A564CD"/>
    <w:pPr>
      <w:spacing w:before="120" w:after="120" w:line="360" w:lineRule="auto"/>
      <w:jc w:val="center"/>
      <w:outlineLvl w:val="0"/>
    </w:pPr>
    <w:rPr>
      <w:rFonts w:ascii="Open Sans" w:eastAsia="微软雅黑" w:hAnsi="Open Sans" w:cstheme="majorBidi"/>
      <w:b/>
      <w:bCs/>
      <w:sz w:val="36"/>
      <w:szCs w:val="32"/>
    </w:rPr>
  </w:style>
  <w:style w:type="character" w:customStyle="1" w:styleId="a4">
    <w:name w:val="标题 字符"/>
    <w:basedOn w:val="a0"/>
    <w:link w:val="a3"/>
    <w:uiPriority w:val="10"/>
    <w:rsid w:val="00A564CD"/>
    <w:rPr>
      <w:rFonts w:ascii="Open Sans" w:eastAsia="微软雅黑" w:hAnsi="Open Sans" w:cstheme="majorBidi"/>
      <w:b/>
      <w:bCs/>
      <w:sz w:val="36"/>
      <w:szCs w:val="32"/>
    </w:rPr>
  </w:style>
  <w:style w:type="paragraph" w:styleId="a5">
    <w:name w:val="Subtitle"/>
    <w:basedOn w:val="a"/>
    <w:next w:val="a"/>
    <w:link w:val="a6"/>
    <w:autoRedefine/>
    <w:uiPriority w:val="11"/>
    <w:qFormat/>
    <w:rsid w:val="003251E5"/>
    <w:pPr>
      <w:spacing w:before="240" w:after="60" w:line="312" w:lineRule="auto"/>
      <w:jc w:val="center"/>
      <w:outlineLvl w:val="1"/>
    </w:pPr>
    <w:rPr>
      <w:rFonts w:ascii="Open Sans" w:eastAsia="微软雅黑" w:hAnsi="Open Sans"/>
      <w:b/>
      <w:bCs/>
      <w:kern w:val="28"/>
      <w:sz w:val="32"/>
      <w:szCs w:val="32"/>
    </w:rPr>
  </w:style>
  <w:style w:type="character" w:customStyle="1" w:styleId="a6">
    <w:name w:val="副标题 字符"/>
    <w:basedOn w:val="a0"/>
    <w:link w:val="a5"/>
    <w:uiPriority w:val="11"/>
    <w:rsid w:val="003251E5"/>
    <w:rPr>
      <w:rFonts w:ascii="Open Sans" w:eastAsia="微软雅黑" w:hAnsi="Open Sans"/>
      <w:b/>
      <w:bCs/>
      <w:kern w:val="28"/>
      <w:sz w:val="32"/>
      <w:szCs w:val="32"/>
    </w:rPr>
  </w:style>
  <w:style w:type="paragraph" w:customStyle="1" w:styleId="a7">
    <w:name w:val="论文正文"/>
    <w:basedOn w:val="a"/>
    <w:link w:val="a8"/>
    <w:autoRedefine/>
    <w:qFormat/>
    <w:rsid w:val="008D59B2"/>
    <w:pPr>
      <w:ind w:firstLineChars="200" w:firstLine="476"/>
    </w:pPr>
    <w:rPr>
      <w:rFonts w:ascii="Times New Roman" w:eastAsia="微软雅黑" w:hAnsi="Times New Roman"/>
      <w:spacing w:val="-1"/>
      <w:kern w:val="28"/>
      <w:szCs w:val="32"/>
      <w:shd w:val="clear" w:color="auto" w:fill="FFFFFF"/>
    </w:rPr>
  </w:style>
  <w:style w:type="character" w:customStyle="1" w:styleId="a8">
    <w:name w:val="论文正文 字符"/>
    <w:basedOn w:val="a6"/>
    <w:link w:val="a7"/>
    <w:rsid w:val="008D59B2"/>
    <w:rPr>
      <w:rFonts w:ascii="Times New Roman" w:eastAsia="微软雅黑" w:hAnsi="Times New Roman"/>
      <w:b w:val="0"/>
      <w:bCs w:val="0"/>
      <w:spacing w:val="-1"/>
      <w:kern w:val="28"/>
      <w:sz w:val="32"/>
      <w:szCs w:val="32"/>
    </w:rPr>
  </w:style>
  <w:style w:type="character" w:customStyle="1" w:styleId="30">
    <w:name w:val="标题 3 字符"/>
    <w:basedOn w:val="a0"/>
    <w:link w:val="3"/>
    <w:uiPriority w:val="9"/>
    <w:semiHidden/>
    <w:rsid w:val="00772170"/>
    <w:rPr>
      <w:b/>
      <w:bCs/>
      <w:sz w:val="32"/>
      <w:szCs w:val="32"/>
    </w:rPr>
  </w:style>
  <w:style w:type="character" w:styleId="a9">
    <w:name w:val="Hyperlink"/>
    <w:basedOn w:val="a0"/>
    <w:uiPriority w:val="99"/>
    <w:unhideWhenUsed/>
    <w:rsid w:val="002C2191"/>
    <w:rPr>
      <w:color w:val="0000FF"/>
      <w:u w:val="single"/>
    </w:rPr>
  </w:style>
  <w:style w:type="paragraph" w:styleId="aa">
    <w:name w:val="endnote text"/>
    <w:basedOn w:val="a"/>
    <w:link w:val="ab"/>
    <w:uiPriority w:val="99"/>
    <w:semiHidden/>
    <w:unhideWhenUsed/>
    <w:rsid w:val="002C2191"/>
    <w:pPr>
      <w:snapToGrid w:val="0"/>
      <w:jc w:val="left"/>
    </w:pPr>
  </w:style>
  <w:style w:type="character" w:customStyle="1" w:styleId="ab">
    <w:name w:val="尾注文本 字符"/>
    <w:basedOn w:val="a0"/>
    <w:link w:val="aa"/>
    <w:uiPriority w:val="99"/>
    <w:semiHidden/>
    <w:rsid w:val="002C2191"/>
  </w:style>
  <w:style w:type="character" w:styleId="ac">
    <w:name w:val="endnote reference"/>
    <w:basedOn w:val="a0"/>
    <w:uiPriority w:val="99"/>
    <w:semiHidden/>
    <w:unhideWhenUsed/>
    <w:rsid w:val="002C2191"/>
    <w:rPr>
      <w:vertAlign w:val="superscript"/>
    </w:rPr>
  </w:style>
  <w:style w:type="paragraph" w:styleId="ad">
    <w:name w:val="footnote text"/>
    <w:basedOn w:val="a"/>
    <w:link w:val="ae"/>
    <w:uiPriority w:val="99"/>
    <w:semiHidden/>
    <w:unhideWhenUsed/>
    <w:rsid w:val="002C2191"/>
    <w:pPr>
      <w:snapToGrid w:val="0"/>
      <w:jc w:val="left"/>
    </w:pPr>
    <w:rPr>
      <w:sz w:val="18"/>
      <w:szCs w:val="18"/>
    </w:rPr>
  </w:style>
  <w:style w:type="character" w:customStyle="1" w:styleId="ae">
    <w:name w:val="脚注文本 字符"/>
    <w:basedOn w:val="a0"/>
    <w:link w:val="ad"/>
    <w:uiPriority w:val="99"/>
    <w:semiHidden/>
    <w:rsid w:val="002C2191"/>
    <w:rPr>
      <w:sz w:val="18"/>
      <w:szCs w:val="18"/>
    </w:rPr>
  </w:style>
  <w:style w:type="character" w:styleId="af">
    <w:name w:val="footnote reference"/>
    <w:basedOn w:val="a0"/>
    <w:uiPriority w:val="99"/>
    <w:semiHidden/>
    <w:unhideWhenUsed/>
    <w:rsid w:val="002C2191"/>
    <w:rPr>
      <w:vertAlign w:val="superscript"/>
    </w:rPr>
  </w:style>
  <w:style w:type="paragraph" w:styleId="af0">
    <w:name w:val="caption"/>
    <w:basedOn w:val="a"/>
    <w:next w:val="a"/>
    <w:uiPriority w:val="35"/>
    <w:unhideWhenUsed/>
    <w:qFormat/>
    <w:rsid w:val="002C2191"/>
    <w:rPr>
      <w:rFonts w:asciiTheme="majorHAnsi" w:eastAsia="黑体" w:hAnsiTheme="majorHAnsi" w:cstheme="majorBidi"/>
      <w:sz w:val="20"/>
      <w:szCs w:val="20"/>
    </w:rPr>
  </w:style>
  <w:style w:type="character" w:styleId="af1">
    <w:name w:val="Unresolved Mention"/>
    <w:basedOn w:val="a0"/>
    <w:uiPriority w:val="99"/>
    <w:semiHidden/>
    <w:unhideWhenUsed/>
    <w:rsid w:val="00082C3D"/>
    <w:rPr>
      <w:color w:val="605E5C"/>
      <w:shd w:val="clear" w:color="auto" w:fill="E1DFDD"/>
    </w:rPr>
  </w:style>
  <w:style w:type="character" w:styleId="af2">
    <w:name w:val="Placeholder Text"/>
    <w:basedOn w:val="a0"/>
    <w:uiPriority w:val="99"/>
    <w:semiHidden/>
    <w:rsid w:val="007B02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2" Type="http://schemas.openxmlformats.org/officeDocument/2006/relationships/hyperlink" Target="https://arxiv.org/abs/1706.01427" TargetMode="External"/><Relationship Id="rId1" Type="http://schemas.openxmlformats.org/officeDocument/2006/relationships/hyperlink" Target="https://en.wikipedia.org/wiki/DeepMin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A2A54-907A-4AFD-9581-9D2298985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3</Pages>
  <Words>645</Words>
  <Characters>3680</Characters>
  <Application>Microsoft Office Word</Application>
  <DocSecurity>0</DocSecurity>
  <Lines>30</Lines>
  <Paragraphs>8</Paragraphs>
  <ScaleCrop>false</ScaleCrop>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Pepper Targaryen</dc:creator>
  <cp:keywords/>
  <dc:description/>
  <cp:lastModifiedBy>Pepper Targaryen</cp:lastModifiedBy>
  <cp:revision>19</cp:revision>
  <dcterms:created xsi:type="dcterms:W3CDTF">2019-06-15T21:39:00Z</dcterms:created>
  <dcterms:modified xsi:type="dcterms:W3CDTF">2019-06-16T23:48:00Z</dcterms:modified>
</cp:coreProperties>
</file>