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E9" w:rsidRPr="00656BBE" w:rsidRDefault="00F45D91">
      <w:pPr>
        <w:rPr>
          <w:sz w:val="32"/>
          <w:u w:val="single"/>
        </w:rPr>
      </w:pPr>
      <w:r w:rsidRPr="00656BBE">
        <w:rPr>
          <w:sz w:val="32"/>
          <w:u w:val="single"/>
        </w:rPr>
        <w:t>Astro 404 HW 7</w:t>
      </w:r>
      <w:bookmarkStart w:id="0" w:name="_GoBack"/>
      <w:bookmarkEnd w:id="0"/>
    </w:p>
    <w:p w:rsidR="00F45D91" w:rsidRDefault="00F45D91" w:rsidP="00F45D91">
      <w:pPr>
        <w:pStyle w:val="ListParagraph"/>
        <w:numPr>
          <w:ilvl w:val="0"/>
          <w:numId w:val="1"/>
        </w:numPr>
        <w:rPr>
          <w:sz w:val="32"/>
        </w:rPr>
      </w:pPr>
      <w:r>
        <w:rPr>
          <w:sz w:val="32"/>
        </w:rPr>
        <w:t xml:space="preserve"> </w:t>
      </w:r>
      <w:r>
        <w:rPr>
          <w:noProof/>
          <w:sz w:val="32"/>
        </w:rPr>
        <w:drawing>
          <wp:inline distT="0" distB="0" distL="0" distR="0">
            <wp:extent cx="4154128" cy="3095625"/>
            <wp:effectExtent l="0" t="0" r="0" b="0"/>
            <wp:docPr id="1" name="Picture 1" descr="C:\Users\nickl\AppData\Local\Microsoft\Windows\INetCache\Content.Word\1 Radius vs. 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l\AppData\Local\Microsoft\Windows\INetCache\Content.Word\1 Radius vs. Dens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407" cy="3161410"/>
                    </a:xfrm>
                    <a:prstGeom prst="rect">
                      <a:avLst/>
                    </a:prstGeom>
                    <a:noFill/>
                    <a:ln>
                      <a:noFill/>
                    </a:ln>
                  </pic:spPr>
                </pic:pic>
              </a:graphicData>
            </a:graphic>
          </wp:inline>
        </w:drawing>
      </w:r>
    </w:p>
    <w:p w:rsidR="00F45D91" w:rsidRPr="0023399B" w:rsidRDefault="0023399B" w:rsidP="00F45D91">
      <w:pPr>
        <w:pStyle w:val="ListParagraph"/>
        <w:rPr>
          <w:sz w:val="24"/>
        </w:rPr>
      </w:pPr>
      <w:r>
        <w:rPr>
          <w:sz w:val="24"/>
        </w:rPr>
        <w:t>At inner radii both n = 1.5 and n = 3.0 models fit well, but at higher radii the n = 3.0 model fits the best.</w:t>
      </w:r>
    </w:p>
    <w:p w:rsidR="00F45D91" w:rsidRDefault="00F45D91" w:rsidP="00F45D91">
      <w:pPr>
        <w:pStyle w:val="ListParagraph"/>
        <w:numPr>
          <w:ilvl w:val="0"/>
          <w:numId w:val="1"/>
        </w:numPr>
        <w:rPr>
          <w:sz w:val="32"/>
        </w:rPr>
      </w:pPr>
      <w:r>
        <w:rPr>
          <w:sz w:val="32"/>
        </w:rPr>
        <w:t xml:space="preserve"> </w:t>
      </w:r>
      <w:r>
        <w:rPr>
          <w:noProof/>
          <w:sz w:val="32"/>
        </w:rPr>
        <w:drawing>
          <wp:inline distT="0" distB="0" distL="0" distR="0">
            <wp:extent cx="4116304" cy="3067050"/>
            <wp:effectExtent l="0" t="0" r="0" b="0"/>
            <wp:docPr id="2" name="Picture 2" descr="C:\Users\nickl\AppData\Local\Microsoft\Windows\INetCache\Content.Word\2 Radius vs.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l\AppData\Local\Microsoft\Windows\INetCache\Content.Word\2 Radius vs. Press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191" cy="3071437"/>
                    </a:xfrm>
                    <a:prstGeom prst="rect">
                      <a:avLst/>
                    </a:prstGeom>
                    <a:noFill/>
                    <a:ln>
                      <a:noFill/>
                    </a:ln>
                  </pic:spPr>
                </pic:pic>
              </a:graphicData>
            </a:graphic>
          </wp:inline>
        </w:drawing>
      </w:r>
    </w:p>
    <w:p w:rsidR="00F45D91" w:rsidRPr="0023399B" w:rsidRDefault="0023399B" w:rsidP="0023399B">
      <w:pPr>
        <w:pStyle w:val="ListParagraph"/>
        <w:numPr>
          <w:ilvl w:val="0"/>
          <w:numId w:val="2"/>
        </w:numPr>
        <w:rPr>
          <w:sz w:val="32"/>
        </w:rPr>
      </w:pPr>
      <w:r>
        <w:rPr>
          <w:sz w:val="32"/>
        </w:rPr>
        <w:t xml:space="preserve"> </w:t>
      </w:r>
      <w:r>
        <w:rPr>
          <w:sz w:val="24"/>
        </w:rPr>
        <w:t>Radiation pressure doesn’t dominate.</w:t>
      </w:r>
    </w:p>
    <w:p w:rsidR="0023399B" w:rsidRPr="00F45D91" w:rsidRDefault="0023399B" w:rsidP="0023399B">
      <w:pPr>
        <w:pStyle w:val="ListParagraph"/>
        <w:numPr>
          <w:ilvl w:val="0"/>
          <w:numId w:val="2"/>
        </w:numPr>
        <w:rPr>
          <w:sz w:val="32"/>
        </w:rPr>
      </w:pPr>
      <w:r>
        <w:rPr>
          <w:sz w:val="24"/>
        </w:rPr>
        <w:t xml:space="preserve"> We expect convection cores and radiative envelopes in question #1 where the n = 3.0 model fits. In the Eddington Standard Model, if we examine </w:t>
      </w:r>
      <w:proofErr w:type="spellStart"/>
      <w:r>
        <w:rPr>
          <w:rFonts w:cstheme="minorHAnsi"/>
          <w:sz w:val="24"/>
        </w:rPr>
        <w:t>ηκ</w:t>
      </w:r>
      <w:proofErr w:type="spellEnd"/>
      <w:r w:rsidR="00233CDF">
        <w:rPr>
          <w:rFonts w:cstheme="minorHAnsi"/>
          <w:sz w:val="24"/>
        </w:rPr>
        <w:t>,</w:t>
      </w:r>
      <w:r>
        <w:rPr>
          <w:sz w:val="24"/>
        </w:rPr>
        <w:t xml:space="preserve"> which is approx</w:t>
      </w:r>
      <w:r w:rsidR="00233CDF">
        <w:rPr>
          <w:sz w:val="24"/>
        </w:rPr>
        <w:t>imately constant, then we come to the conclusion that it is a good fit.</w:t>
      </w:r>
    </w:p>
    <w:p w:rsidR="00F45D91" w:rsidRDefault="00F45D91" w:rsidP="00F45D91">
      <w:pPr>
        <w:pStyle w:val="ListParagraph"/>
        <w:numPr>
          <w:ilvl w:val="0"/>
          <w:numId w:val="1"/>
        </w:numPr>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248.25pt">
            <v:imagedata r:id="rId9" o:title="3 Radius vs. Energy Generation"/>
          </v:shape>
        </w:pict>
      </w:r>
    </w:p>
    <w:p w:rsidR="00F45D91" w:rsidRPr="00233CDF" w:rsidRDefault="00233CDF" w:rsidP="00F45D91">
      <w:pPr>
        <w:pStyle w:val="ListParagraph"/>
        <w:rPr>
          <w:sz w:val="24"/>
        </w:rPr>
      </w:pPr>
      <w:r>
        <w:rPr>
          <w:sz w:val="24"/>
        </w:rPr>
        <w:t>Energy Generation drops to 50% at approximately R = 3*10</w:t>
      </w:r>
      <w:r>
        <w:rPr>
          <w:sz w:val="24"/>
          <w:vertAlign w:val="superscript"/>
        </w:rPr>
        <w:t>10</w:t>
      </w:r>
      <w:r>
        <w:rPr>
          <w:sz w:val="24"/>
        </w:rPr>
        <w:t xml:space="preserve"> cm. The main component </w:t>
      </w:r>
      <w:r w:rsidR="002D3E70">
        <w:rPr>
          <w:sz w:val="24"/>
        </w:rPr>
        <w:t>of the drop is due to the CNO cycle.</w:t>
      </w:r>
    </w:p>
    <w:p w:rsidR="00F45D91" w:rsidRPr="00F45D91" w:rsidRDefault="00F45D91" w:rsidP="00F45D91">
      <w:pPr>
        <w:pStyle w:val="ListParagraph"/>
        <w:rPr>
          <w:sz w:val="32"/>
        </w:rPr>
      </w:pPr>
    </w:p>
    <w:p w:rsidR="00F45D91" w:rsidRDefault="00F45D91" w:rsidP="00F45D91">
      <w:pPr>
        <w:pStyle w:val="ListParagraph"/>
        <w:numPr>
          <w:ilvl w:val="0"/>
          <w:numId w:val="1"/>
        </w:numPr>
        <w:rPr>
          <w:sz w:val="32"/>
        </w:rPr>
      </w:pPr>
      <w:r>
        <w:rPr>
          <w:sz w:val="32"/>
        </w:rPr>
        <w:t xml:space="preserve"> </w:t>
      </w:r>
      <w:r>
        <w:rPr>
          <w:sz w:val="32"/>
        </w:rPr>
        <w:pict>
          <v:shape id="_x0000_i1026" type="#_x0000_t75" style="width:327.75pt;height:244.5pt">
            <v:imagedata r:id="rId10" o:title="4 Radius vs. Adiabatic Index"/>
          </v:shape>
        </w:pict>
      </w:r>
    </w:p>
    <w:p w:rsidR="00F45D91" w:rsidRDefault="002D3E70" w:rsidP="00F45D91">
      <w:pPr>
        <w:pStyle w:val="ListParagraph"/>
        <w:rPr>
          <w:sz w:val="24"/>
        </w:rPr>
      </w:pPr>
      <w:r>
        <w:rPr>
          <w:sz w:val="24"/>
        </w:rPr>
        <w:t>The adiabatic index doesn’t fluctuate. There is hot and ionized gas inside the star</w:t>
      </w:r>
      <w:r w:rsidR="00FB305F">
        <w:rPr>
          <w:sz w:val="24"/>
        </w:rPr>
        <w:t>. It doesn’t follow this toward the outer regions of the star.</w:t>
      </w:r>
    </w:p>
    <w:p w:rsidR="00FB305F" w:rsidRPr="00FB305F" w:rsidRDefault="00FB305F" w:rsidP="00FB305F">
      <w:pPr>
        <w:rPr>
          <w:sz w:val="24"/>
        </w:rPr>
      </w:pPr>
    </w:p>
    <w:p w:rsidR="00F45D91" w:rsidRDefault="00F45D91" w:rsidP="00F45D91">
      <w:pPr>
        <w:pStyle w:val="ListParagraph"/>
        <w:numPr>
          <w:ilvl w:val="0"/>
          <w:numId w:val="1"/>
        </w:numPr>
        <w:rPr>
          <w:sz w:val="32"/>
        </w:rPr>
      </w:pPr>
      <w:r>
        <w:rPr>
          <w:sz w:val="32"/>
        </w:rPr>
        <w:lastRenderedPageBreak/>
        <w:t xml:space="preserve"> </w:t>
      </w:r>
      <w:r>
        <w:rPr>
          <w:sz w:val="32"/>
        </w:rPr>
        <w:pict>
          <v:shape id="_x0000_i1027" type="#_x0000_t75" style="width:354.75pt;height:264pt">
            <v:imagedata r:id="rId11" o:title="5 Radius vs. Temperature Gradients"/>
          </v:shape>
        </w:pict>
      </w:r>
    </w:p>
    <w:p w:rsidR="00F45D91" w:rsidRPr="00FB305F" w:rsidRDefault="00FB305F" w:rsidP="00F45D91">
      <w:pPr>
        <w:ind w:left="720"/>
        <w:rPr>
          <w:sz w:val="24"/>
        </w:rPr>
      </w:pPr>
      <w:r>
        <w:rPr>
          <w:sz w:val="24"/>
        </w:rPr>
        <w:t xml:space="preserve">There is a convective region in the star while the radiative temperature gradient is greater than the adiabatic temperature gradient. This convection is efficient because the convective temperature gradient follows the adiabatic temperature gradient. The star switches to radiation when the radiative temperature gradient drops below the </w:t>
      </w:r>
      <w:r w:rsidR="00656BBE">
        <w:rPr>
          <w:sz w:val="24"/>
        </w:rPr>
        <w:t xml:space="preserve">adiabatic temperature gradient. </w:t>
      </w:r>
    </w:p>
    <w:p w:rsidR="00F45D91" w:rsidRPr="00F45D91" w:rsidRDefault="00F45D91" w:rsidP="00F45D91">
      <w:pPr>
        <w:pStyle w:val="ListParagraph"/>
        <w:rPr>
          <w:sz w:val="32"/>
        </w:rPr>
      </w:pPr>
    </w:p>
    <w:sectPr w:rsidR="00F45D91" w:rsidRPr="00F45D9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5F" w:rsidRDefault="0009685F" w:rsidP="00F45D91">
      <w:pPr>
        <w:spacing w:after="0" w:line="240" w:lineRule="auto"/>
      </w:pPr>
      <w:r>
        <w:separator/>
      </w:r>
    </w:p>
  </w:endnote>
  <w:endnote w:type="continuationSeparator" w:id="0">
    <w:p w:rsidR="0009685F" w:rsidRDefault="0009685F" w:rsidP="00F4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5F" w:rsidRDefault="0009685F" w:rsidP="00F45D91">
      <w:pPr>
        <w:spacing w:after="0" w:line="240" w:lineRule="auto"/>
      </w:pPr>
      <w:r>
        <w:separator/>
      </w:r>
    </w:p>
  </w:footnote>
  <w:footnote w:type="continuationSeparator" w:id="0">
    <w:p w:rsidR="0009685F" w:rsidRDefault="0009685F" w:rsidP="00F45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91" w:rsidRPr="00F45D91" w:rsidRDefault="00F45D91" w:rsidP="00F45D91">
    <w:pPr>
      <w:pStyle w:val="Header"/>
      <w:jc w:val="right"/>
      <w:rPr>
        <w:sz w:val="24"/>
      </w:rPr>
    </w:pPr>
    <w:r w:rsidRPr="00F45D91">
      <w:rPr>
        <w:sz w:val="24"/>
      </w:rPr>
      <w:t>Nick Luedtke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92B78"/>
    <w:multiLevelType w:val="hybridMultilevel"/>
    <w:tmpl w:val="B8FA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876FF"/>
    <w:multiLevelType w:val="hybridMultilevel"/>
    <w:tmpl w:val="54E09C08"/>
    <w:lvl w:ilvl="0" w:tplc="EEF6E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91"/>
    <w:rsid w:val="0009685F"/>
    <w:rsid w:val="0023399B"/>
    <w:rsid w:val="00233CDF"/>
    <w:rsid w:val="002D3E70"/>
    <w:rsid w:val="00425036"/>
    <w:rsid w:val="00656BBE"/>
    <w:rsid w:val="00DE7120"/>
    <w:rsid w:val="00F45D91"/>
    <w:rsid w:val="00FB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7C47-67B1-4369-B96D-7401E1CD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91"/>
  </w:style>
  <w:style w:type="paragraph" w:styleId="Footer">
    <w:name w:val="footer"/>
    <w:basedOn w:val="Normal"/>
    <w:link w:val="FooterChar"/>
    <w:uiPriority w:val="99"/>
    <w:unhideWhenUsed/>
    <w:rsid w:val="00F45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91"/>
  </w:style>
  <w:style w:type="paragraph" w:styleId="ListParagraph">
    <w:name w:val="List Paragraph"/>
    <w:basedOn w:val="Normal"/>
    <w:uiPriority w:val="34"/>
    <w:qFormat/>
    <w:rsid w:val="00F4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2</cp:revision>
  <dcterms:created xsi:type="dcterms:W3CDTF">2016-10-13T20:23:00Z</dcterms:created>
  <dcterms:modified xsi:type="dcterms:W3CDTF">2016-10-13T23:37:00Z</dcterms:modified>
</cp:coreProperties>
</file>