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a5276"/>
          <w:sz w:val="52"/>
          <w:szCs w:val="52"/>
        </w:rPr>
        <w:t xml:space="preserve">Academic Policies and</w:t>
      </w:r>
    </w:p>
    <w:p>
      <w:pPr>
        <w:spacing w:after="100"/>
        <w:jc w:val="center"/>
      </w:pPr>
      <w:r>
        <w:rPr>
          <w:rFonts w:ascii="Arial" w:cs="Arial" w:eastAsia="Arial" w:hAnsi="Arial"/>
          <w:b/>
          <w:bCs/>
          <w:color w:val="1a5276"/>
          <w:sz w:val="52"/>
          <w:szCs w:val="52"/>
        </w:rPr>
        <w:t xml:space="preserve">Student Regulations</w:t>
      </w:r>
    </w:p>
    <w:p>
      <w:pPr>
        <w:spacing w:after="100"/>
        <w:jc w:val="center"/>
      </w:pPr>
      <w:r>
        <w:rPr>
          <w:rFonts w:ascii="Arial" w:cs="Arial" w:eastAsia="Arial" w:hAnsi="Arial"/>
          <w:color w:val="2e86c1"/>
          <w:sz w:val="26"/>
          <w:szCs w:val="26"/>
        </w:rPr>
        <w:t xml:space="preserve">University of Applied Sciences — Academic Year 2025–2026</w:t>
      </w:r>
    </w:p>
    <w:p>
      <w:pPr>
        <w:spacing w:after="100"/>
        <w:jc w:val="center"/>
      </w:pPr>
      <w:r>
        <w:rPr>
          <w:rFonts w:ascii="Arial" w:cs="Arial" w:eastAsia="Arial" w:hAnsi="Arial"/>
          <w:color w:val="555555"/>
          <w:sz w:val="22"/>
          <w:szCs w:val="22"/>
        </w:rPr>
        <w:t xml:space="preserve">Applies to: Business IT | Data Engineering | Cybersecurity</w:t>
      </w:r>
    </w:p>
    <w:p>
      <w:pPr>
        <w:pBdr>
          <w:bottom w:val="single" w:color="2e86c1" w:sz="6" w:space="1"/>
        </w:pBdr>
        <w:spacing w:after="600"/>
        <w:jc w:val="center"/>
      </w:pPr>
      <w:r>
        <w:rPr>
          <w:rFonts w:ascii="Arial" w:cs="Arial" w:eastAsia="Arial" w:hAnsi="Arial"/>
          <w:i/>
          <w:iCs/>
          <w:color w:val="888888"/>
          <w:sz w:val="20"/>
          <w:szCs w:val="20"/>
        </w:rPr>
        <w:t xml:space="preserve">Document code: POL-2025-001 | Version: 3 (DRAFT)</w:t>
      </w:r>
    </w:p>
    <w:p>
      <w:r>
        <w:br w:type="page"/>
      </w:r>
    </w:p>
    <w:p>
      <w:pPr>
        <w:pStyle w:val="Heading1"/>
        <w:pBdr>
          <w:bottom w:val="single" w:color="2e86c1" w:sz="4" w:space="4"/>
        </w:pBdr>
        <w:spacing w:after="160" w:before="400"/>
      </w:pPr>
      <w:r>
        <w:rPr>
          <w:rFonts w:ascii="Arial" w:cs="Arial" w:eastAsia="Arial" w:hAnsi="Arial"/>
          <w:b/>
          <w:bCs/>
          <w:color w:val="1a5276"/>
          <w:sz w:val="32"/>
          <w:szCs w:val="32"/>
        </w:rPr>
        <w:t xml:space="preserve">1. Introduction</w:t>
      </w:r>
    </w:p>
    <w:p>
      <w:pPr>
        <w:spacing w:after="120"/>
      </w:pPr>
      <w:r>
        <w:rPr>
          <w:rFonts w:ascii="Arial" w:cs="Arial" w:eastAsia="Arial" w:hAnsi="Arial"/>
          <w:sz w:val="22"/>
          <w:szCs w:val="22"/>
        </w:rPr>
        <w:t xml:space="preserve">These academic policies apply to all students enrolled in degree programmes at the university. Students are responsible for understanding and following these policies. Tutor teachers are responsible for ensuring students are aware of the key policies that affect their studies.</w:t>
      </w:r>
    </w:p>
    <w:p>
      <w:pPr>
        <w:spacing w:after="120"/>
      </w:pPr>
      <w:r>
        <w:rPr>
          <w:rFonts w:ascii="Arial" w:cs="Arial" w:eastAsia="Arial" w:hAnsi="Arial"/>
          <w:sz w:val="22"/>
          <w:szCs w:val="22"/>
        </w:rPr>
        <w:t xml:space="preserve">This document covers study rights, credit requirements, graduation requirements, course completion policies, and student support processes.</w:t>
      </w:r>
    </w:p>
    <w:p>
      <w:pPr>
        <w:pStyle w:val="Heading1"/>
        <w:pBdr>
          <w:bottom w:val="single" w:color="2e86c1" w:sz="4" w:space="4"/>
        </w:pBdr>
        <w:spacing w:after="160" w:before="400"/>
      </w:pPr>
      <w:r>
        <w:rPr>
          <w:rFonts w:ascii="Arial" w:cs="Arial" w:eastAsia="Arial" w:hAnsi="Arial"/>
          <w:b/>
          <w:bCs/>
          <w:color w:val="1a5276"/>
          <w:sz w:val="32"/>
          <w:szCs w:val="32"/>
        </w:rPr>
        <w:t xml:space="preserve">2. Study Rights Policy</w:t>
      </w:r>
    </w:p>
    <w:p>
      <w:pPr>
        <w:pStyle w:val="Heading2"/>
        <w:spacing w:after="100" w:before="280"/>
      </w:pPr>
      <w:r>
        <w:rPr>
          <w:rFonts w:ascii="Arial" w:cs="Arial" w:eastAsia="Arial" w:hAnsi="Arial"/>
          <w:b/>
          <w:bCs/>
          <w:color w:val="2e86c1"/>
          <w:sz w:val="26"/>
          <w:szCs w:val="26"/>
        </w:rPr>
        <w:t xml:space="preserve">2.1 Definition of Study Right</w:t>
      </w:r>
    </w:p>
    <w:p>
      <w:pPr>
        <w:spacing w:after="120"/>
      </w:pPr>
      <w:r>
        <w:rPr>
          <w:rFonts w:ascii="Arial" w:cs="Arial" w:eastAsia="Arial" w:hAnsi="Arial"/>
          <w:sz w:val="22"/>
          <w:szCs w:val="22"/>
        </w:rPr>
        <w:t xml:space="preserve">A study right is the official permission granted to a student to pursue a degree at the university. Every student must have a valid study right to attend courses, complete examinations, and receive academic credits.</w:t>
      </w:r>
    </w:p>
    <w:p>
      <w:pPr>
        <w:pStyle w:val="Heading2"/>
        <w:spacing w:after="100" w:before="280"/>
      </w:pPr>
      <w:r>
        <w:rPr>
          <w:rFonts w:ascii="Arial" w:cs="Arial" w:eastAsia="Arial" w:hAnsi="Arial"/>
          <w:b/>
          <w:bCs/>
          <w:color w:val="2e86c1"/>
          <w:sz w:val="26"/>
          <w:szCs w:val="26"/>
        </w:rPr>
        <w:t xml:space="preserve">2.2 Study Right Duration</w:t>
      </w:r>
    </w:p>
    <w:p>
      <w:pPr>
        <w:spacing w:after="120"/>
      </w:pPr>
      <w:r>
        <w:rPr>
          <w:rFonts w:ascii="Arial" w:cs="Arial" w:eastAsia="Arial" w:hAnsi="Arial"/>
          <w:sz w:val="22"/>
          <w:szCs w:val="22"/>
        </w:rPr>
        <w:t xml:space="preserve">The standard study right duration for a Bachelor's degree is seven (7) years from the date of enrolment. A Bachelor's degree requires 240 ECTS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shd w:fill="2e86c1" w:val="clear"/>
          </w:tcPr>
          <w:p>
            <w:r>
              <w:rPr>
                <w:rFonts w:ascii="Arial" w:cs="Arial" w:eastAsia="Arial" w:hAnsi="Arial"/>
                <w:b/>
                <w:bCs/>
                <w:color w:val="FFFFFF"/>
                <w:sz w:val="20"/>
                <w:szCs w:val="20"/>
              </w:rPr>
              <w:t xml:space="preserve">Degree Type</w:t>
            </w:r>
          </w:p>
        </w:tc>
        <w:tc>
          <w:tcPr>
            <w:tcW w:type="dxa" w:w="2000"/>
            <w:shd w:fill="2e86c1" w:val="clear"/>
          </w:tcPr>
          <w:p>
            <w:r>
              <w:rPr>
                <w:rFonts w:ascii="Arial" w:cs="Arial" w:eastAsia="Arial" w:hAnsi="Arial"/>
                <w:b/>
                <w:bCs/>
                <w:color w:val="FFFFFF"/>
                <w:sz w:val="20"/>
                <w:szCs w:val="20"/>
              </w:rPr>
              <w:t xml:space="preserve">Credits Required</w:t>
            </w:r>
          </w:p>
        </w:tc>
        <w:tc>
          <w:tcPr>
            <w:tcW w:type="dxa" w:w="2500"/>
            <w:shd w:fill="2e86c1" w:val="clear"/>
          </w:tcPr>
          <w:p>
            <w:r>
              <w:rPr>
                <w:rFonts w:ascii="Arial" w:cs="Arial" w:eastAsia="Arial" w:hAnsi="Arial"/>
                <w:b/>
                <w:bCs/>
                <w:color w:val="FFFFFF"/>
                <w:sz w:val="20"/>
                <w:szCs w:val="20"/>
              </w:rPr>
              <w:t xml:space="preserve">Standard Duration</w:t>
            </w:r>
          </w:p>
        </w:tc>
        <w:tc>
          <w:tcPr>
            <w:tcW w:type="dxa" w:w="2360"/>
            <w:shd w:fill="2e86c1" w:val="clear"/>
          </w:tcPr>
          <w:p>
            <w:r>
              <w:rPr>
                <w:rFonts w:ascii="Arial" w:cs="Arial" w:eastAsia="Arial" w:hAnsi="Arial"/>
                <w:b/>
                <w:bCs/>
                <w:color w:val="FFFFFF"/>
                <w:sz w:val="20"/>
                <w:szCs w:val="20"/>
              </w:rPr>
              <w:t xml:space="preserve">Maximum Duration</w:t>
            </w:r>
          </w:p>
        </w:tc>
      </w:tr>
      <w:tr>
        <w:tc>
          <w:tcPr>
            <w:tcW w:type="dxa" w:w="2500"/>
            <w:shd w:fill="eaf4fb" w:val="clear"/>
          </w:tcPr>
          <w:p>
            <w:r>
              <w:rPr>
                <w:rFonts w:ascii="Arial" w:cs="Arial" w:eastAsia="Arial" w:hAnsi="Arial"/>
                <w:sz w:val="20"/>
                <w:szCs w:val="20"/>
              </w:rPr>
              <w:t xml:space="preserve">Bachelor's Degree</w:t>
            </w:r>
          </w:p>
        </w:tc>
        <w:tc>
          <w:tcPr>
            <w:tcW w:type="dxa" w:w="2000"/>
            <w:shd w:fill="eaf4fb" w:val="clear"/>
          </w:tcPr>
          <w:p>
            <w:r>
              <w:rPr>
                <w:rFonts w:ascii="Arial" w:cs="Arial" w:eastAsia="Arial" w:hAnsi="Arial"/>
                <w:sz w:val="20"/>
                <w:szCs w:val="20"/>
              </w:rPr>
              <w:t xml:space="preserve">240 ECTS</w:t>
            </w:r>
          </w:p>
        </w:tc>
        <w:tc>
          <w:tcPr>
            <w:tcW w:type="dxa" w:w="2500"/>
            <w:shd w:fill="eaf4fb" w:val="clear"/>
          </w:tcPr>
          <w:p>
            <w:r>
              <w:rPr>
                <w:rFonts w:ascii="Arial" w:cs="Arial" w:eastAsia="Arial" w:hAnsi="Arial"/>
                <w:sz w:val="20"/>
                <w:szCs w:val="20"/>
              </w:rPr>
              <w:t xml:space="preserve">4 years</w:t>
            </w:r>
          </w:p>
        </w:tc>
        <w:tc>
          <w:tcPr>
            <w:tcW w:type="dxa" w:w="2360"/>
            <w:shd w:fill="eaf4fb" w:val="clear"/>
          </w:tcPr>
          <w:p>
            <w:r>
              <w:rPr>
                <w:rFonts w:ascii="Arial" w:cs="Arial" w:eastAsia="Arial" w:hAnsi="Arial"/>
                <w:sz w:val="20"/>
                <w:szCs w:val="20"/>
              </w:rPr>
              <w:t xml:space="preserve">7 years</w:t>
            </w:r>
          </w:p>
        </w:tc>
      </w:tr>
      <w:tr>
        <w:tc>
          <w:tcPr>
            <w:tcW w:type="dxa" w:w="2500"/>
            <w:shd w:fill="FFFFFF" w:val="clear"/>
          </w:tcPr>
          <w:p>
            <w:r>
              <w:rPr>
                <w:rFonts w:ascii="Arial" w:cs="Arial" w:eastAsia="Arial" w:hAnsi="Arial"/>
                <w:sz w:val="20"/>
                <w:szCs w:val="20"/>
              </w:rPr>
              <w:t xml:space="preserve">Bachelor's Degree (part-time)</w:t>
            </w:r>
          </w:p>
        </w:tc>
        <w:tc>
          <w:tcPr>
            <w:tcW w:type="dxa" w:w="2000"/>
            <w:shd w:fill="FFFFFF" w:val="clear"/>
          </w:tcPr>
          <w:p>
            <w:r>
              <w:rPr>
                <w:rFonts w:ascii="Arial" w:cs="Arial" w:eastAsia="Arial" w:hAnsi="Arial"/>
                <w:sz w:val="20"/>
                <w:szCs w:val="20"/>
              </w:rPr>
              <w:t xml:space="preserve">240 ECTS</w:t>
            </w:r>
          </w:p>
        </w:tc>
        <w:tc>
          <w:tcPr>
            <w:tcW w:type="dxa" w:w="2500"/>
            <w:shd w:fill="FFFFFF" w:val="clear"/>
          </w:tcPr>
          <w:p>
            <w:r>
              <w:rPr>
                <w:rFonts w:ascii="Arial" w:cs="Arial" w:eastAsia="Arial" w:hAnsi="Arial"/>
                <w:sz w:val="20"/>
                <w:szCs w:val="20"/>
              </w:rPr>
              <w:t xml:space="preserve">5–6 years</w:t>
            </w:r>
          </w:p>
        </w:tc>
        <w:tc>
          <w:tcPr>
            <w:tcW w:type="dxa" w:w="2360"/>
            <w:shd w:fill="FFFFFF" w:val="clear"/>
          </w:tcPr>
          <w:p>
            <w:r>
              <w:rPr>
                <w:rFonts w:ascii="Arial" w:cs="Arial" w:eastAsia="Arial" w:hAnsi="Arial"/>
                <w:sz w:val="20"/>
                <w:szCs w:val="20"/>
              </w:rPr>
              <w:t xml:space="preserve">7 years</w:t>
            </w:r>
          </w:p>
        </w:tc>
      </w:tr>
    </w:tbl>
    <w:p>
      <w:pPr>
        <w:spacing w:after="120"/>
      </w:pPr>
      <w:r>
        <w:t xml:space="preserve"/>
      </w:r>
    </w:p>
    <w:p>
      <w:pPr>
        <w:pStyle w:val="Heading2"/>
        <w:spacing w:after="100" w:before="280"/>
      </w:pPr>
      <w:r>
        <w:rPr>
          <w:rFonts w:ascii="Arial" w:cs="Arial" w:eastAsia="Arial" w:hAnsi="Arial"/>
          <w:b/>
          <w:bCs/>
          <w:color w:val="2e86c1"/>
          <w:sz w:val="26"/>
          <w:szCs w:val="26"/>
        </w:rPr>
        <w:t xml:space="preserve">2.3 Study Right Status Values</w:t>
      </w:r>
    </w:p>
    <w:p>
      <w:pPr>
        <w:spacing w:after="120"/>
      </w:pPr>
      <w:r>
        <w:rPr>
          <w:rFonts w:ascii="Arial" w:cs="Arial" w:eastAsia="Arial" w:hAnsi="Arial"/>
          <w:sz w:val="22"/>
          <w:szCs w:val="22"/>
        </w:rPr>
        <w:t xml:space="preserve">A student's study right can have one of the following status values at any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shd w:fill="2e86c1" w:val="clear"/>
          </w:tcPr>
          <w:p>
            <w:r>
              <w:rPr>
                <w:rFonts w:ascii="Arial" w:cs="Arial" w:eastAsia="Arial" w:hAnsi="Arial"/>
                <w:b/>
                <w:bCs/>
                <w:color w:val="FFFFFF"/>
                <w:sz w:val="20"/>
                <w:szCs w:val="20"/>
              </w:rPr>
              <w:t xml:space="preserve">Status</w:t>
            </w:r>
          </w:p>
        </w:tc>
        <w:tc>
          <w:tcPr>
            <w:tcW w:type="dxa" w:w="4000"/>
            <w:shd w:fill="2e86c1" w:val="clear"/>
          </w:tcPr>
          <w:p>
            <w:r>
              <w:rPr>
                <w:rFonts w:ascii="Arial" w:cs="Arial" w:eastAsia="Arial" w:hAnsi="Arial"/>
                <w:b/>
                <w:bCs/>
                <w:color w:val="FFFFFF"/>
                <w:sz w:val="20"/>
                <w:szCs w:val="20"/>
              </w:rPr>
              <w:t xml:space="preserve">Meaning</w:t>
            </w:r>
          </w:p>
        </w:tc>
        <w:tc>
          <w:tcPr>
            <w:tcW w:type="dxa" w:w="2860"/>
            <w:shd w:fill="2e86c1" w:val="clear"/>
          </w:tcPr>
          <w:p>
            <w:r>
              <w:rPr>
                <w:rFonts w:ascii="Arial" w:cs="Arial" w:eastAsia="Arial" w:hAnsi="Arial"/>
                <w:b/>
                <w:bCs/>
                <w:color w:val="FFFFFF"/>
                <w:sz w:val="20"/>
                <w:szCs w:val="20"/>
              </w:rPr>
              <w:t xml:space="preserve">Action Required</w:t>
            </w:r>
          </w:p>
        </w:tc>
      </w:tr>
      <w:tr>
        <w:tc>
          <w:tcPr>
            <w:tcW w:type="dxa" w:w="2500"/>
            <w:shd w:fill="eaf4fb" w:val="clear"/>
          </w:tcPr>
          <w:p>
            <w:r>
              <w:rPr>
                <w:rFonts w:ascii="Arial" w:cs="Arial" w:eastAsia="Arial" w:hAnsi="Arial"/>
                <w:sz w:val="20"/>
                <w:szCs w:val="20"/>
              </w:rPr>
              <w:t xml:space="preserve">ACTIVE</w:t>
            </w:r>
          </w:p>
        </w:tc>
        <w:tc>
          <w:tcPr>
            <w:tcW w:type="dxa" w:w="4000"/>
            <w:shd w:fill="eaf4fb" w:val="clear"/>
          </w:tcPr>
          <w:p>
            <w:r>
              <w:rPr>
                <w:rFonts w:ascii="Arial" w:cs="Arial" w:eastAsia="Arial" w:hAnsi="Arial"/>
                <w:sz w:val="20"/>
                <w:szCs w:val="20"/>
              </w:rPr>
              <w:t xml:space="preserve">Study right is valid and within normal duration</w:t>
            </w:r>
          </w:p>
        </w:tc>
        <w:tc>
          <w:tcPr>
            <w:tcW w:type="dxa" w:w="2860"/>
            <w:shd w:fill="eaf4fb" w:val="clear"/>
          </w:tcPr>
          <w:p>
            <w:r>
              <w:rPr>
                <w:rFonts w:ascii="Arial" w:cs="Arial" w:eastAsia="Arial" w:hAnsi="Arial"/>
                <w:sz w:val="20"/>
                <w:szCs w:val="20"/>
              </w:rPr>
              <w:t xml:space="preserve">No action needed</w:t>
            </w:r>
          </w:p>
        </w:tc>
      </w:tr>
      <w:tr>
        <w:tc>
          <w:tcPr>
            <w:tcW w:type="dxa" w:w="2500"/>
            <w:shd w:fill="FFFFFF" w:val="clear"/>
          </w:tcPr>
          <w:p>
            <w:r>
              <w:rPr>
                <w:rFonts w:ascii="Arial" w:cs="Arial" w:eastAsia="Arial" w:hAnsi="Arial"/>
                <w:sz w:val="20"/>
                <w:szCs w:val="20"/>
              </w:rPr>
              <w:t xml:space="preserve">EXPIRES_SOON</w:t>
            </w:r>
          </w:p>
        </w:tc>
        <w:tc>
          <w:tcPr>
            <w:tcW w:type="dxa" w:w="4000"/>
            <w:shd w:fill="FFFFFF" w:val="clear"/>
          </w:tcPr>
          <w:p>
            <w:r>
              <w:rPr>
                <w:rFonts w:ascii="Arial" w:cs="Arial" w:eastAsia="Arial" w:hAnsi="Arial"/>
                <w:sz w:val="20"/>
                <w:szCs w:val="20"/>
              </w:rPr>
              <w:t xml:space="preserve">Study right expires within 12 months</w:t>
            </w:r>
          </w:p>
        </w:tc>
        <w:tc>
          <w:tcPr>
            <w:tcW w:type="dxa" w:w="2860"/>
            <w:shd w:fill="FFFFFF" w:val="clear"/>
          </w:tcPr>
          <w:p>
            <w:r>
              <w:rPr>
                <w:rFonts w:ascii="Arial" w:cs="Arial" w:eastAsia="Arial" w:hAnsi="Arial"/>
                <w:sz w:val="20"/>
                <w:szCs w:val="20"/>
              </w:rPr>
              <w:t xml:space="preserve">Student must contact tutor teacher immediately</w:t>
            </w:r>
          </w:p>
        </w:tc>
      </w:tr>
      <w:tr>
        <w:tc>
          <w:tcPr>
            <w:tcW w:type="dxa" w:w="2500"/>
            <w:shd w:fill="eaf4fb" w:val="clear"/>
          </w:tcPr>
          <w:p>
            <w:r>
              <w:rPr>
                <w:rFonts w:ascii="Arial" w:cs="Arial" w:eastAsia="Arial" w:hAnsi="Arial"/>
                <w:sz w:val="20"/>
                <w:szCs w:val="20"/>
              </w:rPr>
              <w:t xml:space="preserve">EXTENDED</w:t>
            </w:r>
          </w:p>
        </w:tc>
        <w:tc>
          <w:tcPr>
            <w:tcW w:type="dxa" w:w="4000"/>
            <w:shd w:fill="eaf4fb" w:val="clear"/>
          </w:tcPr>
          <w:p>
            <w:r>
              <w:rPr>
                <w:rFonts w:ascii="Arial" w:cs="Arial" w:eastAsia="Arial" w:hAnsi="Arial"/>
                <w:sz w:val="20"/>
                <w:szCs w:val="20"/>
              </w:rPr>
              <w:t xml:space="preserve">Study right has been extended beyond standard duration</w:t>
            </w:r>
          </w:p>
        </w:tc>
        <w:tc>
          <w:tcPr>
            <w:tcW w:type="dxa" w:w="2860"/>
            <w:shd w:fill="eaf4fb" w:val="clear"/>
          </w:tcPr>
          <w:p>
            <w:r>
              <w:rPr>
                <w:rFonts w:ascii="Arial" w:cs="Arial" w:eastAsia="Arial" w:hAnsi="Arial"/>
                <w:sz w:val="20"/>
                <w:szCs w:val="20"/>
              </w:rPr>
              <w:t xml:space="preserve">Student on monitoring plan</w:t>
            </w:r>
          </w:p>
        </w:tc>
      </w:tr>
      <w:tr>
        <w:tc>
          <w:tcPr>
            <w:tcW w:type="dxa" w:w="2500"/>
            <w:shd w:fill="FFFFFF" w:val="clear"/>
          </w:tcPr>
          <w:p>
            <w:r>
              <w:rPr>
                <w:rFonts w:ascii="Arial" w:cs="Arial" w:eastAsia="Arial" w:hAnsi="Arial"/>
                <w:sz w:val="20"/>
                <w:szCs w:val="20"/>
              </w:rPr>
              <w:t xml:space="preserve">GRADUATED</w:t>
            </w:r>
          </w:p>
        </w:tc>
        <w:tc>
          <w:tcPr>
            <w:tcW w:type="dxa" w:w="4000"/>
            <w:shd w:fill="FFFFFF" w:val="clear"/>
          </w:tcPr>
          <w:p>
            <w:r>
              <w:rPr>
                <w:rFonts w:ascii="Arial" w:cs="Arial" w:eastAsia="Arial" w:hAnsi="Arial"/>
                <w:sz w:val="20"/>
                <w:szCs w:val="20"/>
              </w:rPr>
              <w:t xml:space="preserve">Student has successfully completed their degree</w:t>
            </w:r>
          </w:p>
        </w:tc>
        <w:tc>
          <w:tcPr>
            <w:tcW w:type="dxa" w:w="2860"/>
            <w:shd w:fill="FFFFFF" w:val="clear"/>
          </w:tcPr>
          <w:p>
            <w:r>
              <w:rPr>
                <w:rFonts w:ascii="Arial" w:cs="Arial" w:eastAsia="Arial" w:hAnsi="Arial"/>
                <w:sz w:val="20"/>
                <w:szCs w:val="20"/>
              </w:rPr>
              <w:t xml:space="preserve">No further action</w:t>
            </w:r>
          </w:p>
        </w:tc>
      </w:tr>
      <w:tr>
        <w:tc>
          <w:tcPr>
            <w:tcW w:type="dxa" w:w="2500"/>
            <w:shd w:fill="eaf4fb" w:val="clear"/>
          </w:tcPr>
          <w:p>
            <w:r>
              <w:rPr>
                <w:rFonts w:ascii="Arial" w:cs="Arial" w:eastAsia="Arial" w:hAnsi="Arial"/>
                <w:sz w:val="20"/>
                <w:szCs w:val="20"/>
              </w:rPr>
              <w:t xml:space="preserve">EXPIRED</w:t>
            </w:r>
          </w:p>
        </w:tc>
        <w:tc>
          <w:tcPr>
            <w:tcW w:type="dxa" w:w="4000"/>
            <w:shd w:fill="eaf4fb" w:val="clear"/>
          </w:tcPr>
          <w:p>
            <w:r>
              <w:rPr>
                <w:rFonts w:ascii="Arial" w:cs="Arial" w:eastAsia="Arial" w:hAnsi="Arial"/>
                <w:sz w:val="20"/>
                <w:szCs w:val="20"/>
              </w:rPr>
              <w:t xml:space="preserve">Study right has expired without graduation</w:t>
            </w:r>
          </w:p>
        </w:tc>
        <w:tc>
          <w:tcPr>
            <w:tcW w:type="dxa" w:w="2860"/>
            <w:shd w:fill="eaf4fb" w:val="clear"/>
          </w:tcPr>
          <w:p>
            <w:r>
              <w:rPr>
                <w:rFonts w:ascii="Arial" w:cs="Arial" w:eastAsia="Arial" w:hAnsi="Arial"/>
                <w:sz w:val="20"/>
                <w:szCs w:val="20"/>
              </w:rPr>
              <w:t xml:space="preserve">Student cannot attend courses</w:t>
            </w:r>
          </w:p>
        </w:tc>
      </w:tr>
    </w:tbl>
    <w:p>
      <w:pPr>
        <w:spacing w:after="120"/>
      </w:pPr>
      <w:r>
        <w:t xml:space="preserve"/>
      </w:r>
    </w:p>
    <w:p>
      <w:pPr>
        <w:pStyle w:val="Heading2"/>
        <w:spacing w:after="100" w:before="280"/>
      </w:pPr>
      <w:r>
        <w:rPr>
          <w:rFonts w:ascii="Arial" w:cs="Arial" w:eastAsia="Arial" w:hAnsi="Arial"/>
          <w:b/>
          <w:bCs/>
          <w:color w:val="2e86c1"/>
          <w:sz w:val="26"/>
          <w:szCs w:val="26"/>
        </w:rPr>
        <w:t xml:space="preserve">2.4 Study Right Extension Policy</w:t>
      </w:r>
    </w:p>
    <w:p>
      <w:pPr>
        <w:spacing w:after="120"/>
      </w:pPr>
      <w:r>
        <w:rPr>
          <w:rFonts w:ascii="Arial" w:cs="Arial" w:eastAsia="Arial" w:hAnsi="Arial"/>
          <w:sz w:val="22"/>
          <w:szCs w:val="22"/>
        </w:rPr>
        <w:t xml:space="preserve">Students who cannot complete their degree within the standard seven-year period may apply for a study right extension. The following conditions apply:</w:t>
      </w:r>
    </w:p>
    <w:p>
      <w:pPr>
        <w:pStyle w:val="ListParagraph"/>
        <w:numPr>
          <w:ilvl w:val="0"/>
          <w:numId w:val="2"/>
        </w:numPr>
        <w:spacing w:after="80"/>
      </w:pPr>
      <w:r>
        <w:rPr>
          <w:rFonts w:ascii="Arial" w:cs="Arial" w:eastAsia="Arial" w:hAnsi="Arial"/>
          <w:sz w:val="22"/>
          <w:szCs w:val="22"/>
        </w:rPr>
        <w:t xml:space="preserve">Maximum of two (2) extensions may be granted per student</w:t>
      </w:r>
    </w:p>
    <w:p>
      <w:pPr>
        <w:pStyle w:val="ListParagraph"/>
        <w:numPr>
          <w:ilvl w:val="0"/>
          <w:numId w:val="2"/>
        </w:numPr>
        <w:spacing w:after="80"/>
      </w:pPr>
      <w:r>
        <w:rPr>
          <w:rFonts w:ascii="Arial" w:cs="Arial" w:eastAsia="Arial" w:hAnsi="Arial"/>
          <w:sz w:val="22"/>
          <w:szCs w:val="22"/>
        </w:rPr>
        <w:t xml:space="preserve">Each extension is granted for a maximum of one (1) academic year</w:t>
      </w:r>
    </w:p>
    <w:p>
      <w:pPr>
        <w:pStyle w:val="ListParagraph"/>
        <w:numPr>
          <w:ilvl w:val="0"/>
          <w:numId w:val="2"/>
        </w:numPr>
        <w:spacing w:after="80"/>
      </w:pPr>
      <w:r>
        <w:rPr>
          <w:rFonts w:ascii="Arial" w:cs="Arial" w:eastAsia="Arial" w:hAnsi="Arial"/>
          <w:sz w:val="22"/>
          <w:szCs w:val="22"/>
        </w:rPr>
        <w:t xml:space="preserve">Extension application must be submitted before the current study right expires</w:t>
      </w:r>
    </w:p>
    <w:p>
      <w:pPr>
        <w:pStyle w:val="ListParagraph"/>
        <w:numPr>
          <w:ilvl w:val="0"/>
          <w:numId w:val="2"/>
        </w:numPr>
        <w:spacing w:after="80"/>
      </w:pPr>
      <w:r>
        <w:rPr>
          <w:rFonts w:ascii="Arial" w:cs="Arial" w:eastAsia="Arial" w:hAnsi="Arial"/>
          <w:sz w:val="22"/>
          <w:szCs w:val="22"/>
        </w:rPr>
        <w:t xml:space="preserve">Student must provide a credible study plan showing how they will complete remaining credits</w:t>
      </w:r>
    </w:p>
    <w:p>
      <w:pPr>
        <w:pStyle w:val="ListParagraph"/>
        <w:numPr>
          <w:ilvl w:val="0"/>
          <w:numId w:val="2"/>
        </w:numPr>
        <w:spacing w:after="80"/>
      </w:pPr>
      <w:r>
        <w:rPr>
          <w:rFonts w:ascii="Arial" w:cs="Arial" w:eastAsia="Arial" w:hAnsi="Arial"/>
          <w:sz w:val="22"/>
          <w:szCs w:val="22"/>
        </w:rPr>
        <w:t xml:space="preserve">Extension may be denied if the student has made insufficient progress</w:t>
      </w:r>
    </w:p>
    <w:p>
      <w:pPr>
        <w:pStyle w:val="ListParagraph"/>
        <w:numPr>
          <w:ilvl w:val="0"/>
          <w:numId w:val="2"/>
        </w:numPr>
        <w:spacing w:after="80"/>
      </w:pPr>
      <w:r>
        <w:rPr>
          <w:rFonts w:ascii="Arial" w:cs="Arial" w:eastAsia="Arial" w:hAnsi="Arial"/>
          <w:sz w:val="22"/>
          <w:szCs w:val="22"/>
        </w:rPr>
        <w:t xml:space="preserve">Students who have already received two extensions cannot apply for a third</w:t>
      </w:r>
    </w:p>
    <w:p>
      <w:pPr>
        <w:spacing w:after="120"/>
      </w:pPr>
      <w:r>
        <w:t xml:space="preserve"/>
      </w:r>
    </w:p>
    <w:p>
      <w:pPr>
        <w:spacing w:after="120"/>
      </w:pPr>
      <w:r>
        <w:rPr>
          <w:rFonts w:ascii="Arial" w:cs="Arial" w:eastAsia="Arial" w:hAnsi="Arial"/>
          <w:sz w:val="22"/>
          <w:szCs w:val="22"/>
        </w:rPr>
        <w:t xml:space="preserve">Students wishing to apply for an extension must contact their tutor teacher at least three months before their study right expires. The tutor teacher will review the student's progress and support the extension application if appropriate.</w:t>
      </w:r>
    </w:p>
    <w:p>
      <w:pPr>
        <w:pStyle w:val="Heading2"/>
        <w:spacing w:after="100" w:before="280"/>
      </w:pPr>
      <w:r>
        <w:rPr>
          <w:rFonts w:ascii="Arial" w:cs="Arial" w:eastAsia="Arial" w:hAnsi="Arial"/>
          <w:b/>
          <w:bCs/>
          <w:color w:val="2e86c1"/>
          <w:sz w:val="26"/>
          <w:szCs w:val="26"/>
        </w:rPr>
        <w:t xml:space="preserve">2.5 Consequences of Expired Study Right</w:t>
      </w:r>
    </w:p>
    <w:p>
      <w:pPr>
        <w:spacing w:after="120"/>
      </w:pPr>
      <w:r>
        <w:rPr>
          <w:rFonts w:ascii="Arial" w:cs="Arial" w:eastAsia="Arial" w:hAnsi="Arial"/>
          <w:sz w:val="22"/>
          <w:szCs w:val="22"/>
        </w:rPr>
        <w:t xml:space="preserve">If a student's study right expires before they have completed their degree:</w:t>
      </w:r>
    </w:p>
    <w:p>
      <w:pPr>
        <w:pStyle w:val="ListParagraph"/>
        <w:numPr>
          <w:ilvl w:val="0"/>
          <w:numId w:val="2"/>
        </w:numPr>
        <w:spacing w:after="80"/>
      </w:pPr>
      <w:r>
        <w:rPr>
          <w:rFonts w:ascii="Arial" w:cs="Arial" w:eastAsia="Arial" w:hAnsi="Arial"/>
          <w:sz w:val="22"/>
          <w:szCs w:val="22"/>
        </w:rPr>
        <w:t xml:space="preserve">The student loses the right to attend courses and examinations</w:t>
      </w:r>
    </w:p>
    <w:p>
      <w:pPr>
        <w:pStyle w:val="ListParagraph"/>
        <w:numPr>
          <w:ilvl w:val="0"/>
          <w:numId w:val="2"/>
        </w:numPr>
        <w:spacing w:after="80"/>
      </w:pPr>
      <w:r>
        <w:rPr>
          <w:rFonts w:ascii="Arial" w:cs="Arial" w:eastAsia="Arial" w:hAnsi="Arial"/>
          <w:sz w:val="22"/>
          <w:szCs w:val="22"/>
        </w:rPr>
        <w:t xml:space="preserve">The student cannot receive new academic credits</w:t>
      </w:r>
    </w:p>
    <w:p>
      <w:pPr>
        <w:pStyle w:val="ListParagraph"/>
        <w:numPr>
          <w:ilvl w:val="0"/>
          <w:numId w:val="2"/>
        </w:numPr>
        <w:spacing w:after="80"/>
      </w:pPr>
      <w:r>
        <w:rPr>
          <w:rFonts w:ascii="Arial" w:cs="Arial" w:eastAsia="Arial" w:hAnsi="Arial"/>
          <w:sz w:val="22"/>
          <w:szCs w:val="22"/>
        </w:rPr>
        <w:t xml:space="preserve">Previously earned credits remain on the student's transcript</w:t>
      </w:r>
    </w:p>
    <w:p>
      <w:pPr>
        <w:pStyle w:val="ListParagraph"/>
        <w:numPr>
          <w:ilvl w:val="0"/>
          <w:numId w:val="2"/>
        </w:numPr>
        <w:spacing w:after="80"/>
      </w:pPr>
      <w:r>
        <w:rPr>
          <w:rFonts w:ascii="Arial" w:cs="Arial" w:eastAsia="Arial" w:hAnsi="Arial"/>
          <w:sz w:val="22"/>
          <w:szCs w:val="22"/>
        </w:rPr>
        <w:t xml:space="preserve">The student may reapply for admission through the normal admissions process</w:t>
      </w:r>
    </w:p>
    <w:p>
      <w:pPr>
        <w:pStyle w:val="ListParagraph"/>
        <w:numPr>
          <w:ilvl w:val="0"/>
          <w:numId w:val="2"/>
        </w:numPr>
        <w:spacing w:after="80"/>
      </w:pPr>
      <w:r>
        <w:rPr>
          <w:rFonts w:ascii="Arial" w:cs="Arial" w:eastAsia="Arial" w:hAnsi="Arial"/>
          <w:sz w:val="22"/>
          <w:szCs w:val="22"/>
        </w:rPr>
        <w:t xml:space="preserve">Previously earned credits may be transferred to a new study right</w:t>
      </w:r>
    </w:p>
    <w:p>
      <w:r>
        <w:br w:type="page"/>
      </w:r>
    </w:p>
    <w:p>
      <w:pPr>
        <w:pStyle w:val="Heading1"/>
        <w:pBdr>
          <w:bottom w:val="single" w:color="2e86c1" w:sz="4" w:space="4"/>
        </w:pBdr>
        <w:spacing w:after="160" w:before="400"/>
      </w:pPr>
      <w:r>
        <w:rPr>
          <w:rFonts w:ascii="Arial" w:cs="Arial" w:eastAsia="Arial" w:hAnsi="Arial"/>
          <w:b/>
          <w:bCs/>
          <w:color w:val="1a5276"/>
          <w:sz w:val="32"/>
          <w:szCs w:val="32"/>
        </w:rPr>
        <w:t xml:space="preserve">3. Credit Requirements and Curriculum</w:t>
      </w:r>
    </w:p>
    <w:p>
      <w:pPr>
        <w:pStyle w:val="Heading2"/>
        <w:spacing w:after="100" w:before="280"/>
      </w:pPr>
      <w:r>
        <w:rPr>
          <w:rFonts w:ascii="Arial" w:cs="Arial" w:eastAsia="Arial" w:hAnsi="Arial"/>
          <w:b/>
          <w:bCs/>
          <w:color w:val="2e86c1"/>
          <w:sz w:val="26"/>
          <w:szCs w:val="26"/>
        </w:rPr>
        <w:t xml:space="preserve">3.1 Credit System</w:t>
      </w:r>
    </w:p>
    <w:p>
      <w:pPr>
        <w:spacing w:after="120"/>
      </w:pPr>
      <w:r>
        <w:rPr>
          <w:rFonts w:ascii="Arial" w:cs="Arial" w:eastAsia="Arial" w:hAnsi="Arial"/>
          <w:sz w:val="22"/>
          <w:szCs w:val="22"/>
        </w:rPr>
        <w:t xml:space="preserve">The university uses the European Credit Transfer and Accumulation System (ECTS). One ECTS credit represents approximately 27 hours of student work, including contact hours, self-study, and assessment.</w:t>
      </w:r>
    </w:p>
    <w:p>
      <w:pPr>
        <w:pStyle w:val="Heading2"/>
        <w:spacing w:after="100" w:before="280"/>
      </w:pPr>
      <w:r>
        <w:rPr>
          <w:rFonts w:ascii="Arial" w:cs="Arial" w:eastAsia="Arial" w:hAnsi="Arial"/>
          <w:b/>
          <w:bCs/>
          <w:color w:val="2e86c1"/>
          <w:sz w:val="26"/>
          <w:szCs w:val="26"/>
        </w:rPr>
        <w:t xml:space="preserve">3.2 Expected Progress</w:t>
      </w:r>
    </w:p>
    <w:p>
      <w:pPr>
        <w:spacing w:after="120"/>
      </w:pPr>
      <w:r>
        <w:rPr>
          <w:rFonts w:ascii="Arial" w:cs="Arial" w:eastAsia="Arial" w:hAnsi="Arial"/>
          <w:sz w:val="22"/>
          <w:szCs w:val="22"/>
        </w:rPr>
        <w:t xml:space="preserve">Students are expected to complete 60 ECTS credits per academic year (30 per semester). The following table shows the expected cumulative credits at the end of each 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shd w:fill="2e86c1" w:val="clear"/>
          </w:tcPr>
          <w:p>
            <w:r>
              <w:rPr>
                <w:rFonts w:ascii="Arial" w:cs="Arial" w:eastAsia="Arial" w:hAnsi="Arial"/>
                <w:b/>
                <w:bCs/>
                <w:color w:val="FFFFFF"/>
                <w:sz w:val="20"/>
                <w:szCs w:val="20"/>
              </w:rPr>
              <w:t xml:space="preserve">Semester</w:t>
            </w:r>
          </w:p>
        </w:tc>
        <w:tc>
          <w:tcPr>
            <w:tcW w:type="dxa" w:w="3000"/>
            <w:shd w:fill="2e86c1" w:val="clear"/>
          </w:tcPr>
          <w:p>
            <w:r>
              <w:rPr>
                <w:rFonts w:ascii="Arial" w:cs="Arial" w:eastAsia="Arial" w:hAnsi="Arial"/>
                <w:b/>
                <w:bCs/>
                <w:color w:val="FFFFFF"/>
                <w:sz w:val="20"/>
                <w:szCs w:val="20"/>
              </w:rPr>
              <w:t xml:space="preserve">Expected Cumulative ECTS</w:t>
            </w:r>
          </w:p>
        </w:tc>
        <w:tc>
          <w:tcPr>
            <w:tcW w:type="dxa" w:w="4360"/>
            <w:shd w:fill="2e86c1" w:val="clear"/>
          </w:tcPr>
          <w:p>
            <w:r>
              <w:rPr>
                <w:rFonts w:ascii="Arial" w:cs="Arial" w:eastAsia="Arial" w:hAnsi="Arial"/>
                <w:b/>
                <w:bCs/>
                <w:color w:val="FFFFFF"/>
                <w:sz w:val="20"/>
                <w:szCs w:val="20"/>
              </w:rPr>
              <w:t xml:space="preserve">Typical Courses</w:t>
            </w:r>
          </w:p>
        </w:tc>
      </w:tr>
      <w:tr>
        <w:tc>
          <w:tcPr>
            <w:tcW w:type="dxa" w:w="2000"/>
            <w:shd w:fill="eaf4fb" w:val="clear"/>
          </w:tcPr>
          <w:p>
            <w:r>
              <w:rPr>
                <w:rFonts w:ascii="Arial" w:cs="Arial" w:eastAsia="Arial" w:hAnsi="Arial"/>
                <w:sz w:val="20"/>
                <w:szCs w:val="20"/>
              </w:rPr>
              <w:t xml:space="preserve">Semester 1</w:t>
            </w:r>
          </w:p>
        </w:tc>
        <w:tc>
          <w:tcPr>
            <w:tcW w:type="dxa" w:w="3000"/>
            <w:shd w:fill="eaf4fb" w:val="clear"/>
          </w:tcPr>
          <w:p>
            <w:r>
              <w:rPr>
                <w:rFonts w:ascii="Arial" w:cs="Arial" w:eastAsia="Arial" w:hAnsi="Arial"/>
                <w:sz w:val="20"/>
                <w:szCs w:val="20"/>
              </w:rPr>
              <w:t xml:space="preserve">30 ECTS</w:t>
            </w:r>
          </w:p>
        </w:tc>
        <w:tc>
          <w:tcPr>
            <w:tcW w:type="dxa" w:w="4360"/>
            <w:shd w:fill="eaf4fb" w:val="clear"/>
          </w:tcPr>
          <w:p>
            <w:r>
              <w:rPr>
                <w:rFonts w:ascii="Arial" w:cs="Arial" w:eastAsia="Arial" w:hAnsi="Arial"/>
                <w:sz w:val="20"/>
                <w:szCs w:val="20"/>
              </w:rPr>
              <w:t xml:space="preserve">Foundation courses, language studies</w:t>
            </w:r>
          </w:p>
        </w:tc>
      </w:tr>
      <w:tr>
        <w:tc>
          <w:tcPr>
            <w:tcW w:type="dxa" w:w="2000"/>
            <w:shd w:fill="FFFFFF" w:val="clear"/>
          </w:tcPr>
          <w:p>
            <w:r>
              <w:rPr>
                <w:rFonts w:ascii="Arial" w:cs="Arial" w:eastAsia="Arial" w:hAnsi="Arial"/>
                <w:sz w:val="20"/>
                <w:szCs w:val="20"/>
              </w:rPr>
              <w:t xml:space="preserve">Semester 2</w:t>
            </w:r>
          </w:p>
        </w:tc>
        <w:tc>
          <w:tcPr>
            <w:tcW w:type="dxa" w:w="3000"/>
            <w:shd w:fill="FFFFFF" w:val="clear"/>
          </w:tcPr>
          <w:p>
            <w:r>
              <w:rPr>
                <w:rFonts w:ascii="Arial" w:cs="Arial" w:eastAsia="Arial" w:hAnsi="Arial"/>
                <w:sz w:val="20"/>
                <w:szCs w:val="20"/>
              </w:rPr>
              <w:t xml:space="preserve">60 ECTS</w:t>
            </w:r>
          </w:p>
        </w:tc>
        <w:tc>
          <w:tcPr>
            <w:tcW w:type="dxa" w:w="4360"/>
            <w:shd w:fill="FFFFFF" w:val="clear"/>
          </w:tcPr>
          <w:p>
            <w:r>
              <w:rPr>
                <w:rFonts w:ascii="Arial" w:cs="Arial" w:eastAsia="Arial" w:hAnsi="Arial"/>
                <w:sz w:val="20"/>
                <w:szCs w:val="20"/>
              </w:rPr>
              <w:t xml:space="preserve">Core programme courses</w:t>
            </w:r>
          </w:p>
        </w:tc>
      </w:tr>
      <w:tr>
        <w:tc>
          <w:tcPr>
            <w:tcW w:type="dxa" w:w="2000"/>
            <w:shd w:fill="eaf4fb" w:val="clear"/>
          </w:tcPr>
          <w:p>
            <w:r>
              <w:rPr>
                <w:rFonts w:ascii="Arial" w:cs="Arial" w:eastAsia="Arial" w:hAnsi="Arial"/>
                <w:sz w:val="20"/>
                <w:szCs w:val="20"/>
              </w:rPr>
              <w:t xml:space="preserve">Semester 3</w:t>
            </w:r>
          </w:p>
        </w:tc>
        <w:tc>
          <w:tcPr>
            <w:tcW w:type="dxa" w:w="3000"/>
            <w:shd w:fill="eaf4fb" w:val="clear"/>
          </w:tcPr>
          <w:p>
            <w:r>
              <w:rPr>
                <w:rFonts w:ascii="Arial" w:cs="Arial" w:eastAsia="Arial" w:hAnsi="Arial"/>
                <w:sz w:val="20"/>
                <w:szCs w:val="20"/>
              </w:rPr>
              <w:t xml:space="preserve">90 ECTS</w:t>
            </w:r>
          </w:p>
        </w:tc>
        <w:tc>
          <w:tcPr>
            <w:tcW w:type="dxa" w:w="4360"/>
            <w:shd w:fill="eaf4fb" w:val="clear"/>
          </w:tcPr>
          <w:p>
            <w:r>
              <w:rPr>
                <w:rFonts w:ascii="Arial" w:cs="Arial" w:eastAsia="Arial" w:hAnsi="Arial"/>
                <w:sz w:val="20"/>
                <w:szCs w:val="20"/>
              </w:rPr>
              <w:t xml:space="preserve">Advanced programme courses</w:t>
            </w:r>
          </w:p>
        </w:tc>
      </w:tr>
      <w:tr>
        <w:tc>
          <w:tcPr>
            <w:tcW w:type="dxa" w:w="2000"/>
            <w:shd w:fill="FFFFFF" w:val="clear"/>
          </w:tcPr>
          <w:p>
            <w:r>
              <w:rPr>
                <w:rFonts w:ascii="Arial" w:cs="Arial" w:eastAsia="Arial" w:hAnsi="Arial"/>
                <w:sz w:val="20"/>
                <w:szCs w:val="20"/>
              </w:rPr>
              <w:t xml:space="preserve">Semester 4</w:t>
            </w:r>
          </w:p>
        </w:tc>
        <w:tc>
          <w:tcPr>
            <w:tcW w:type="dxa" w:w="3000"/>
            <w:shd w:fill="FFFFFF" w:val="clear"/>
          </w:tcPr>
          <w:p>
            <w:r>
              <w:rPr>
                <w:rFonts w:ascii="Arial" w:cs="Arial" w:eastAsia="Arial" w:hAnsi="Arial"/>
                <w:sz w:val="20"/>
                <w:szCs w:val="20"/>
              </w:rPr>
              <w:t xml:space="preserve">120 ECTS</w:t>
            </w:r>
          </w:p>
        </w:tc>
        <w:tc>
          <w:tcPr>
            <w:tcW w:type="dxa" w:w="4360"/>
            <w:shd w:fill="FFFFFF" w:val="clear"/>
          </w:tcPr>
          <w:p>
            <w:r>
              <w:rPr>
                <w:rFonts w:ascii="Arial" w:cs="Arial" w:eastAsia="Arial" w:hAnsi="Arial"/>
                <w:sz w:val="20"/>
                <w:szCs w:val="20"/>
              </w:rPr>
              <w:t xml:space="preserve">Specialisation courses</w:t>
            </w:r>
          </w:p>
        </w:tc>
      </w:tr>
      <w:tr>
        <w:tc>
          <w:tcPr>
            <w:tcW w:type="dxa" w:w="2000"/>
            <w:shd w:fill="eaf4fb" w:val="clear"/>
          </w:tcPr>
          <w:p>
            <w:r>
              <w:rPr>
                <w:rFonts w:ascii="Arial" w:cs="Arial" w:eastAsia="Arial" w:hAnsi="Arial"/>
                <w:sz w:val="20"/>
                <w:szCs w:val="20"/>
              </w:rPr>
              <w:t xml:space="preserve">Semester 5</w:t>
            </w:r>
          </w:p>
        </w:tc>
        <w:tc>
          <w:tcPr>
            <w:tcW w:type="dxa" w:w="3000"/>
            <w:shd w:fill="eaf4fb" w:val="clear"/>
          </w:tcPr>
          <w:p>
            <w:r>
              <w:rPr>
                <w:rFonts w:ascii="Arial" w:cs="Arial" w:eastAsia="Arial" w:hAnsi="Arial"/>
                <w:sz w:val="20"/>
                <w:szCs w:val="20"/>
              </w:rPr>
              <w:t xml:space="preserve">150 ECTS</w:t>
            </w:r>
          </w:p>
        </w:tc>
        <w:tc>
          <w:tcPr>
            <w:tcW w:type="dxa" w:w="4360"/>
            <w:shd w:fill="eaf4fb" w:val="clear"/>
          </w:tcPr>
          <w:p>
            <w:r>
              <w:rPr>
                <w:rFonts w:ascii="Arial" w:cs="Arial" w:eastAsia="Arial" w:hAnsi="Arial"/>
                <w:sz w:val="20"/>
                <w:szCs w:val="20"/>
              </w:rPr>
              <w:t xml:space="preserve">Advanced specialisation, electives</w:t>
            </w:r>
          </w:p>
        </w:tc>
      </w:tr>
      <w:tr>
        <w:tc>
          <w:tcPr>
            <w:tcW w:type="dxa" w:w="2000"/>
            <w:shd w:fill="FFFFFF" w:val="clear"/>
          </w:tcPr>
          <w:p>
            <w:r>
              <w:rPr>
                <w:rFonts w:ascii="Arial" w:cs="Arial" w:eastAsia="Arial" w:hAnsi="Arial"/>
                <w:sz w:val="20"/>
                <w:szCs w:val="20"/>
              </w:rPr>
              <w:t xml:space="preserve">Semester 6</w:t>
            </w:r>
          </w:p>
        </w:tc>
        <w:tc>
          <w:tcPr>
            <w:tcW w:type="dxa" w:w="3000"/>
            <w:shd w:fill="FFFFFF" w:val="clear"/>
          </w:tcPr>
          <w:p>
            <w:r>
              <w:rPr>
                <w:rFonts w:ascii="Arial" w:cs="Arial" w:eastAsia="Arial" w:hAnsi="Arial"/>
                <w:sz w:val="20"/>
                <w:szCs w:val="20"/>
              </w:rPr>
              <w:t xml:space="preserve">180 ECTS</w:t>
            </w:r>
          </w:p>
        </w:tc>
        <w:tc>
          <w:tcPr>
            <w:tcW w:type="dxa" w:w="4360"/>
            <w:shd w:fill="FFFFFF" w:val="clear"/>
          </w:tcPr>
          <w:p>
            <w:r>
              <w:rPr>
                <w:rFonts w:ascii="Arial" w:cs="Arial" w:eastAsia="Arial" w:hAnsi="Arial"/>
                <w:sz w:val="20"/>
                <w:szCs w:val="20"/>
              </w:rPr>
              <w:t xml:space="preserve">Practical Training (30 ECTS)</w:t>
            </w:r>
          </w:p>
        </w:tc>
      </w:tr>
      <w:tr>
        <w:tc>
          <w:tcPr>
            <w:tcW w:type="dxa" w:w="2000"/>
            <w:shd w:fill="eaf4fb" w:val="clear"/>
          </w:tcPr>
          <w:p>
            <w:r>
              <w:rPr>
                <w:rFonts w:ascii="Arial" w:cs="Arial" w:eastAsia="Arial" w:hAnsi="Arial"/>
                <w:sz w:val="20"/>
                <w:szCs w:val="20"/>
              </w:rPr>
              <w:t xml:space="preserve">Semester 7</w:t>
            </w:r>
          </w:p>
        </w:tc>
        <w:tc>
          <w:tcPr>
            <w:tcW w:type="dxa" w:w="3000"/>
            <w:shd w:fill="eaf4fb" w:val="clear"/>
          </w:tcPr>
          <w:p>
            <w:r>
              <w:rPr>
                <w:rFonts w:ascii="Arial" w:cs="Arial" w:eastAsia="Arial" w:hAnsi="Arial"/>
                <w:sz w:val="20"/>
                <w:szCs w:val="20"/>
              </w:rPr>
              <w:t xml:space="preserve">210 ECTS</w:t>
            </w:r>
          </w:p>
        </w:tc>
        <w:tc>
          <w:tcPr>
            <w:tcW w:type="dxa" w:w="4360"/>
            <w:shd w:fill="eaf4fb" w:val="clear"/>
          </w:tcPr>
          <w:p>
            <w:r>
              <w:rPr>
                <w:rFonts w:ascii="Arial" w:cs="Arial" w:eastAsia="Arial" w:hAnsi="Arial"/>
                <w:sz w:val="20"/>
                <w:szCs w:val="20"/>
              </w:rPr>
              <w:t xml:space="preserve">Thesis work begins</w:t>
            </w:r>
          </w:p>
        </w:tc>
      </w:tr>
      <w:tr>
        <w:tc>
          <w:tcPr>
            <w:tcW w:type="dxa" w:w="2000"/>
            <w:shd w:fill="FFFFFF" w:val="clear"/>
          </w:tcPr>
          <w:p>
            <w:r>
              <w:rPr>
                <w:rFonts w:ascii="Arial" w:cs="Arial" w:eastAsia="Arial" w:hAnsi="Arial"/>
                <w:sz w:val="20"/>
                <w:szCs w:val="20"/>
              </w:rPr>
              <w:t xml:space="preserve">Semester 8</w:t>
            </w:r>
          </w:p>
        </w:tc>
        <w:tc>
          <w:tcPr>
            <w:tcW w:type="dxa" w:w="3000"/>
            <w:shd w:fill="FFFFFF" w:val="clear"/>
          </w:tcPr>
          <w:p>
            <w:r>
              <w:rPr>
                <w:rFonts w:ascii="Arial" w:cs="Arial" w:eastAsia="Arial" w:hAnsi="Arial"/>
                <w:sz w:val="20"/>
                <w:szCs w:val="20"/>
              </w:rPr>
              <w:t xml:space="preserve">240 ECTS</w:t>
            </w:r>
          </w:p>
        </w:tc>
        <w:tc>
          <w:tcPr>
            <w:tcW w:type="dxa" w:w="4360"/>
            <w:shd w:fill="FFFFFF" w:val="clear"/>
          </w:tcPr>
          <w:p>
            <w:r>
              <w:rPr>
                <w:rFonts w:ascii="Arial" w:cs="Arial" w:eastAsia="Arial" w:hAnsi="Arial"/>
                <w:sz w:val="20"/>
                <w:szCs w:val="20"/>
              </w:rPr>
              <w:t xml:space="preserve">Bachelor's Thesis completion</w:t>
            </w:r>
          </w:p>
        </w:tc>
      </w:tr>
    </w:tbl>
    <w:p>
      <w:pPr>
        <w:spacing w:after="120"/>
      </w:pPr>
      <w:r>
        <w:t xml:space="preserve"/>
      </w:r>
    </w:p>
    <w:p>
      <w:pPr>
        <w:pStyle w:val="Heading2"/>
        <w:spacing w:after="100" w:before="280"/>
      </w:pPr>
      <w:r>
        <w:rPr>
          <w:rFonts w:ascii="Arial" w:cs="Arial" w:eastAsia="Arial" w:hAnsi="Arial"/>
          <w:b/>
          <w:bCs/>
          <w:color w:val="2e86c1"/>
          <w:sz w:val="26"/>
          <w:szCs w:val="26"/>
        </w:rPr>
        <w:t xml:space="preserve">3.3 Course Categories</w:t>
      </w:r>
    </w:p>
    <w:p>
      <w:pPr>
        <w:spacing w:after="120"/>
      </w:pPr>
      <w:r>
        <w:rPr>
          <w:rFonts w:ascii="Arial" w:cs="Arial" w:eastAsia="Arial" w:hAnsi="Arial"/>
          <w:sz w:val="22"/>
          <w:szCs w:val="22"/>
        </w:rPr>
        <w:t xml:space="preserve">The degree programme consists of the following course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shd w:fill="2e86c1" w:val="clear"/>
          </w:tcPr>
          <w:p>
            <w:r>
              <w:rPr>
                <w:rFonts w:ascii="Arial" w:cs="Arial" w:eastAsia="Arial" w:hAnsi="Arial"/>
                <w:b/>
                <w:bCs/>
                <w:color w:val="FFFFFF"/>
                <w:sz w:val="20"/>
                <w:szCs w:val="20"/>
              </w:rPr>
              <w:t xml:space="preserve">Category</w:t>
            </w:r>
          </w:p>
        </w:tc>
        <w:tc>
          <w:tcPr>
            <w:tcW w:type="dxa" w:w="1500"/>
            <w:shd w:fill="2e86c1" w:val="clear"/>
          </w:tcPr>
          <w:p>
            <w:r>
              <w:rPr>
                <w:rFonts w:ascii="Arial" w:cs="Arial" w:eastAsia="Arial" w:hAnsi="Arial"/>
                <w:b/>
                <w:bCs/>
                <w:color w:val="FFFFFF"/>
                <w:sz w:val="20"/>
                <w:szCs w:val="20"/>
              </w:rPr>
              <w:t xml:space="preserve">Credits</w:t>
            </w:r>
          </w:p>
        </w:tc>
        <w:tc>
          <w:tcPr>
            <w:tcW w:type="dxa" w:w="4360"/>
            <w:shd w:fill="2e86c1" w:val="clear"/>
          </w:tcPr>
          <w:p>
            <w:r>
              <w:rPr>
                <w:rFonts w:ascii="Arial" w:cs="Arial" w:eastAsia="Arial" w:hAnsi="Arial"/>
                <w:b/>
                <w:bCs/>
                <w:color w:val="FFFFFF"/>
                <w:sz w:val="20"/>
                <w:szCs w:val="20"/>
              </w:rPr>
              <w:t xml:space="preserve">Description</w:t>
            </w:r>
          </w:p>
        </w:tc>
      </w:tr>
      <w:tr>
        <w:tc>
          <w:tcPr>
            <w:tcW w:type="dxa" w:w="3500"/>
            <w:shd w:fill="eaf4fb" w:val="clear"/>
          </w:tcPr>
          <w:p>
            <w:r>
              <w:rPr>
                <w:rFonts w:ascii="Arial" w:cs="Arial" w:eastAsia="Arial" w:hAnsi="Arial"/>
                <w:sz w:val="20"/>
                <w:szCs w:val="20"/>
              </w:rPr>
              <w:t xml:space="preserve">Basic and Professional Studies</w:t>
            </w:r>
          </w:p>
        </w:tc>
        <w:tc>
          <w:tcPr>
            <w:tcW w:type="dxa" w:w="1500"/>
            <w:shd w:fill="eaf4fb" w:val="clear"/>
          </w:tcPr>
          <w:p>
            <w:r>
              <w:rPr>
                <w:rFonts w:ascii="Arial" w:cs="Arial" w:eastAsia="Arial" w:hAnsi="Arial"/>
                <w:sz w:val="20"/>
                <w:szCs w:val="20"/>
              </w:rPr>
              <w:t xml:space="preserve">180 ECTS</w:t>
            </w:r>
          </w:p>
        </w:tc>
        <w:tc>
          <w:tcPr>
            <w:tcW w:type="dxa" w:w="4360"/>
            <w:shd w:fill="eaf4fb" w:val="clear"/>
          </w:tcPr>
          <w:p>
            <w:r>
              <w:rPr>
                <w:rFonts w:ascii="Arial" w:cs="Arial" w:eastAsia="Arial" w:hAnsi="Arial"/>
                <w:sz w:val="20"/>
                <w:szCs w:val="20"/>
              </w:rPr>
              <w:t xml:space="preserve">Core programme courses including Finnish language</w:t>
            </w:r>
          </w:p>
        </w:tc>
      </w:tr>
      <w:tr>
        <w:tc>
          <w:tcPr>
            <w:tcW w:type="dxa" w:w="3500"/>
            <w:shd w:fill="FFFFFF" w:val="clear"/>
          </w:tcPr>
          <w:p>
            <w:r>
              <w:rPr>
                <w:rFonts w:ascii="Arial" w:cs="Arial" w:eastAsia="Arial" w:hAnsi="Arial"/>
                <w:sz w:val="20"/>
                <w:szCs w:val="20"/>
              </w:rPr>
              <w:t xml:space="preserve">Practical Training</w:t>
            </w:r>
          </w:p>
        </w:tc>
        <w:tc>
          <w:tcPr>
            <w:tcW w:type="dxa" w:w="1500"/>
            <w:shd w:fill="FFFFFF" w:val="clear"/>
          </w:tcPr>
          <w:p>
            <w:r>
              <w:rPr>
                <w:rFonts w:ascii="Arial" w:cs="Arial" w:eastAsia="Arial" w:hAnsi="Arial"/>
                <w:sz w:val="20"/>
                <w:szCs w:val="20"/>
              </w:rPr>
              <w:t xml:space="preserve">30 ECTS</w:t>
            </w:r>
          </w:p>
        </w:tc>
        <w:tc>
          <w:tcPr>
            <w:tcW w:type="dxa" w:w="4360"/>
            <w:shd w:fill="FFFFFF" w:val="clear"/>
          </w:tcPr>
          <w:p>
            <w:r>
              <w:rPr>
                <w:rFonts w:ascii="Arial" w:cs="Arial" w:eastAsia="Arial" w:hAnsi="Arial"/>
                <w:sz w:val="20"/>
                <w:szCs w:val="20"/>
              </w:rPr>
              <w:t xml:space="preserve">Work placement in a relevant industry</w:t>
            </w:r>
          </w:p>
        </w:tc>
      </w:tr>
      <w:tr>
        <w:tc>
          <w:tcPr>
            <w:tcW w:type="dxa" w:w="3500"/>
            <w:shd w:fill="eaf4fb" w:val="clear"/>
          </w:tcPr>
          <w:p>
            <w:r>
              <w:rPr>
                <w:rFonts w:ascii="Arial" w:cs="Arial" w:eastAsia="Arial" w:hAnsi="Arial"/>
                <w:sz w:val="20"/>
                <w:szCs w:val="20"/>
              </w:rPr>
              <w:t xml:space="preserve">Bachelor's Thesis</w:t>
            </w:r>
          </w:p>
        </w:tc>
        <w:tc>
          <w:tcPr>
            <w:tcW w:type="dxa" w:w="1500"/>
            <w:shd w:fill="eaf4fb" w:val="clear"/>
          </w:tcPr>
          <w:p>
            <w:r>
              <w:rPr>
                <w:rFonts w:ascii="Arial" w:cs="Arial" w:eastAsia="Arial" w:hAnsi="Arial"/>
                <w:sz w:val="20"/>
                <w:szCs w:val="20"/>
              </w:rPr>
              <w:t xml:space="preserve">15 ECTS</w:t>
            </w:r>
          </w:p>
        </w:tc>
        <w:tc>
          <w:tcPr>
            <w:tcW w:type="dxa" w:w="4360"/>
            <w:shd w:fill="eaf4fb" w:val="clear"/>
          </w:tcPr>
          <w:p>
            <w:r>
              <w:rPr>
                <w:rFonts w:ascii="Arial" w:cs="Arial" w:eastAsia="Arial" w:hAnsi="Arial"/>
                <w:sz w:val="20"/>
                <w:szCs w:val="20"/>
              </w:rPr>
              <w:t xml:space="preserve">Final research or development project</w:t>
            </w:r>
          </w:p>
        </w:tc>
      </w:tr>
      <w:tr>
        <w:tc>
          <w:tcPr>
            <w:tcW w:type="dxa" w:w="3500"/>
            <w:shd w:fill="FFFFFF" w:val="clear"/>
          </w:tcPr>
          <w:p>
            <w:r>
              <w:rPr>
                <w:rFonts w:ascii="Arial" w:cs="Arial" w:eastAsia="Arial" w:hAnsi="Arial"/>
                <w:sz w:val="20"/>
                <w:szCs w:val="20"/>
              </w:rPr>
              <w:t xml:space="preserve">Free choice / External studies</w:t>
            </w:r>
          </w:p>
        </w:tc>
        <w:tc>
          <w:tcPr>
            <w:tcW w:type="dxa" w:w="1500"/>
            <w:shd w:fill="FFFFFF" w:val="clear"/>
          </w:tcPr>
          <w:p>
            <w:r>
              <w:rPr>
                <w:rFonts w:ascii="Arial" w:cs="Arial" w:eastAsia="Arial" w:hAnsi="Arial"/>
                <w:sz w:val="20"/>
                <w:szCs w:val="20"/>
              </w:rPr>
              <w:t xml:space="preserve">15 ECTS</w:t>
            </w:r>
          </w:p>
        </w:tc>
        <w:tc>
          <w:tcPr>
            <w:tcW w:type="dxa" w:w="4360"/>
            <w:shd w:fill="FFFFFF" w:val="clear"/>
          </w:tcPr>
          <w:p>
            <w:r>
              <w:rPr>
                <w:rFonts w:ascii="Arial" w:cs="Arial" w:eastAsia="Arial" w:hAnsi="Arial"/>
                <w:sz w:val="20"/>
                <w:szCs w:val="20"/>
              </w:rPr>
              <w:t xml:space="preserve">Elective courses from any field</w:t>
            </w:r>
          </w:p>
        </w:tc>
      </w:tr>
    </w:tbl>
    <w:p>
      <w:pPr>
        <w:spacing w:after="120"/>
      </w:pPr>
      <w:r>
        <w:t xml:space="preserve"/>
      </w:r>
    </w:p>
    <w:p>
      <w:pPr>
        <w:pStyle w:val="Heading2"/>
        <w:spacing w:after="100" w:before="280"/>
      </w:pPr>
      <w:r>
        <w:rPr>
          <w:rFonts w:ascii="Arial" w:cs="Arial" w:eastAsia="Arial" w:hAnsi="Arial"/>
          <w:b/>
          <w:bCs/>
          <w:color w:val="2e86c1"/>
          <w:sz w:val="26"/>
          <w:szCs w:val="26"/>
        </w:rPr>
        <w:t xml:space="preserve">3.4 Grading Scale</w:t>
      </w:r>
    </w:p>
    <w:p>
      <w:pPr>
        <w:spacing w:after="120"/>
      </w:pPr>
      <w:r>
        <w:rPr>
          <w:rFonts w:ascii="Arial" w:cs="Arial" w:eastAsia="Arial" w:hAnsi="Arial"/>
          <w:sz w:val="22"/>
          <w:szCs w:val="22"/>
        </w:rPr>
        <w:t xml:space="preserve">Courses are graded on the following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shd w:fill="2e86c1" w:val="clear"/>
          </w:tcPr>
          <w:p>
            <w:r>
              <w:rPr>
                <w:rFonts w:ascii="Arial" w:cs="Arial" w:eastAsia="Arial" w:hAnsi="Arial"/>
                <w:b/>
                <w:bCs/>
                <w:color w:val="FFFFFF"/>
                <w:sz w:val="20"/>
                <w:szCs w:val="20"/>
              </w:rPr>
              <w:t xml:space="preserve">Grade</w:t>
            </w:r>
          </w:p>
        </w:tc>
        <w:tc>
          <w:tcPr>
            <w:tcW w:type="dxa" w:w="4000"/>
            <w:shd w:fill="2e86c1" w:val="clear"/>
          </w:tcPr>
          <w:p>
            <w:r>
              <w:rPr>
                <w:rFonts w:ascii="Arial" w:cs="Arial" w:eastAsia="Arial" w:hAnsi="Arial"/>
                <w:b/>
                <w:bCs/>
                <w:color w:val="FFFFFF"/>
                <w:sz w:val="20"/>
                <w:szCs w:val="20"/>
              </w:rPr>
              <w:t xml:space="preserve">Description</w:t>
            </w:r>
          </w:p>
        </w:tc>
        <w:tc>
          <w:tcPr>
            <w:tcW w:type="dxa" w:w="3860"/>
            <w:shd w:fill="2e86c1" w:val="clear"/>
          </w:tcPr>
          <w:p>
            <w:r>
              <w:rPr>
                <w:rFonts w:ascii="Arial" w:cs="Arial" w:eastAsia="Arial" w:hAnsi="Arial"/>
                <w:b/>
                <w:bCs/>
                <w:color w:val="FFFFFF"/>
                <w:sz w:val="20"/>
                <w:szCs w:val="20"/>
              </w:rPr>
              <w:t xml:space="preserve">ECTS Equivalent</w:t>
            </w:r>
          </w:p>
        </w:tc>
      </w:tr>
      <w:tr>
        <w:tc>
          <w:tcPr>
            <w:tcW w:type="dxa" w:w="1500"/>
            <w:shd w:fill="eaf4fb" w:val="clear"/>
          </w:tcPr>
          <w:p>
            <w:r>
              <w:rPr>
                <w:rFonts w:ascii="Arial" w:cs="Arial" w:eastAsia="Arial" w:hAnsi="Arial"/>
                <w:sz w:val="20"/>
                <w:szCs w:val="20"/>
              </w:rPr>
              <w:t xml:space="preserve">5</w:t>
            </w:r>
          </w:p>
        </w:tc>
        <w:tc>
          <w:tcPr>
            <w:tcW w:type="dxa" w:w="4000"/>
            <w:shd w:fill="eaf4fb" w:val="clear"/>
          </w:tcPr>
          <w:p>
            <w:r>
              <w:rPr>
                <w:rFonts w:ascii="Arial" w:cs="Arial" w:eastAsia="Arial" w:hAnsi="Arial"/>
                <w:sz w:val="20"/>
                <w:szCs w:val="20"/>
              </w:rPr>
              <w:t xml:space="preserve">Excellent</w:t>
            </w:r>
          </w:p>
        </w:tc>
        <w:tc>
          <w:tcPr>
            <w:tcW w:type="dxa" w:w="3860"/>
            <w:shd w:fill="eaf4fb" w:val="clear"/>
          </w:tcPr>
          <w:p>
            <w:r>
              <w:rPr>
                <w:rFonts w:ascii="Arial" w:cs="Arial" w:eastAsia="Arial" w:hAnsi="Arial"/>
                <w:sz w:val="20"/>
                <w:szCs w:val="20"/>
              </w:rPr>
              <w:t xml:space="preserve">A</w:t>
            </w:r>
          </w:p>
        </w:tc>
      </w:tr>
      <w:tr>
        <w:tc>
          <w:tcPr>
            <w:tcW w:type="dxa" w:w="1500"/>
            <w:shd w:fill="FFFFFF" w:val="clear"/>
          </w:tcPr>
          <w:p>
            <w:r>
              <w:rPr>
                <w:rFonts w:ascii="Arial" w:cs="Arial" w:eastAsia="Arial" w:hAnsi="Arial"/>
                <w:sz w:val="20"/>
                <w:szCs w:val="20"/>
              </w:rPr>
              <w:t xml:space="preserve">4</w:t>
            </w:r>
          </w:p>
        </w:tc>
        <w:tc>
          <w:tcPr>
            <w:tcW w:type="dxa" w:w="4000"/>
            <w:shd w:fill="FFFFFF" w:val="clear"/>
          </w:tcPr>
          <w:p>
            <w:r>
              <w:rPr>
                <w:rFonts w:ascii="Arial" w:cs="Arial" w:eastAsia="Arial" w:hAnsi="Arial"/>
                <w:sz w:val="20"/>
                <w:szCs w:val="20"/>
              </w:rPr>
              <w:t xml:space="preserve">Very Good</w:t>
            </w:r>
          </w:p>
        </w:tc>
        <w:tc>
          <w:tcPr>
            <w:tcW w:type="dxa" w:w="3860"/>
            <w:shd w:fill="FFFFFF" w:val="clear"/>
          </w:tcPr>
          <w:p>
            <w:r>
              <w:rPr>
                <w:rFonts w:ascii="Arial" w:cs="Arial" w:eastAsia="Arial" w:hAnsi="Arial"/>
                <w:sz w:val="20"/>
                <w:szCs w:val="20"/>
              </w:rPr>
              <w:t xml:space="preserve">B</w:t>
            </w:r>
          </w:p>
        </w:tc>
      </w:tr>
      <w:tr>
        <w:tc>
          <w:tcPr>
            <w:tcW w:type="dxa" w:w="1500"/>
            <w:shd w:fill="eaf4fb" w:val="clear"/>
          </w:tcPr>
          <w:p>
            <w:r>
              <w:rPr>
                <w:rFonts w:ascii="Arial" w:cs="Arial" w:eastAsia="Arial" w:hAnsi="Arial"/>
                <w:sz w:val="20"/>
                <w:szCs w:val="20"/>
              </w:rPr>
              <w:t xml:space="preserve">3</w:t>
            </w:r>
          </w:p>
        </w:tc>
        <w:tc>
          <w:tcPr>
            <w:tcW w:type="dxa" w:w="4000"/>
            <w:shd w:fill="eaf4fb" w:val="clear"/>
          </w:tcPr>
          <w:p>
            <w:r>
              <w:rPr>
                <w:rFonts w:ascii="Arial" w:cs="Arial" w:eastAsia="Arial" w:hAnsi="Arial"/>
                <w:sz w:val="20"/>
                <w:szCs w:val="20"/>
              </w:rPr>
              <w:t xml:space="preserve">Good</w:t>
            </w:r>
          </w:p>
        </w:tc>
        <w:tc>
          <w:tcPr>
            <w:tcW w:type="dxa" w:w="3860"/>
            <w:shd w:fill="eaf4fb" w:val="clear"/>
          </w:tcPr>
          <w:p>
            <w:r>
              <w:rPr>
                <w:rFonts w:ascii="Arial" w:cs="Arial" w:eastAsia="Arial" w:hAnsi="Arial"/>
                <w:sz w:val="20"/>
                <w:szCs w:val="20"/>
              </w:rPr>
              <w:t xml:space="preserve">C</w:t>
            </w:r>
          </w:p>
        </w:tc>
      </w:tr>
      <w:tr>
        <w:tc>
          <w:tcPr>
            <w:tcW w:type="dxa" w:w="1500"/>
            <w:shd w:fill="FFFFFF" w:val="clear"/>
          </w:tcPr>
          <w:p>
            <w:r>
              <w:rPr>
                <w:rFonts w:ascii="Arial" w:cs="Arial" w:eastAsia="Arial" w:hAnsi="Arial"/>
                <w:sz w:val="20"/>
                <w:szCs w:val="20"/>
              </w:rPr>
              <w:t xml:space="preserve">2</w:t>
            </w:r>
          </w:p>
        </w:tc>
        <w:tc>
          <w:tcPr>
            <w:tcW w:type="dxa" w:w="4000"/>
            <w:shd w:fill="FFFFFF" w:val="clear"/>
          </w:tcPr>
          <w:p>
            <w:r>
              <w:rPr>
                <w:rFonts w:ascii="Arial" w:cs="Arial" w:eastAsia="Arial" w:hAnsi="Arial"/>
                <w:sz w:val="20"/>
                <w:szCs w:val="20"/>
              </w:rPr>
              <w:t xml:space="preserve">Satisfactory</w:t>
            </w:r>
          </w:p>
        </w:tc>
        <w:tc>
          <w:tcPr>
            <w:tcW w:type="dxa" w:w="3860"/>
            <w:shd w:fill="FFFFFF" w:val="clear"/>
          </w:tcPr>
          <w:p>
            <w:r>
              <w:rPr>
                <w:rFonts w:ascii="Arial" w:cs="Arial" w:eastAsia="Arial" w:hAnsi="Arial"/>
                <w:sz w:val="20"/>
                <w:szCs w:val="20"/>
              </w:rPr>
              <w:t xml:space="preserve">D</w:t>
            </w:r>
          </w:p>
        </w:tc>
      </w:tr>
      <w:tr>
        <w:tc>
          <w:tcPr>
            <w:tcW w:type="dxa" w:w="1500"/>
            <w:shd w:fill="eaf4fb" w:val="clear"/>
          </w:tcPr>
          <w:p>
            <w:r>
              <w:rPr>
                <w:rFonts w:ascii="Arial" w:cs="Arial" w:eastAsia="Arial" w:hAnsi="Arial"/>
                <w:sz w:val="20"/>
                <w:szCs w:val="20"/>
              </w:rPr>
              <w:t xml:space="preserve">1</w:t>
            </w:r>
          </w:p>
        </w:tc>
        <w:tc>
          <w:tcPr>
            <w:tcW w:type="dxa" w:w="4000"/>
            <w:shd w:fill="eaf4fb" w:val="clear"/>
          </w:tcPr>
          <w:p>
            <w:r>
              <w:rPr>
                <w:rFonts w:ascii="Arial" w:cs="Arial" w:eastAsia="Arial" w:hAnsi="Arial"/>
                <w:sz w:val="20"/>
                <w:szCs w:val="20"/>
              </w:rPr>
              <w:t xml:space="preserve">Sufficient</w:t>
            </w:r>
          </w:p>
        </w:tc>
        <w:tc>
          <w:tcPr>
            <w:tcW w:type="dxa" w:w="3860"/>
            <w:shd w:fill="eaf4fb" w:val="clear"/>
          </w:tcPr>
          <w:p>
            <w:r>
              <w:rPr>
                <w:rFonts w:ascii="Arial" w:cs="Arial" w:eastAsia="Arial" w:hAnsi="Arial"/>
                <w:sz w:val="20"/>
                <w:szCs w:val="20"/>
              </w:rPr>
              <w:t xml:space="preserve">E</w:t>
            </w:r>
          </w:p>
        </w:tc>
      </w:tr>
      <w:tr>
        <w:tc>
          <w:tcPr>
            <w:tcW w:type="dxa" w:w="1500"/>
            <w:shd w:fill="FFFFFF" w:val="clear"/>
          </w:tcPr>
          <w:p>
            <w:r>
              <w:rPr>
                <w:rFonts w:ascii="Arial" w:cs="Arial" w:eastAsia="Arial" w:hAnsi="Arial"/>
                <w:sz w:val="20"/>
                <w:szCs w:val="20"/>
              </w:rPr>
              <w:t xml:space="preserve">PASS</w:t>
            </w:r>
          </w:p>
        </w:tc>
        <w:tc>
          <w:tcPr>
            <w:tcW w:type="dxa" w:w="4000"/>
            <w:shd w:fill="FFFFFF" w:val="clear"/>
          </w:tcPr>
          <w:p>
            <w:r>
              <w:rPr>
                <w:rFonts w:ascii="Arial" w:cs="Arial" w:eastAsia="Arial" w:hAnsi="Arial"/>
                <w:sz w:val="20"/>
                <w:szCs w:val="20"/>
              </w:rPr>
              <w:t xml:space="preserve">Pass (non-graded courses)</w:t>
            </w:r>
          </w:p>
        </w:tc>
        <w:tc>
          <w:tcPr>
            <w:tcW w:type="dxa" w:w="3860"/>
            <w:shd w:fill="FFFFFF" w:val="clear"/>
          </w:tcPr>
          <w:p>
            <w:r>
              <w:rPr>
                <w:rFonts w:ascii="Arial" w:cs="Arial" w:eastAsia="Arial" w:hAnsi="Arial"/>
                <w:sz w:val="20"/>
                <w:szCs w:val="20"/>
              </w:rPr>
              <w:t xml:space="preserve">P</w:t>
            </w:r>
          </w:p>
        </w:tc>
      </w:tr>
      <w:tr>
        <w:tc>
          <w:tcPr>
            <w:tcW w:type="dxa" w:w="1500"/>
            <w:shd w:fill="eaf4fb" w:val="clear"/>
          </w:tcPr>
          <w:p>
            <w:r>
              <w:rPr>
                <w:rFonts w:ascii="Arial" w:cs="Arial" w:eastAsia="Arial" w:hAnsi="Arial"/>
                <w:sz w:val="20"/>
                <w:szCs w:val="20"/>
              </w:rPr>
              <w:t xml:space="preserve">FAIL</w:t>
            </w:r>
          </w:p>
        </w:tc>
        <w:tc>
          <w:tcPr>
            <w:tcW w:type="dxa" w:w="4000"/>
            <w:shd w:fill="eaf4fb" w:val="clear"/>
          </w:tcPr>
          <w:p>
            <w:r>
              <w:rPr>
                <w:rFonts w:ascii="Arial" w:cs="Arial" w:eastAsia="Arial" w:hAnsi="Arial"/>
                <w:sz w:val="20"/>
                <w:szCs w:val="20"/>
              </w:rPr>
              <w:t xml:space="preserve">Failed — must retake</w:t>
            </w:r>
          </w:p>
        </w:tc>
        <w:tc>
          <w:tcPr>
            <w:tcW w:type="dxa" w:w="3860"/>
            <w:shd w:fill="eaf4fb" w:val="clear"/>
          </w:tcPr>
          <w:p>
            <w:r>
              <w:rPr>
                <w:rFonts w:ascii="Arial" w:cs="Arial" w:eastAsia="Arial" w:hAnsi="Arial"/>
                <w:sz w:val="20"/>
                <w:szCs w:val="20"/>
              </w:rPr>
              <w:t xml:space="preserve">F</w:t>
            </w:r>
          </w:p>
        </w:tc>
      </w:tr>
    </w:tbl>
    <w:p>
      <w:r>
        <w:br w:type="page"/>
      </w:r>
    </w:p>
    <w:p>
      <w:pPr>
        <w:pStyle w:val="Heading1"/>
        <w:pBdr>
          <w:bottom w:val="single" w:color="2e86c1" w:sz="4" w:space="4"/>
        </w:pBdr>
        <w:spacing w:after="160" w:before="400"/>
      </w:pPr>
      <w:r>
        <w:rPr>
          <w:rFonts w:ascii="Arial" w:cs="Arial" w:eastAsia="Arial" w:hAnsi="Arial"/>
          <w:b/>
          <w:bCs/>
          <w:color w:val="1a5276"/>
          <w:sz w:val="32"/>
          <w:szCs w:val="32"/>
        </w:rPr>
        <w:t xml:space="preserve">4. Practical Training Policy</w:t>
      </w:r>
    </w:p>
    <w:p>
      <w:pPr>
        <w:pStyle w:val="Heading2"/>
        <w:spacing w:after="100" w:before="280"/>
      </w:pPr>
      <w:r>
        <w:rPr>
          <w:rFonts w:ascii="Arial" w:cs="Arial" w:eastAsia="Arial" w:hAnsi="Arial"/>
          <w:b/>
          <w:bCs/>
          <w:color w:val="2e86c1"/>
          <w:sz w:val="26"/>
          <w:szCs w:val="26"/>
        </w:rPr>
        <w:t xml:space="preserve">4.1 Requirements</w:t>
      </w:r>
    </w:p>
    <w:p>
      <w:pPr>
        <w:spacing w:after="120"/>
      </w:pPr>
      <w:r>
        <w:rPr>
          <w:rFonts w:ascii="Arial" w:cs="Arial" w:eastAsia="Arial" w:hAnsi="Arial"/>
          <w:sz w:val="22"/>
          <w:szCs w:val="22"/>
        </w:rPr>
        <w:t xml:space="preserve">All students must complete 30 ECTS of practical training (work placement) as part of their degree. The following requirements apply:</w:t>
      </w:r>
    </w:p>
    <w:p>
      <w:pPr>
        <w:pStyle w:val="ListParagraph"/>
        <w:numPr>
          <w:ilvl w:val="0"/>
          <w:numId w:val="2"/>
        </w:numPr>
        <w:spacing w:after="80"/>
      </w:pPr>
      <w:r>
        <w:rPr>
          <w:rFonts w:ascii="Arial" w:cs="Arial" w:eastAsia="Arial" w:hAnsi="Arial"/>
          <w:sz w:val="22"/>
          <w:szCs w:val="22"/>
        </w:rPr>
        <w:t xml:space="preserve">Placement must be in a field relevant to the student's degree programme</w:t>
      </w:r>
    </w:p>
    <w:p>
      <w:pPr>
        <w:pStyle w:val="ListParagraph"/>
        <w:numPr>
          <w:ilvl w:val="0"/>
          <w:numId w:val="2"/>
        </w:numPr>
        <w:spacing w:after="80"/>
      </w:pPr>
      <w:r>
        <w:rPr>
          <w:rFonts w:ascii="Arial" w:cs="Arial" w:eastAsia="Arial" w:hAnsi="Arial"/>
          <w:sz w:val="22"/>
          <w:szCs w:val="22"/>
        </w:rPr>
        <w:t xml:space="preserve">Minimum duration: 5 months full-time (or equivalent part-time)</w:t>
      </w:r>
    </w:p>
    <w:p>
      <w:pPr>
        <w:pStyle w:val="ListParagraph"/>
        <w:numPr>
          <w:ilvl w:val="0"/>
          <w:numId w:val="2"/>
        </w:numPr>
        <w:spacing w:after="80"/>
      </w:pPr>
      <w:r>
        <w:rPr>
          <w:rFonts w:ascii="Arial" w:cs="Arial" w:eastAsia="Arial" w:hAnsi="Arial"/>
          <w:sz w:val="22"/>
          <w:szCs w:val="22"/>
        </w:rPr>
        <w:t xml:space="preserve">Students must have completed at least 90 ECTS before starting practical training</w:t>
      </w:r>
    </w:p>
    <w:p>
      <w:pPr>
        <w:pStyle w:val="ListParagraph"/>
        <w:numPr>
          <w:ilvl w:val="0"/>
          <w:numId w:val="2"/>
        </w:numPr>
        <w:spacing w:after="80"/>
      </w:pPr>
      <w:r>
        <w:rPr>
          <w:rFonts w:ascii="Arial" w:cs="Arial" w:eastAsia="Arial" w:hAnsi="Arial"/>
          <w:sz w:val="22"/>
          <w:szCs w:val="22"/>
        </w:rPr>
        <w:t xml:space="preserve">Placement must be approved by the university before it begins</w:t>
      </w:r>
    </w:p>
    <w:p>
      <w:pPr>
        <w:pStyle w:val="ListParagraph"/>
        <w:numPr>
          <w:ilvl w:val="0"/>
          <w:numId w:val="2"/>
        </w:numPr>
        <w:spacing w:after="80"/>
      </w:pPr>
      <w:r>
        <w:rPr>
          <w:rFonts w:ascii="Arial" w:cs="Arial" w:eastAsia="Arial" w:hAnsi="Arial"/>
          <w:sz w:val="22"/>
          <w:szCs w:val="22"/>
        </w:rPr>
        <w:t xml:space="preserve">Students must submit a practical training report upon completion</w:t>
      </w:r>
    </w:p>
    <w:p>
      <w:pPr>
        <w:pStyle w:val="ListParagraph"/>
        <w:numPr>
          <w:ilvl w:val="0"/>
          <w:numId w:val="2"/>
        </w:numPr>
        <w:spacing w:after="80"/>
      </w:pPr>
      <w:r>
        <w:rPr>
          <w:rFonts w:ascii="Arial" w:cs="Arial" w:eastAsia="Arial" w:hAnsi="Arial"/>
          <w:sz w:val="22"/>
          <w:szCs w:val="22"/>
        </w:rPr>
        <w:t xml:space="preserve">Practical training is graded as PASS or FAIL</w:t>
      </w:r>
    </w:p>
    <w:p>
      <w:pPr>
        <w:spacing w:after="120"/>
      </w:pPr>
      <w:r>
        <w:t xml:space="preserve"/>
      </w:r>
    </w:p>
    <w:p>
      <w:pPr>
        <w:pStyle w:val="Heading2"/>
        <w:spacing w:after="100" w:before="280"/>
      </w:pPr>
      <w:r>
        <w:rPr>
          <w:rFonts w:ascii="Arial" w:cs="Arial" w:eastAsia="Arial" w:hAnsi="Arial"/>
          <w:b/>
          <w:bCs/>
          <w:color w:val="2e86c1"/>
          <w:sz w:val="26"/>
          <w:szCs w:val="26"/>
        </w:rPr>
        <w:t xml:space="preserve">4.2 Registration Deadline</w:t>
      </w:r>
    </w:p>
    <w:p>
      <w:pPr>
        <w:spacing w:after="120"/>
      </w:pPr>
      <w:r>
        <w:rPr>
          <w:rFonts w:ascii="Arial" w:cs="Arial" w:eastAsia="Arial" w:hAnsi="Arial"/>
          <w:sz w:val="22"/>
          <w:szCs w:val="22"/>
        </w:rPr>
        <w:t xml:space="preserve">Students must register for practical training by November 1st of the academic year in which they plan to complete their placement. Late registrations may not be accepted.</w:t>
      </w:r>
    </w:p>
    <w:p>
      <w:pPr>
        <w:pStyle w:val="Heading2"/>
        <w:spacing w:after="100" w:before="280"/>
      </w:pPr>
      <w:r>
        <w:rPr>
          <w:rFonts w:ascii="Arial" w:cs="Arial" w:eastAsia="Arial" w:hAnsi="Arial"/>
          <w:b/>
          <w:bCs/>
          <w:color w:val="2e86c1"/>
          <w:sz w:val="26"/>
          <w:szCs w:val="26"/>
        </w:rPr>
        <w:t xml:space="preserve">4.3 Practical Training Support</w:t>
      </w:r>
    </w:p>
    <w:p>
      <w:pPr>
        <w:spacing w:after="120"/>
      </w:pPr>
      <w:r>
        <w:rPr>
          <w:rFonts w:ascii="Arial" w:cs="Arial" w:eastAsia="Arial" w:hAnsi="Arial"/>
          <w:sz w:val="22"/>
          <w:szCs w:val="22"/>
        </w:rPr>
        <w:t xml:space="preserve">The university's Career Services office provides support for finding practical training placements. Students should contact Career Services at least three months before their intended start date.</w:t>
      </w:r>
    </w:p>
    <w:p>
      <w:pPr>
        <w:pStyle w:val="Heading1"/>
        <w:pBdr>
          <w:bottom w:val="single" w:color="2e86c1" w:sz="4" w:space="4"/>
        </w:pBdr>
        <w:spacing w:after="160" w:before="400"/>
      </w:pPr>
      <w:r>
        <w:rPr>
          <w:rFonts w:ascii="Arial" w:cs="Arial" w:eastAsia="Arial" w:hAnsi="Arial"/>
          <w:b/>
          <w:bCs/>
          <w:color w:val="1a5276"/>
          <w:sz w:val="32"/>
          <w:szCs w:val="32"/>
        </w:rPr>
        <w:t xml:space="preserve">5. Bachelor's Thesis Policy</w:t>
      </w:r>
    </w:p>
    <w:p>
      <w:pPr>
        <w:pStyle w:val="Heading2"/>
        <w:spacing w:after="100" w:before="280"/>
      </w:pPr>
      <w:r>
        <w:rPr>
          <w:rFonts w:ascii="Arial" w:cs="Arial" w:eastAsia="Arial" w:hAnsi="Arial"/>
          <w:b/>
          <w:bCs/>
          <w:color w:val="2e86c1"/>
          <w:sz w:val="26"/>
          <w:szCs w:val="26"/>
        </w:rPr>
        <w:t xml:space="preserve">5.1 Requirements</w:t>
      </w:r>
    </w:p>
    <w:p>
      <w:pPr>
        <w:spacing w:after="120"/>
      </w:pPr>
      <w:r>
        <w:rPr>
          <w:rFonts w:ascii="Arial" w:cs="Arial" w:eastAsia="Arial" w:hAnsi="Arial"/>
          <w:sz w:val="22"/>
          <w:szCs w:val="22"/>
        </w:rPr>
        <w:t xml:space="preserve">All students must complete a Bachelor's Thesis worth 15 ECTS credits. The thesis is an independent research or development project carried out under the supervision of a university lecturer.</w:t>
      </w:r>
    </w:p>
    <w:p>
      <w:pPr>
        <w:pStyle w:val="ListParagraph"/>
        <w:numPr>
          <w:ilvl w:val="0"/>
          <w:numId w:val="2"/>
        </w:numPr>
        <w:spacing w:after="80"/>
      </w:pPr>
      <w:r>
        <w:rPr>
          <w:rFonts w:ascii="Arial" w:cs="Arial" w:eastAsia="Arial" w:hAnsi="Arial"/>
          <w:sz w:val="22"/>
          <w:szCs w:val="22"/>
        </w:rPr>
        <w:t xml:space="preserve">Student must have completed at least 150 ECTS before starting the thesis</w:t>
      </w:r>
    </w:p>
    <w:p>
      <w:pPr>
        <w:pStyle w:val="ListParagraph"/>
        <w:numPr>
          <w:ilvl w:val="0"/>
          <w:numId w:val="2"/>
        </w:numPr>
        <w:spacing w:after="80"/>
      </w:pPr>
      <w:r>
        <w:rPr>
          <w:rFonts w:ascii="Arial" w:cs="Arial" w:eastAsia="Arial" w:hAnsi="Arial"/>
          <w:sz w:val="22"/>
          <w:szCs w:val="22"/>
        </w:rPr>
        <w:t xml:space="preserve">Thesis topic must be submitted and approved by February 1st of the graduation year</w:t>
      </w:r>
    </w:p>
    <w:p>
      <w:pPr>
        <w:pStyle w:val="ListParagraph"/>
        <w:numPr>
          <w:ilvl w:val="0"/>
          <w:numId w:val="2"/>
        </w:numPr>
        <w:spacing w:after="80"/>
      </w:pPr>
      <w:r>
        <w:rPr>
          <w:rFonts w:ascii="Arial" w:cs="Arial" w:eastAsia="Arial" w:hAnsi="Arial"/>
          <w:sz w:val="22"/>
          <w:szCs w:val="22"/>
        </w:rPr>
        <w:t xml:space="preserve">Student must have a named thesis supervisor from the university</w:t>
      </w:r>
    </w:p>
    <w:p>
      <w:pPr>
        <w:pStyle w:val="ListParagraph"/>
        <w:numPr>
          <w:ilvl w:val="0"/>
          <w:numId w:val="2"/>
        </w:numPr>
        <w:spacing w:after="80"/>
      </w:pPr>
      <w:r>
        <w:rPr>
          <w:rFonts w:ascii="Arial" w:cs="Arial" w:eastAsia="Arial" w:hAnsi="Arial"/>
          <w:sz w:val="22"/>
          <w:szCs w:val="22"/>
        </w:rPr>
        <w:t xml:space="preserve">Thesis must be submitted in the required format and within the agreed timeline</w:t>
      </w:r>
    </w:p>
    <w:p>
      <w:pPr>
        <w:pStyle w:val="ListParagraph"/>
        <w:numPr>
          <w:ilvl w:val="0"/>
          <w:numId w:val="2"/>
        </w:numPr>
        <w:spacing w:after="80"/>
      </w:pPr>
      <w:r>
        <w:rPr>
          <w:rFonts w:ascii="Arial" w:cs="Arial" w:eastAsia="Arial" w:hAnsi="Arial"/>
          <w:sz w:val="22"/>
          <w:szCs w:val="22"/>
        </w:rPr>
        <w:t xml:space="preserve">Thesis is assessed by the supervisor and a second examiner</w:t>
      </w:r>
    </w:p>
    <w:p>
      <w:pPr>
        <w:pStyle w:val="ListParagraph"/>
        <w:numPr>
          <w:ilvl w:val="0"/>
          <w:numId w:val="2"/>
        </w:numPr>
        <w:spacing w:after="80"/>
      </w:pPr>
      <w:r>
        <w:rPr>
          <w:rFonts w:ascii="Arial" w:cs="Arial" w:eastAsia="Arial" w:hAnsi="Arial"/>
          <w:sz w:val="22"/>
          <w:szCs w:val="22"/>
        </w:rPr>
        <w:t xml:space="preserve">Thesis grade is included in the final degree grade</w:t>
      </w:r>
    </w:p>
    <w:p>
      <w:pPr>
        <w:pStyle w:val="Heading2"/>
        <w:spacing w:after="100" w:before="280"/>
      </w:pPr>
      <w:r>
        <w:rPr>
          <w:rFonts w:ascii="Arial" w:cs="Arial" w:eastAsia="Arial" w:hAnsi="Arial"/>
          <w:b/>
          <w:bCs/>
          <w:color w:val="2e86c1"/>
          <w:sz w:val="26"/>
          <w:szCs w:val="26"/>
        </w:rPr>
        <w:t xml:space="preserve">5.2 Graduation Application</w:t>
      </w:r>
    </w:p>
    <w:p>
      <w:pPr>
        <w:spacing w:after="120"/>
      </w:pPr>
      <w:r>
        <w:rPr>
          <w:rFonts w:ascii="Arial" w:cs="Arial" w:eastAsia="Arial" w:hAnsi="Arial"/>
          <w:sz w:val="22"/>
          <w:szCs w:val="22"/>
        </w:rPr>
        <w:t xml:space="preserve">Students who have completed or are about to complete all 240 ECTS credits must submit a graduation application by April 1st. The application requires:</w:t>
      </w:r>
    </w:p>
    <w:p>
      <w:pPr>
        <w:pStyle w:val="ListParagraph"/>
        <w:numPr>
          <w:ilvl w:val="0"/>
          <w:numId w:val="2"/>
        </w:numPr>
        <w:spacing w:after="80"/>
      </w:pPr>
      <w:r>
        <w:rPr>
          <w:rFonts w:ascii="Arial" w:cs="Arial" w:eastAsia="Arial" w:hAnsi="Arial"/>
          <w:sz w:val="22"/>
          <w:szCs w:val="22"/>
        </w:rPr>
        <w:t xml:space="preserve">Completion of all required course categories</w:t>
      </w:r>
    </w:p>
    <w:p>
      <w:pPr>
        <w:pStyle w:val="ListParagraph"/>
        <w:numPr>
          <w:ilvl w:val="0"/>
          <w:numId w:val="2"/>
        </w:numPr>
        <w:spacing w:after="80"/>
      </w:pPr>
      <w:r>
        <w:rPr>
          <w:rFonts w:ascii="Arial" w:cs="Arial" w:eastAsia="Arial" w:hAnsi="Arial"/>
          <w:sz w:val="22"/>
          <w:szCs w:val="22"/>
        </w:rPr>
        <w:t xml:space="preserve">Submitted and approved Bachelor's Thesis</w:t>
      </w:r>
    </w:p>
    <w:p>
      <w:pPr>
        <w:pStyle w:val="ListParagraph"/>
        <w:numPr>
          <w:ilvl w:val="0"/>
          <w:numId w:val="2"/>
        </w:numPr>
        <w:spacing w:after="80"/>
      </w:pPr>
      <w:r>
        <w:rPr>
          <w:rFonts w:ascii="Arial" w:cs="Arial" w:eastAsia="Arial" w:hAnsi="Arial"/>
          <w:sz w:val="22"/>
          <w:szCs w:val="22"/>
        </w:rPr>
        <w:t xml:space="preserve">Valid study right at time of graduation</w:t>
      </w:r>
    </w:p>
    <w:p>
      <w:pPr>
        <w:pStyle w:val="ListParagraph"/>
        <w:numPr>
          <w:ilvl w:val="0"/>
          <w:numId w:val="2"/>
        </w:numPr>
        <w:spacing w:after="80"/>
      </w:pPr>
      <w:r>
        <w:rPr>
          <w:rFonts w:ascii="Arial" w:cs="Arial" w:eastAsia="Arial" w:hAnsi="Arial"/>
          <w:sz w:val="22"/>
          <w:szCs w:val="22"/>
        </w:rPr>
        <w:t xml:space="preserve">Completed graduation application form</w:t>
      </w:r>
    </w:p>
    <w:p>
      <w:r>
        <w:br w:type="page"/>
      </w:r>
    </w:p>
    <w:p>
      <w:pPr>
        <w:pStyle w:val="Heading1"/>
        <w:pBdr>
          <w:bottom w:val="single" w:color="2e86c1" w:sz="4" w:space="4"/>
        </w:pBdr>
        <w:spacing w:after="160" w:before="400"/>
      </w:pPr>
      <w:r>
        <w:rPr>
          <w:rFonts w:ascii="Arial" w:cs="Arial" w:eastAsia="Arial" w:hAnsi="Arial"/>
          <w:b/>
          <w:bCs/>
          <w:color w:val="1a5276"/>
          <w:sz w:val="32"/>
          <w:szCs w:val="32"/>
        </w:rPr>
        <w:t xml:space="preserve">6. Student Support and Welfare</w:t>
      </w:r>
    </w:p>
    <w:p>
      <w:pPr>
        <w:pStyle w:val="Heading2"/>
        <w:spacing w:after="100" w:before="280"/>
      </w:pPr>
      <w:r>
        <w:rPr>
          <w:rFonts w:ascii="Arial" w:cs="Arial" w:eastAsia="Arial" w:hAnsi="Arial"/>
          <w:b/>
          <w:bCs/>
          <w:color w:val="2e86c1"/>
          <w:sz w:val="26"/>
          <w:szCs w:val="26"/>
        </w:rPr>
        <w:t xml:space="preserve">6.1 Academic Support</w:t>
      </w:r>
    </w:p>
    <w:p>
      <w:pPr>
        <w:spacing w:after="120"/>
      </w:pPr>
      <w:r>
        <w:rPr>
          <w:rFonts w:ascii="Arial" w:cs="Arial" w:eastAsia="Arial" w:hAnsi="Arial"/>
          <w:sz w:val="22"/>
          <w:szCs w:val="22"/>
        </w:rPr>
        <w:t xml:space="preserve">Students who are experiencing academic difficulties should contact their tutor teacher as a first point of contact. The tutor teacher can provide guidance and refer the student to appropriate support services.</w:t>
      </w:r>
    </w:p>
    <w:p>
      <w:pPr>
        <w:pStyle w:val="Heading2"/>
        <w:spacing w:after="100" w:before="280"/>
      </w:pPr>
      <w:r>
        <w:rPr>
          <w:rFonts w:ascii="Arial" w:cs="Arial" w:eastAsia="Arial" w:hAnsi="Arial"/>
          <w:b/>
          <w:bCs/>
          <w:color w:val="2e86c1"/>
          <w:sz w:val="26"/>
          <w:szCs w:val="26"/>
        </w:rPr>
        <w:t xml:space="preserve">6.2 Personal Support</w:t>
      </w:r>
    </w:p>
    <w:p>
      <w:pPr>
        <w:spacing w:after="120"/>
      </w:pPr>
      <w:r>
        <w:rPr>
          <w:rFonts w:ascii="Arial" w:cs="Arial" w:eastAsia="Arial" w:hAnsi="Arial"/>
          <w:sz w:val="22"/>
          <w:szCs w:val="22"/>
        </w:rPr>
        <w:t xml:space="preserve">The university provides welfare support for students experiencing personal difficulties. This includes:</w:t>
      </w:r>
    </w:p>
    <w:p>
      <w:pPr>
        <w:pStyle w:val="ListParagraph"/>
        <w:numPr>
          <w:ilvl w:val="0"/>
          <w:numId w:val="2"/>
        </w:numPr>
        <w:spacing w:after="80"/>
      </w:pPr>
      <w:r>
        <w:rPr>
          <w:rFonts w:ascii="Arial" w:cs="Arial" w:eastAsia="Arial" w:hAnsi="Arial"/>
          <w:sz w:val="22"/>
          <w:szCs w:val="22"/>
        </w:rPr>
        <w:t xml:space="preserve">Counselling services for mental health support</w:t>
      </w:r>
    </w:p>
    <w:p>
      <w:pPr>
        <w:pStyle w:val="ListParagraph"/>
        <w:numPr>
          <w:ilvl w:val="0"/>
          <w:numId w:val="2"/>
        </w:numPr>
        <w:spacing w:after="80"/>
      </w:pPr>
      <w:r>
        <w:rPr>
          <w:rFonts w:ascii="Arial" w:cs="Arial" w:eastAsia="Arial" w:hAnsi="Arial"/>
          <w:sz w:val="22"/>
          <w:szCs w:val="22"/>
        </w:rPr>
        <w:t xml:space="preserve">Financial guidance for students with financial difficulties</w:t>
      </w:r>
    </w:p>
    <w:p>
      <w:pPr>
        <w:pStyle w:val="ListParagraph"/>
        <w:numPr>
          <w:ilvl w:val="0"/>
          <w:numId w:val="2"/>
        </w:numPr>
        <w:spacing w:after="80"/>
      </w:pPr>
      <w:r>
        <w:rPr>
          <w:rFonts w:ascii="Arial" w:cs="Arial" w:eastAsia="Arial" w:hAnsi="Arial"/>
          <w:sz w:val="22"/>
          <w:szCs w:val="22"/>
        </w:rPr>
        <w:t xml:space="preserve">Disability support for students with learning difficulties or disabilities</w:t>
      </w:r>
    </w:p>
    <w:p>
      <w:pPr>
        <w:pStyle w:val="ListParagraph"/>
        <w:numPr>
          <w:ilvl w:val="0"/>
          <w:numId w:val="2"/>
        </w:numPr>
        <w:spacing w:after="80"/>
      </w:pPr>
      <w:r>
        <w:rPr>
          <w:rFonts w:ascii="Arial" w:cs="Arial" w:eastAsia="Arial" w:hAnsi="Arial"/>
          <w:sz w:val="22"/>
          <w:szCs w:val="22"/>
        </w:rPr>
        <w:t xml:space="preserve">International student support for non-native students</w:t>
      </w:r>
    </w:p>
    <w:p>
      <w:pPr>
        <w:pStyle w:val="Heading2"/>
        <w:spacing w:after="100" w:before="280"/>
      </w:pPr>
      <w:r>
        <w:rPr>
          <w:rFonts w:ascii="Arial" w:cs="Arial" w:eastAsia="Arial" w:hAnsi="Arial"/>
          <w:b/>
          <w:bCs/>
          <w:color w:val="2e86c1"/>
          <w:sz w:val="26"/>
          <w:szCs w:val="26"/>
        </w:rPr>
        <w:t xml:space="preserve">6.3 Absence Policy</w:t>
      </w:r>
    </w:p>
    <w:p>
      <w:pPr>
        <w:spacing w:after="120"/>
      </w:pPr>
      <w:r>
        <w:rPr>
          <w:rFonts w:ascii="Arial" w:cs="Arial" w:eastAsia="Arial" w:hAnsi="Arial"/>
          <w:sz w:val="22"/>
          <w:szCs w:val="22"/>
        </w:rPr>
        <w:t xml:space="preserve">Students are expected to attend all scheduled contact teaching. If a student needs to be absent:</w:t>
      </w:r>
    </w:p>
    <w:p>
      <w:pPr>
        <w:pStyle w:val="ListParagraph"/>
        <w:numPr>
          <w:ilvl w:val="0"/>
          <w:numId w:val="2"/>
        </w:numPr>
        <w:spacing w:after="80"/>
      </w:pPr>
      <w:r>
        <w:rPr>
          <w:rFonts w:ascii="Arial" w:cs="Arial" w:eastAsia="Arial" w:hAnsi="Arial"/>
          <w:sz w:val="22"/>
          <w:szCs w:val="22"/>
        </w:rPr>
        <w:t xml:space="preserve">Absences must be communicated to the course teacher in advance where possible</w:t>
      </w:r>
    </w:p>
    <w:p>
      <w:pPr>
        <w:pStyle w:val="ListParagraph"/>
        <w:numPr>
          <w:ilvl w:val="0"/>
          <w:numId w:val="2"/>
        </w:numPr>
        <w:spacing w:after="80"/>
      </w:pPr>
      <w:r>
        <w:rPr>
          <w:rFonts w:ascii="Arial" w:cs="Arial" w:eastAsia="Arial" w:hAnsi="Arial"/>
          <w:sz w:val="22"/>
          <w:szCs w:val="22"/>
        </w:rPr>
        <w:t xml:space="preserve">Extended absences due to illness must be documented with a medical certificate</w:t>
      </w:r>
    </w:p>
    <w:p>
      <w:pPr>
        <w:pStyle w:val="ListParagraph"/>
        <w:numPr>
          <w:ilvl w:val="0"/>
          <w:numId w:val="2"/>
        </w:numPr>
        <w:spacing w:after="80"/>
      </w:pPr>
      <w:r>
        <w:rPr>
          <w:rFonts w:ascii="Arial" w:cs="Arial" w:eastAsia="Arial" w:hAnsi="Arial"/>
          <w:sz w:val="22"/>
          <w:szCs w:val="22"/>
        </w:rPr>
        <w:t xml:space="preserve">Students who miss more than 25% of contact hours may be required to complete additional work</w:t>
      </w:r>
    </w:p>
    <w:p>
      <w:pPr>
        <w:pStyle w:val="ListParagraph"/>
        <w:numPr>
          <w:ilvl w:val="0"/>
          <w:numId w:val="2"/>
        </w:numPr>
        <w:spacing w:after="80"/>
      </w:pPr>
      <w:r>
        <w:rPr>
          <w:rFonts w:ascii="Arial" w:cs="Arial" w:eastAsia="Arial" w:hAnsi="Arial"/>
          <w:sz w:val="22"/>
          <w:szCs w:val="22"/>
        </w:rPr>
        <w:t xml:space="preserve">Students with extended absences should discuss their situation with their tutor teacher</w:t>
      </w:r>
    </w:p>
    <w:p>
      <w:pPr>
        <w:pStyle w:val="Heading1"/>
        <w:pBdr>
          <w:bottom w:val="single" w:color="2e86c1" w:sz="4" w:space="4"/>
        </w:pBdr>
        <w:spacing w:after="160" w:before="400"/>
      </w:pPr>
      <w:r>
        <w:rPr>
          <w:rFonts w:ascii="Arial" w:cs="Arial" w:eastAsia="Arial" w:hAnsi="Arial"/>
          <w:b/>
          <w:bCs/>
          <w:color w:val="1a5276"/>
          <w:sz w:val="32"/>
          <w:szCs w:val="32"/>
        </w:rPr>
        <w:t xml:space="preserve">7. Academic Integrity Policy</w:t>
      </w:r>
    </w:p>
    <w:p>
      <w:pPr>
        <w:spacing w:after="120"/>
      </w:pPr>
      <w:r>
        <w:rPr>
          <w:rFonts w:ascii="Arial" w:cs="Arial" w:eastAsia="Arial" w:hAnsi="Arial"/>
          <w:sz w:val="22"/>
          <w:szCs w:val="22"/>
        </w:rPr>
        <w:t xml:space="preserve">The university maintains a strict academic integrity policy. The following are considered violations:</w:t>
      </w:r>
    </w:p>
    <w:p>
      <w:pPr>
        <w:pStyle w:val="ListParagraph"/>
        <w:numPr>
          <w:ilvl w:val="0"/>
          <w:numId w:val="2"/>
        </w:numPr>
        <w:spacing w:after="80"/>
      </w:pPr>
      <w:r>
        <w:rPr>
          <w:rFonts w:ascii="Arial" w:cs="Arial" w:eastAsia="Arial" w:hAnsi="Arial"/>
          <w:sz w:val="22"/>
          <w:szCs w:val="22"/>
        </w:rPr>
        <w:t xml:space="preserve">Plagiarism: presenting another person's work as your own without proper attribution</w:t>
      </w:r>
    </w:p>
    <w:p>
      <w:pPr>
        <w:pStyle w:val="ListParagraph"/>
        <w:numPr>
          <w:ilvl w:val="0"/>
          <w:numId w:val="2"/>
        </w:numPr>
        <w:spacing w:after="80"/>
      </w:pPr>
      <w:r>
        <w:rPr>
          <w:rFonts w:ascii="Arial" w:cs="Arial" w:eastAsia="Arial" w:hAnsi="Arial"/>
          <w:sz w:val="22"/>
          <w:szCs w:val="22"/>
        </w:rPr>
        <w:t xml:space="preserve">Cheating: using unauthorized materials or assistance during examinations</w:t>
      </w:r>
    </w:p>
    <w:p>
      <w:pPr>
        <w:pStyle w:val="ListParagraph"/>
        <w:numPr>
          <w:ilvl w:val="0"/>
          <w:numId w:val="2"/>
        </w:numPr>
        <w:spacing w:after="80"/>
      </w:pPr>
      <w:r>
        <w:rPr>
          <w:rFonts w:ascii="Arial" w:cs="Arial" w:eastAsia="Arial" w:hAnsi="Arial"/>
          <w:sz w:val="22"/>
          <w:szCs w:val="22"/>
        </w:rPr>
        <w:t xml:space="preserve">Fabrication: inventing or falsifying data, results, or sources</w:t>
      </w:r>
    </w:p>
    <w:p>
      <w:pPr>
        <w:pStyle w:val="ListParagraph"/>
        <w:numPr>
          <w:ilvl w:val="0"/>
          <w:numId w:val="2"/>
        </w:numPr>
        <w:spacing w:after="80"/>
      </w:pPr>
      <w:r>
        <w:rPr>
          <w:rFonts w:ascii="Arial" w:cs="Arial" w:eastAsia="Arial" w:hAnsi="Arial"/>
          <w:sz w:val="22"/>
          <w:szCs w:val="22"/>
        </w:rPr>
        <w:t xml:space="preserve">Collusion: working with others on assessments that require individual work</w:t>
      </w:r>
    </w:p>
    <w:p>
      <w:pPr>
        <w:spacing w:after="120"/>
      </w:pPr>
      <w:r>
        <w:t xml:space="preserve"/>
      </w:r>
    </w:p>
    <w:p>
      <w:pPr>
        <w:spacing w:after="120"/>
      </w:pPr>
      <w:r>
        <w:rPr>
          <w:rFonts w:ascii="Arial" w:cs="Arial" w:eastAsia="Arial" w:hAnsi="Arial"/>
          <w:sz w:val="22"/>
          <w:szCs w:val="22"/>
        </w:rPr>
        <w:t xml:space="preserve">Violations of academic integrity are taken seriously and may result in failure of the course, suspension, or expulsion from the university. Students are encouraged to ask their tutor teacher if they are unsure about what is permitted in any assessment.</w:t>
      </w:r>
    </w:p>
    <w:p>
      <w:r>
        <w:br w:type="page"/>
      </w:r>
    </w:p>
    <w:p>
      <w:pPr>
        <w:pStyle w:val="Heading1"/>
        <w:pBdr>
          <w:bottom w:val="single" w:color="2e86c1" w:sz="4" w:space="4"/>
        </w:pBdr>
        <w:spacing w:after="160" w:before="400"/>
      </w:pPr>
      <w:r>
        <w:rPr>
          <w:rFonts w:ascii="Arial" w:cs="Arial" w:eastAsia="Arial" w:hAnsi="Arial"/>
          <w:b/>
          <w:bCs/>
          <w:color w:val="1a5276"/>
          <w:sz w:val="32"/>
          <w:szCs w:val="32"/>
        </w:rPr>
        <w:t xml:space="preserve">8. Key Dates Summary — Academic Year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shd w:fill="2e86c1" w:val="clear"/>
          </w:tcPr>
          <w:p>
            <w:r>
              <w:rPr>
                <w:rFonts w:ascii="Arial" w:cs="Arial" w:eastAsia="Arial" w:hAnsi="Arial"/>
                <w:b/>
                <w:bCs/>
                <w:color w:val="FFFFFF"/>
                <w:sz w:val="20"/>
                <w:szCs w:val="20"/>
              </w:rPr>
              <w:t xml:space="preserve">Date</w:t>
            </w:r>
          </w:p>
        </w:tc>
        <w:tc>
          <w:tcPr>
            <w:tcW w:type="dxa" w:w="4000"/>
            <w:shd w:fill="2e86c1" w:val="clear"/>
          </w:tcPr>
          <w:p>
            <w:r>
              <w:rPr>
                <w:rFonts w:ascii="Arial" w:cs="Arial" w:eastAsia="Arial" w:hAnsi="Arial"/>
                <w:b/>
                <w:bCs/>
                <w:color w:val="FFFFFF"/>
                <w:sz w:val="20"/>
                <w:szCs w:val="20"/>
              </w:rPr>
              <w:t xml:space="preserve">Event</w:t>
            </w:r>
          </w:p>
        </w:tc>
        <w:tc>
          <w:tcPr>
            <w:tcW w:type="dxa" w:w="2860"/>
            <w:shd w:fill="2e86c1" w:val="clear"/>
          </w:tcPr>
          <w:p>
            <w:r>
              <w:rPr>
                <w:rFonts w:ascii="Arial" w:cs="Arial" w:eastAsia="Arial" w:hAnsi="Arial"/>
                <w:b/>
                <w:bCs/>
                <w:color w:val="FFFFFF"/>
                <w:sz w:val="20"/>
                <w:szCs w:val="20"/>
              </w:rPr>
              <w:t xml:space="preserve">Who is affected</w:t>
            </w:r>
          </w:p>
        </w:tc>
      </w:tr>
      <w:tr>
        <w:tc>
          <w:tcPr>
            <w:tcW w:type="dxa" w:w="2500"/>
            <w:shd w:fill="eaf4fb" w:val="clear"/>
          </w:tcPr>
          <w:p>
            <w:r>
              <w:rPr>
                <w:rFonts w:ascii="Arial" w:cs="Arial" w:eastAsia="Arial" w:hAnsi="Arial"/>
                <w:sz w:val="20"/>
                <w:szCs w:val="20"/>
              </w:rPr>
              <w:t xml:space="preserve">1 September 2025</w:t>
            </w:r>
          </w:p>
        </w:tc>
        <w:tc>
          <w:tcPr>
            <w:tcW w:type="dxa" w:w="4000"/>
            <w:shd w:fill="eaf4fb" w:val="clear"/>
          </w:tcPr>
          <w:p>
            <w:r>
              <w:rPr>
                <w:rFonts w:ascii="Arial" w:cs="Arial" w:eastAsia="Arial" w:hAnsi="Arial"/>
                <w:sz w:val="20"/>
                <w:szCs w:val="20"/>
              </w:rPr>
              <w:t xml:space="preserve">Autumn semester begins</w:t>
            </w:r>
          </w:p>
        </w:tc>
        <w:tc>
          <w:tcPr>
            <w:tcW w:type="dxa" w:w="2860"/>
            <w:shd w:fill="eaf4fb" w:val="clear"/>
          </w:tcPr>
          <w:p>
            <w:r>
              <w:rPr>
                <w:rFonts w:ascii="Arial" w:cs="Arial" w:eastAsia="Arial" w:hAnsi="Arial"/>
                <w:sz w:val="20"/>
                <w:szCs w:val="20"/>
              </w:rPr>
              <w:t xml:space="preserve">All students</w:t>
            </w:r>
          </w:p>
        </w:tc>
      </w:tr>
      <w:tr>
        <w:tc>
          <w:tcPr>
            <w:tcW w:type="dxa" w:w="2500"/>
            <w:shd w:fill="FFFFFF" w:val="clear"/>
          </w:tcPr>
          <w:p>
            <w:r>
              <w:rPr>
                <w:rFonts w:ascii="Arial" w:cs="Arial" w:eastAsia="Arial" w:hAnsi="Arial"/>
                <w:sz w:val="20"/>
                <w:szCs w:val="20"/>
              </w:rPr>
              <w:t xml:space="preserve">1 September 2025</w:t>
            </w:r>
          </w:p>
        </w:tc>
        <w:tc>
          <w:tcPr>
            <w:tcW w:type="dxa" w:w="4000"/>
            <w:shd w:fill="FFFFFF" w:val="clear"/>
          </w:tcPr>
          <w:p>
            <w:r>
              <w:rPr>
                <w:rFonts w:ascii="Arial" w:cs="Arial" w:eastAsia="Arial" w:hAnsi="Arial"/>
                <w:sz w:val="20"/>
                <w:szCs w:val="20"/>
              </w:rPr>
              <w:t xml:space="preserve">First-year orientations</w:t>
            </w:r>
          </w:p>
        </w:tc>
        <w:tc>
          <w:tcPr>
            <w:tcW w:type="dxa" w:w="2860"/>
            <w:shd w:fill="FFFFFF" w:val="clear"/>
          </w:tcPr>
          <w:p>
            <w:r>
              <w:rPr>
                <w:rFonts w:ascii="Arial" w:cs="Arial" w:eastAsia="Arial" w:hAnsi="Arial"/>
                <w:sz w:val="20"/>
                <w:szCs w:val="20"/>
              </w:rPr>
              <w:t xml:space="preserve">First-year students</w:t>
            </w:r>
          </w:p>
        </w:tc>
      </w:tr>
      <w:tr>
        <w:tc>
          <w:tcPr>
            <w:tcW w:type="dxa" w:w="2500"/>
            <w:shd w:fill="eaf4fb" w:val="clear"/>
          </w:tcPr>
          <w:p>
            <w:r>
              <w:rPr>
                <w:rFonts w:ascii="Arial" w:cs="Arial" w:eastAsia="Arial" w:hAnsi="Arial"/>
                <w:sz w:val="20"/>
                <w:szCs w:val="20"/>
              </w:rPr>
              <w:t xml:space="preserve">1 October 2025</w:t>
            </w:r>
          </w:p>
        </w:tc>
        <w:tc>
          <w:tcPr>
            <w:tcW w:type="dxa" w:w="4000"/>
            <w:shd w:fill="eaf4fb" w:val="clear"/>
          </w:tcPr>
          <w:p>
            <w:r>
              <w:rPr>
                <w:rFonts w:ascii="Arial" w:cs="Arial" w:eastAsia="Arial" w:hAnsi="Arial"/>
                <w:sz w:val="20"/>
                <w:szCs w:val="20"/>
              </w:rPr>
              <w:t xml:space="preserve">First-year check-in discussions begin</w:t>
            </w:r>
          </w:p>
        </w:tc>
        <w:tc>
          <w:tcPr>
            <w:tcW w:type="dxa" w:w="2860"/>
            <w:shd w:fill="eaf4fb" w:val="clear"/>
          </w:tcPr>
          <w:p>
            <w:r>
              <w:rPr>
                <w:rFonts w:ascii="Arial" w:cs="Arial" w:eastAsia="Arial" w:hAnsi="Arial"/>
                <w:sz w:val="20"/>
                <w:szCs w:val="20"/>
              </w:rPr>
              <w:t xml:space="preserve">First-year students + tutors</w:t>
            </w:r>
          </w:p>
        </w:tc>
      </w:tr>
      <w:tr>
        <w:tc>
          <w:tcPr>
            <w:tcW w:type="dxa" w:w="2500"/>
            <w:shd w:fill="FFFFFF" w:val="clear"/>
          </w:tcPr>
          <w:p>
            <w:r>
              <w:rPr>
                <w:rFonts w:ascii="Arial" w:cs="Arial" w:eastAsia="Arial" w:hAnsi="Arial"/>
                <w:sz w:val="20"/>
                <w:szCs w:val="20"/>
              </w:rPr>
              <w:t xml:space="preserve">1 November 2025</w:t>
            </w:r>
          </w:p>
        </w:tc>
        <w:tc>
          <w:tcPr>
            <w:tcW w:type="dxa" w:w="4000"/>
            <w:shd w:fill="FFFFFF" w:val="clear"/>
          </w:tcPr>
          <w:p>
            <w:r>
              <w:rPr>
                <w:rFonts w:ascii="Arial" w:cs="Arial" w:eastAsia="Arial" w:hAnsi="Arial"/>
                <w:sz w:val="20"/>
                <w:szCs w:val="20"/>
              </w:rPr>
              <w:t xml:space="preserve">Practical training registration deadline</w:t>
            </w:r>
          </w:p>
        </w:tc>
        <w:tc>
          <w:tcPr>
            <w:tcW w:type="dxa" w:w="2860"/>
            <w:shd w:fill="FFFFFF" w:val="clear"/>
          </w:tcPr>
          <w:p>
            <w:r>
              <w:rPr>
                <w:rFonts w:ascii="Arial" w:cs="Arial" w:eastAsia="Arial" w:hAnsi="Arial"/>
                <w:sz w:val="20"/>
                <w:szCs w:val="20"/>
              </w:rPr>
              <w:t xml:space="preserve">Students planning spring placement</w:t>
            </w:r>
          </w:p>
        </w:tc>
      </w:tr>
      <w:tr>
        <w:tc>
          <w:tcPr>
            <w:tcW w:type="dxa" w:w="2500"/>
            <w:shd w:fill="eaf4fb" w:val="clear"/>
          </w:tcPr>
          <w:p>
            <w:r>
              <w:rPr>
                <w:rFonts w:ascii="Arial" w:cs="Arial" w:eastAsia="Arial" w:hAnsi="Arial"/>
                <w:sz w:val="20"/>
                <w:szCs w:val="20"/>
              </w:rPr>
              <w:t xml:space="preserve">15 December 2025</w:t>
            </w:r>
          </w:p>
        </w:tc>
        <w:tc>
          <w:tcPr>
            <w:tcW w:type="dxa" w:w="4000"/>
            <w:shd w:fill="eaf4fb" w:val="clear"/>
          </w:tcPr>
          <w:p>
            <w:r>
              <w:rPr>
                <w:rFonts w:ascii="Arial" w:cs="Arial" w:eastAsia="Arial" w:hAnsi="Arial"/>
                <w:sz w:val="20"/>
                <w:szCs w:val="20"/>
              </w:rPr>
              <w:t xml:space="preserve">Spring semester course registration deadline</w:t>
            </w:r>
          </w:p>
        </w:tc>
        <w:tc>
          <w:tcPr>
            <w:tcW w:type="dxa" w:w="2860"/>
            <w:shd w:fill="eaf4fb" w:val="clear"/>
          </w:tcPr>
          <w:p>
            <w:r>
              <w:rPr>
                <w:rFonts w:ascii="Arial" w:cs="Arial" w:eastAsia="Arial" w:hAnsi="Arial"/>
                <w:sz w:val="20"/>
                <w:szCs w:val="20"/>
              </w:rPr>
              <w:t xml:space="preserve">All students</w:t>
            </w:r>
          </w:p>
        </w:tc>
      </w:tr>
      <w:tr>
        <w:tc>
          <w:tcPr>
            <w:tcW w:type="dxa" w:w="2500"/>
            <w:shd w:fill="FFFFFF" w:val="clear"/>
          </w:tcPr>
          <w:p>
            <w:r>
              <w:rPr>
                <w:rFonts w:ascii="Arial" w:cs="Arial" w:eastAsia="Arial" w:hAnsi="Arial"/>
                <w:sz w:val="20"/>
                <w:szCs w:val="20"/>
              </w:rPr>
              <w:t xml:space="preserve">15 January 2026</w:t>
            </w:r>
          </w:p>
        </w:tc>
        <w:tc>
          <w:tcPr>
            <w:tcW w:type="dxa" w:w="4000"/>
            <w:shd w:fill="FFFFFF" w:val="clear"/>
          </w:tcPr>
          <w:p>
            <w:r>
              <w:rPr>
                <w:rFonts w:ascii="Arial" w:cs="Arial" w:eastAsia="Arial" w:hAnsi="Arial"/>
                <w:sz w:val="20"/>
                <w:szCs w:val="20"/>
              </w:rPr>
              <w:t xml:space="preserve">Mid-year progress review deadline</w:t>
            </w:r>
          </w:p>
        </w:tc>
        <w:tc>
          <w:tcPr>
            <w:tcW w:type="dxa" w:w="2860"/>
            <w:shd w:fill="FFFFFF" w:val="clear"/>
          </w:tcPr>
          <w:p>
            <w:r>
              <w:rPr>
                <w:rFonts w:ascii="Arial" w:cs="Arial" w:eastAsia="Arial" w:hAnsi="Arial"/>
                <w:sz w:val="20"/>
                <w:szCs w:val="20"/>
              </w:rPr>
              <w:t xml:space="preserve">All tutor teachers</w:t>
            </w:r>
          </w:p>
        </w:tc>
      </w:tr>
      <w:tr>
        <w:tc>
          <w:tcPr>
            <w:tcW w:type="dxa" w:w="2500"/>
            <w:shd w:fill="eaf4fb" w:val="clear"/>
          </w:tcPr>
          <w:p>
            <w:r>
              <w:rPr>
                <w:rFonts w:ascii="Arial" w:cs="Arial" w:eastAsia="Arial" w:hAnsi="Arial"/>
                <w:sz w:val="20"/>
                <w:szCs w:val="20"/>
              </w:rPr>
              <w:t xml:space="preserve">1 February 2026</w:t>
            </w:r>
          </w:p>
        </w:tc>
        <w:tc>
          <w:tcPr>
            <w:tcW w:type="dxa" w:w="4000"/>
            <w:shd w:fill="eaf4fb" w:val="clear"/>
          </w:tcPr>
          <w:p>
            <w:r>
              <w:rPr>
                <w:rFonts w:ascii="Arial" w:cs="Arial" w:eastAsia="Arial" w:hAnsi="Arial"/>
                <w:sz w:val="20"/>
                <w:szCs w:val="20"/>
              </w:rPr>
              <w:t xml:space="preserve">Bachelor's Thesis topic submission deadline</w:t>
            </w:r>
          </w:p>
        </w:tc>
        <w:tc>
          <w:tcPr>
            <w:tcW w:type="dxa" w:w="2860"/>
            <w:shd w:fill="eaf4fb" w:val="clear"/>
          </w:tcPr>
          <w:p>
            <w:r>
              <w:rPr>
                <w:rFonts w:ascii="Arial" w:cs="Arial" w:eastAsia="Arial" w:hAnsi="Arial"/>
                <w:sz w:val="20"/>
                <w:szCs w:val="20"/>
              </w:rPr>
              <w:t xml:space="preserve">Final-year students</w:t>
            </w:r>
          </w:p>
        </w:tc>
      </w:tr>
      <w:tr>
        <w:tc>
          <w:tcPr>
            <w:tcW w:type="dxa" w:w="2500"/>
            <w:shd w:fill="FFFFFF" w:val="clear"/>
          </w:tcPr>
          <w:p>
            <w:r>
              <w:rPr>
                <w:rFonts w:ascii="Arial" w:cs="Arial" w:eastAsia="Arial" w:hAnsi="Arial"/>
                <w:sz w:val="20"/>
                <w:szCs w:val="20"/>
              </w:rPr>
              <w:t xml:space="preserve">1 March 2026</w:t>
            </w:r>
          </w:p>
        </w:tc>
        <w:tc>
          <w:tcPr>
            <w:tcW w:type="dxa" w:w="4000"/>
            <w:shd w:fill="FFFFFF" w:val="clear"/>
          </w:tcPr>
          <w:p>
            <w:r>
              <w:rPr>
                <w:rFonts w:ascii="Arial" w:cs="Arial" w:eastAsia="Arial" w:hAnsi="Arial"/>
                <w:sz w:val="20"/>
                <w:szCs w:val="20"/>
              </w:rPr>
              <w:t xml:space="preserve">Study right renewal application deadline</w:t>
            </w:r>
          </w:p>
        </w:tc>
        <w:tc>
          <w:tcPr>
            <w:tcW w:type="dxa" w:w="2860"/>
            <w:shd w:fill="FFFFFF" w:val="clear"/>
          </w:tcPr>
          <w:p>
            <w:r>
              <w:rPr>
                <w:rFonts w:ascii="Arial" w:cs="Arial" w:eastAsia="Arial" w:hAnsi="Arial"/>
                <w:sz w:val="20"/>
                <w:szCs w:val="20"/>
              </w:rPr>
              <w:t xml:space="preserve">Students with EXPIRES_SOON status</w:t>
            </w:r>
          </w:p>
        </w:tc>
      </w:tr>
      <w:tr>
        <w:tc>
          <w:tcPr>
            <w:tcW w:type="dxa" w:w="2500"/>
            <w:shd w:fill="eaf4fb" w:val="clear"/>
          </w:tcPr>
          <w:p>
            <w:r>
              <w:rPr>
                <w:rFonts w:ascii="Arial" w:cs="Arial" w:eastAsia="Arial" w:hAnsi="Arial"/>
                <w:sz w:val="20"/>
                <w:szCs w:val="20"/>
              </w:rPr>
              <w:t xml:space="preserve">1 April 2026</w:t>
            </w:r>
          </w:p>
        </w:tc>
        <w:tc>
          <w:tcPr>
            <w:tcW w:type="dxa" w:w="4000"/>
            <w:shd w:fill="eaf4fb" w:val="clear"/>
          </w:tcPr>
          <w:p>
            <w:r>
              <w:rPr>
                <w:rFonts w:ascii="Arial" w:cs="Arial" w:eastAsia="Arial" w:hAnsi="Arial"/>
                <w:sz w:val="20"/>
                <w:szCs w:val="20"/>
              </w:rPr>
              <w:t xml:space="preserve">Graduation application deadline</w:t>
            </w:r>
          </w:p>
        </w:tc>
        <w:tc>
          <w:tcPr>
            <w:tcW w:type="dxa" w:w="2860"/>
            <w:shd w:fill="eaf4fb" w:val="clear"/>
          </w:tcPr>
          <w:p>
            <w:r>
              <w:rPr>
                <w:rFonts w:ascii="Arial" w:cs="Arial" w:eastAsia="Arial" w:hAnsi="Arial"/>
                <w:sz w:val="20"/>
                <w:szCs w:val="20"/>
              </w:rPr>
              <w:t xml:space="preserve">Students completing degree this year</w:t>
            </w:r>
          </w:p>
        </w:tc>
      </w:tr>
      <w:tr>
        <w:tc>
          <w:tcPr>
            <w:tcW w:type="dxa" w:w="2500"/>
            <w:shd w:fill="FFFFFF" w:val="clear"/>
          </w:tcPr>
          <w:p>
            <w:r>
              <w:rPr>
                <w:rFonts w:ascii="Arial" w:cs="Arial" w:eastAsia="Arial" w:hAnsi="Arial"/>
                <w:sz w:val="20"/>
                <w:szCs w:val="20"/>
              </w:rPr>
              <w:t xml:space="preserve">31 May 2026</w:t>
            </w:r>
          </w:p>
        </w:tc>
        <w:tc>
          <w:tcPr>
            <w:tcW w:type="dxa" w:w="4000"/>
            <w:shd w:fill="FFFFFF" w:val="clear"/>
          </w:tcPr>
          <w:p>
            <w:r>
              <w:rPr>
                <w:rFonts w:ascii="Arial" w:cs="Arial" w:eastAsia="Arial" w:hAnsi="Arial"/>
                <w:sz w:val="20"/>
                <w:szCs w:val="20"/>
              </w:rPr>
              <w:t xml:space="preserve">Spring semester ends</w:t>
            </w:r>
          </w:p>
        </w:tc>
        <w:tc>
          <w:tcPr>
            <w:tcW w:type="dxa" w:w="2860"/>
            <w:shd w:fill="FFFFFF" w:val="clear"/>
          </w:tcPr>
          <w:p>
            <w:r>
              <w:rPr>
                <w:rFonts w:ascii="Arial" w:cs="Arial" w:eastAsia="Arial" w:hAnsi="Arial"/>
                <w:sz w:val="20"/>
                <w:szCs w:val="20"/>
              </w:rPr>
              <w:t xml:space="preserve">All students</w:t>
            </w:r>
          </w:p>
        </w:tc>
      </w:tr>
    </w:tbl>
    <w:p>
      <w:pPr>
        <w:spacing w:after="120"/>
      </w:pPr>
      <w:r>
        <w:t xml:space="preserve"/>
      </w:r>
    </w:p>
    <w:p>
      <w:pPr>
        <w:spacing w:after="120"/>
      </w:pPr>
      <w:r>
        <w:rPr>
          <w:rFonts w:ascii="Arial" w:cs="Arial" w:eastAsia="Arial" w:hAnsi="Arial"/>
          <w:i/>
          <w:iCs/>
          <w:color w:val="555555"/>
          <w:sz w:val="22"/>
          <w:szCs w:val="22"/>
        </w:rPr>
        <w:t xml:space="preserve">This document is reviewed annually. For the most current version, contact the academic office or your tutor teacher.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2026-07-22T11:51:41.696Z</dcterms:created>
  <dcterms:modified xsi:type="dcterms:W3CDTF">2026-07-22T11:51:41.696Z</dcterms:modified>
</cp:coreProperties>
</file>

<file path=docProps/custom.xml><?xml version="1.0" encoding="utf-8"?>
<Properties xmlns="http://schemas.openxmlformats.org/officeDocument/2006/custom-properties" xmlns:vt="http://schemas.openxmlformats.org/officeDocument/2006/docPropsVTypes"/>
</file>