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ZK001钻孔地质编录表（演示数据）</w:t>
      </w:r>
    </w:p>
    <w:p>
      <w:pPr>
        <w:jc w:val="center"/>
      </w:pPr>
      <w:r>
        <w:rPr>
          <w:rFonts w:ascii="Calibri" w:hAnsi="Calibri" w:eastAsia="微软雅黑"/>
          <w:color w:val="667085"/>
          <w:sz w:val="21"/>
        </w:rPr>
        <w:t>铜绿山矿段 | WGS84 | 编制年份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记录值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孔口坐标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东经114.9384°、北纬30.0840°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终孔深度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286.50 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施工方向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垂直孔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调查区域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湖北省大冶市铜绿山矿段</w:t>
            </w:r>
          </w:p>
        </w:tc>
      </w:tr>
    </w:tbl>
    <w:p>
      <w:pPr>
        <w:spacing w:after="40"/>
      </w:pPr>
    </w:p>
    <w:p>
      <w:pPr>
        <w:pStyle w:val="Heading1"/>
      </w:pPr>
      <w:r>
        <w:t>钻孔分层记录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起止深度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厚度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地质描述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0-38.20 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38.20 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第四系覆盖层，黄褐色黏土夹碎石。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38.20-126.40 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88.20 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下三叠统大冶组中厚层状灰岩，局部发育矽卡岩化。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126.40-188.70 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62.30 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燕山期闪长玢岩，侵入大冶组灰岩。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188.70-214.30 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25.60 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Ⅰ号铜铁矿体，黄铜矿和磁铁矿呈浸染状、团块状分布。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214.30-286.50 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72.20 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闪长玢岩与矽卡岩化灰岩互层。</w:t>
            </w:r>
          </w:p>
        </w:tc>
      </w:tr>
    </w:tbl>
    <w:p>
      <w:pPr>
        <w:spacing w:after="40"/>
      </w:pPr>
    </w:p>
    <w:p>
      <w:pPr>
        <w:pStyle w:val="Heading1"/>
      </w:pPr>
      <w:r>
        <w:t>矿体与构造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Ⅰ号铜铁矿体厚度25.60 m，铜平均品位1.26%，铁平均品位38.40%，赋存于矽卡岩化带，并受F1断裂控制。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Calibri" w:hAnsi="Calibri" w:eastAsia="微软雅黑"/>
          <w:sz w:val="22"/>
        </w:rPr>
        <w:t>F1断裂走向北东，倾向南东，倾角68°；在钻孔北西侧控制矿体展布。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说明：</w:t>
      </w:r>
      <w:r>
        <w:rPr>
          <w:rFonts w:ascii="Calibri" w:hAnsi="Calibri" w:eastAsia="微软雅黑"/>
          <w:sz w:val="22"/>
        </w:rPr>
        <w:t>本编录表为系统功能演示而构造，不得用于生产决策。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微软雅黑"/>
        <w:color w:val="667085"/>
        <w:sz w:val="17"/>
      </w:rPr>
      <w:t xml:space="preserve">第 </w:t>
    </w:r>
    <w:fldSimple w:instr="PAGE"/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color w:val="667085"/>
        <w:sz w:val="17"/>
      </w:rPr>
      <w:t>基于填图对象智能识别的文本空间化算法模块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ZK001钻孔地质编录表（演示数据）</dc:title>
  <dc:subject/>
  <dc:creator>GeoText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