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微软雅黑"/>
          <w:b/>
          <w:color w:val="2E74B5"/>
          <w:sz w:val="20"/>
        </w:rPr>
        <w:t>LIVE DEMONSTRATION SCRIPT</w:t>
      </w:r>
    </w:p>
    <w:p>
      <w:pPr>
        <w:spacing w:after="200"/>
      </w:pPr>
      <w:r>
        <w:rPr>
          <w:rFonts w:ascii="Calibri" w:hAnsi="Calibri" w:eastAsia="微软雅黑"/>
          <w:b/>
          <w:color w:val="0B2545"/>
          <w:sz w:val="54"/>
        </w:rPr>
        <w:t>项目功能演示讲稿</w:t>
      </w:r>
    </w:p>
    <w:p>
      <w:pPr>
        <w:spacing w:after="400"/>
      </w:pPr>
      <w:r>
        <w:rPr>
          <w:rFonts w:ascii="Calibri" w:hAnsi="Calibri" w:eastAsia="微软雅黑"/>
          <w:color w:val="1F4D78"/>
          <w:sz w:val="28"/>
        </w:rPr>
        <w:t>逐步操作、逐字话术与答辩备用问答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4"/>
              </w:rPr>
              <w:t>15-18分钟</w:t>
              <w:br/>
            </w:r>
            <w:r>
              <w:rPr>
                <w:rFonts w:ascii="Calibri" w:hAnsi="Calibri" w:eastAsia="微软雅黑"/>
                <w:color w:val="667085"/>
                <w:sz w:val="17"/>
              </w:rPr>
              <w:t>建议时长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4"/>
              </w:rPr>
              <w:t>9个环节</w:t>
              <w:br/>
            </w:r>
            <w:r>
              <w:rPr>
                <w:rFonts w:ascii="Calibri" w:hAnsi="Calibri" w:eastAsia="微软雅黑"/>
                <w:color w:val="667085"/>
                <w:sz w:val="17"/>
              </w:rPr>
              <w:t>完整流程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4"/>
              </w:rPr>
              <w:t>证据可回查</w:t>
              <w:br/>
            </w:r>
            <w:r>
              <w:rPr>
                <w:rFonts w:ascii="Calibri" w:hAnsi="Calibri" w:eastAsia="微软雅黑"/>
                <w:color w:val="667085"/>
                <w:sz w:val="17"/>
              </w:rPr>
              <w:t>讲解重点</w:t>
            </w:r>
          </w:p>
        </w:tc>
      </w:tr>
    </w:tbl>
    <w:p>
      <w:pPr>
        <w:spacing w:before="360"/>
        <w:jc w:val="right"/>
      </w:pPr>
      <w:r>
        <w:rPr>
          <w:rFonts w:ascii="Calibri" w:hAnsi="Calibri" w:eastAsia="微软雅黑"/>
          <w:color w:val="667085"/>
          <w:sz w:val="20"/>
        </w:rPr>
        <w:t>v1.1 | 正式演示版</w:t>
      </w:r>
    </w:p>
    <w:p>
      <w:r>
        <w:br w:type="page"/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建议时长：</w:t>
      </w:r>
      <w:r>
        <w:rPr>
          <w:rFonts w:ascii="Calibri" w:hAnsi="Calibri" w:eastAsia="微软雅黑"/>
          <w:sz w:val="22"/>
        </w:rPr>
        <w:t>15-18分钟 讲解方式：以下引号内文字可直接照读，“操作”行由演示人员同步完成。</w:t>
      </w:r>
    </w:p>
    <w:p>
      <w:pPr>
        <w:pStyle w:val="Heading2"/>
      </w:pPr>
      <w:r>
        <w:t>0. 开场前30秒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打开工作台，保持系统标题、管理员角色和三个服务“正常”可见。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讲稿：</w:t>
      </w:r>
      <w:r>
        <w:rPr>
          <w:rFonts w:ascii="Calibri" w:hAnsi="Calibri" w:eastAsia="微软雅黑"/>
          <w:sz w:val="22"/>
        </w:rPr>
      </w:r>
    </w:p>
    <w:p>
      <w:pPr>
        <w:keepLines/>
      </w:pPr>
      <w:r>
        <w:rPr>
          <w:rFonts w:ascii="Calibri" w:hAnsi="Calibri" w:eastAsia="微软雅黑"/>
          <w:sz w:val="22"/>
        </w:rPr>
        <w:t>“各位老师好，今天演示的项目是‘基于填图对象智能识别的文本空间化算法模块’。系统面向地质报告、区域地质调查资料和矿产调查资料，把分散在文字中的地层、岩体、构造、矿体、矿种、坐标和品位信息，转化为可审核、可地图化、可关联和可复用的空间知识。”</w:t>
      </w:r>
    </w:p>
    <w:p>
      <w:pPr>
        <w:keepLines/>
      </w:pPr>
      <w:r>
        <w:rPr>
          <w:rFonts w:ascii="Calibri" w:hAnsi="Calibri" w:eastAsia="微软雅黑"/>
          <w:sz w:val="22"/>
        </w:rPr>
        <w:t>“本次演示使用的是专门构造的铜绿山矿段样例。样例不代表真实勘查结论，目的是稳定覆盖功能要求中的重要实体、五类核心属性、六类关系以及点、线、面空间对象。”</w:t>
      </w:r>
    </w:p>
    <w:p>
      <w:pPr>
        <w:pStyle w:val="Heading2"/>
      </w:pPr>
      <w:r>
        <w:t>1. 工作台与权限（约1分钟）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指向右上角“系统管理员/管理员”，打开系统管理的用户列表。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讲稿：</w:t>
      </w:r>
      <w:r>
        <w:rPr>
          <w:rFonts w:ascii="Calibri" w:hAnsi="Calibri" w:eastAsia="微软雅黑"/>
          <w:sz w:val="22"/>
        </w:rPr>
      </w:r>
    </w:p>
    <w:p>
      <w:pPr>
        <w:keepLines/>
      </w:pPr>
      <w:r>
        <w:rPr>
          <w:rFonts w:ascii="Calibri" w:hAnsi="Calibri" w:eastAsia="微软雅黑"/>
          <w:sz w:val="22"/>
        </w:rPr>
        <w:t>“首先看系统运行状态。业务服务、智能服务和PostgreSQL数据底座均经过实时检测，现在都显示正常。右上角明确标识当前账号是系统管理员。系统区分管理员和普通用户：普通用户负责资料处理和结果审核，管理员额外负责用户、模型、任务、日志、成果推送和演示数据恢复。”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转场：</w:t>
      </w:r>
      <w:r>
        <w:rPr>
          <w:rFonts w:ascii="Calibri" w:hAnsi="Calibri" w:eastAsia="微软雅黑"/>
          <w:sz w:val="22"/>
        </w:rPr>
        <w:t>“下面从一份地质资料进入完整处理链。”</w:t>
      </w:r>
    </w:p>
    <w:p>
      <w:pPr>
        <w:pStyle w:val="Heading2"/>
      </w:pPr>
      <w:r>
        <w:t>2. 资料资源池（约1分钟）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进入资料资源池，筛选“铜绿山”，打开标准演示资料详情。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讲稿：</w:t>
      </w:r>
      <w:r>
        <w:rPr>
          <w:rFonts w:ascii="Calibri" w:hAnsi="Calibri" w:eastAsia="微软雅黑"/>
          <w:sz w:val="22"/>
        </w:rPr>
      </w:r>
    </w:p>
    <w:p>
      <w:pPr>
        <w:keepLines/>
      </w:pPr>
      <w:r>
        <w:rPr>
          <w:rFonts w:ascii="Calibri" w:hAnsi="Calibri" w:eastAsia="微软雅黑"/>
          <w:sz w:val="22"/>
        </w:rPr>
        <w:t>“基础数据资源池统一管理PDF、DOCX、TXT和常见图片资料。除了保存原件，系统还维护资料名称、类型、所属区域、编制年份、关键词和摘要，并支持查询、分类筛选、在线预览、编辑、删除和处理状态查看。”</w:t>
      </w:r>
    </w:p>
    <w:p>
      <w:pPr>
        <w:keepLines/>
      </w:pPr>
      <w:r>
        <w:rPr>
          <w:rFonts w:ascii="Calibri" w:hAnsi="Calibri" w:eastAsia="微软雅黑"/>
          <w:sz w:val="22"/>
        </w:rPr>
        <w:t>“这里的标准演示资料已经按五章组织。后续每一条实体、属性、关系、地图对象和问答答案，都保留资料、页码和来源段落，因此可以持续回查。”</w:t>
      </w:r>
    </w:p>
    <w:p>
      <w:pPr>
        <w:pStyle w:val="Heading2"/>
      </w:pPr>
      <w:r>
        <w:t>3. 文档解析与OCR（约1.5分钟）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进入智能解析，展示五个章节块；随后打开扫描PDF样例或介绍上传步骤。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讲稿：</w:t>
      </w:r>
      <w:r>
        <w:rPr>
          <w:rFonts w:ascii="Calibri" w:hAnsi="Calibri" w:eastAsia="微软雅黑"/>
          <w:sz w:val="22"/>
        </w:rPr>
      </w:r>
    </w:p>
    <w:p>
      <w:pPr>
        <w:keepLines/>
      </w:pPr>
      <w:r>
        <w:rPr>
          <w:rFonts w:ascii="Calibri" w:hAnsi="Calibri" w:eastAsia="微软雅黑"/>
          <w:sz w:val="22"/>
        </w:rPr>
        <w:t>“系统首先对原始文件进行文本提取、章节识别、段落切分和内容清洗。当前资料被拆分为五个带页码的文本块，分别对应调查区、地层岩体、构造、钻孔和矿体矿化。”</w:t>
      </w:r>
    </w:p>
    <w:p>
      <w:pPr>
        <w:keepLines/>
      </w:pPr>
      <w:r>
        <w:rPr>
          <w:rFonts w:ascii="Calibri" w:hAnsi="Calibri" w:eastAsia="微软雅黑"/>
          <w:sz w:val="22"/>
        </w:rPr>
        <w:t>“对于可检索PDF和Word，系统直接提取结构化文本；对于图片和扫描PDF，会自动进入PaddleOCR流程。这里的F1断裂扫描记录可以识别断裂名称、坐标、走向、倾向和倾角。系统同时展示原件、解析文本、进度与异常信息，便于定位问题。”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转场：</w:t>
      </w:r>
      <w:r>
        <w:rPr>
          <w:rFonts w:ascii="Calibri" w:hAnsi="Calibri" w:eastAsia="微软雅黑"/>
          <w:sz w:val="22"/>
        </w:rPr>
        <w:t>“有了统一文本块之后，进入地质对象识别。”</w:t>
      </w:r>
    </w:p>
    <w:p>
      <w:pPr>
        <w:pStyle w:val="Heading2"/>
      </w:pPr>
      <w:r>
        <w:t>4. 地质实体智能识别（约2分钟）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进入实体识别，切换几个类型筛选，点击F1断裂、矿体、品位和倾角高亮。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讲稿：</w:t>
      </w:r>
      <w:r>
        <w:rPr>
          <w:rFonts w:ascii="Calibri" w:hAnsi="Calibri" w:eastAsia="微软雅黑"/>
          <w:sz w:val="22"/>
        </w:rPr>
      </w:r>
    </w:p>
    <w:p>
      <w:pPr>
        <w:keepLines/>
      </w:pPr>
      <w:r>
        <w:rPr>
          <w:rFonts w:ascii="Calibri" w:hAnsi="Calibri" w:eastAsia="微软雅黑"/>
          <w:sz w:val="22"/>
        </w:rPr>
        <w:t>“大模型识别阶段覆盖地层、岩性、岩体、断裂、矿种、矿体、矿化带、地质年代、地名、坐标、品位、厚度、倾向和倾角等信息。”</w:t>
      </w:r>
    </w:p>
    <w:p>
      <w:pPr>
        <w:keepLines/>
      </w:pPr>
      <w:r>
        <w:rPr>
          <w:rFonts w:ascii="Calibri" w:hAnsi="Calibri" w:eastAsia="微软雅黑"/>
          <w:sz w:val="22"/>
        </w:rPr>
        <w:t>“例如这里识别出下三叠统大冶组、中厚层状灰岩、闪长玢岩、F1断裂、Ⅰ号铜铁矿体、黄铜矿和磁铁矿，还识别出25.60米厚度、铜1.26%、铁38.40%、倾向南东和倾角68度。”</w:t>
      </w:r>
    </w:p>
    <w:p>
      <w:pPr>
        <w:keepLines/>
      </w:pPr>
      <w:r>
        <w:rPr>
          <w:rFonts w:ascii="Calibri" w:hAnsi="Calibri" w:eastAsia="微软雅黑"/>
          <w:sz w:val="22"/>
        </w:rPr>
        <w:t>“不同结果的置信度来自实际分析，不再使用统一常数。点击实体时，原文同步高亮，并显示来源页码、证据、模型与审核状态。用户可以新增、修改、删除和人工确认，形成模型识别与专家审核结合的闭环。”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转场：</w:t>
      </w:r>
      <w:r>
        <w:rPr>
          <w:rFonts w:ascii="Calibri" w:hAnsi="Calibri" w:eastAsia="微软雅黑"/>
          <w:sz w:val="22"/>
        </w:rPr>
        <w:t>“实体解决‘有什么’，下一步解决‘有什么属性、彼此是什么关系’。”</w:t>
      </w:r>
    </w:p>
    <w:p>
      <w:pPr>
        <w:pStyle w:val="Heading2"/>
      </w:pPr>
      <w:r>
        <w:t>5. 属性、关系与术语（约2分钟）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进入知识抽取，依次展示属性、关系、术语标准化；选择一条关系打开证据。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讲稿：</w:t>
      </w:r>
      <w:r>
        <w:rPr>
          <w:rFonts w:ascii="Calibri" w:hAnsi="Calibri" w:eastAsia="微软雅黑"/>
          <w:sz w:val="22"/>
        </w:rPr>
      </w:r>
    </w:p>
    <w:p>
      <w:pPr>
        <w:keepLines/>
      </w:pPr>
      <w:r>
        <w:rPr>
          <w:rFonts w:ascii="Calibri" w:hAnsi="Calibri" w:eastAsia="微软雅黑"/>
          <w:sz w:val="22"/>
        </w:rPr>
        <w:t>“属性抽取给出大冶组的年代和岩性，以及Ⅰ号铜铁矿体的厚度、延伸规模和铜铁品位。构造还保留倾向与倾角。”</w:t>
      </w:r>
    </w:p>
    <w:p>
      <w:pPr>
        <w:keepLines/>
      </w:pPr>
      <w:r>
        <w:rPr>
          <w:rFonts w:ascii="Calibri" w:hAnsi="Calibri" w:eastAsia="微软雅黑"/>
          <w:sz w:val="22"/>
        </w:rPr>
        <w:t>“关系抽取完整覆盖功能要求中的六类关系：矿体位于铜绿山矿段，矿体赋存于矽卡岩化带，闪长玢岩侵入大冶组，闪长玢岩与矽卡岩化带接触，F1断裂控制矿体，矿体包含黄铜矿。”</w:t>
      </w:r>
    </w:p>
    <w:p>
      <w:pPr>
        <w:keepLines/>
      </w:pPr>
      <w:r>
        <w:rPr>
          <w:rFonts w:ascii="Calibri" w:hAnsi="Calibri" w:eastAsia="微软雅黑"/>
          <w:sz w:val="22"/>
        </w:rPr>
        <w:t>“这些属性和关系同样支持新增、修改、删除和确认。术语标准化则将简称、别名和非标准名称映射到专业词典，同时保留原始名称、标准名称和匹配结果，为跨资料汇聚建立统一口径。”</w:t>
      </w:r>
    </w:p>
    <w:p>
      <w:pPr>
        <w:pStyle w:val="Heading2"/>
      </w:pPr>
      <w:r>
        <w:t>6. 文本空间化与地图（约2分钟）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进入空间地图，点击全图；依次点选钻孔点、矿体点、断裂线、调查区域面；点击查看原文；演示底图和量算。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讲稿：</w:t>
      </w:r>
      <w:r>
        <w:rPr>
          <w:rFonts w:ascii="Calibri" w:hAnsi="Calibri" w:eastAsia="微软雅黑"/>
          <w:sz w:val="22"/>
        </w:rPr>
      </w:r>
    </w:p>
    <w:p>
      <w:pPr>
        <w:keepLines/>
      </w:pPr>
      <w:r>
        <w:rPr>
          <w:rFonts w:ascii="Calibri" w:hAnsi="Calibri" w:eastAsia="微软雅黑"/>
          <w:sz w:val="22"/>
        </w:rPr>
        <w:t>“文本空间化是本项目的核心。系统把原文中的地名、坐标、钻孔、矿体、断裂和调查范围，转换为标准GeoJSON点、线、面对象。”</w:t>
      </w:r>
    </w:p>
    <w:p>
      <w:pPr>
        <w:keepLines/>
      </w:pPr>
      <w:r>
        <w:rPr>
          <w:rFonts w:ascii="Calibri" w:hAnsi="Calibri" w:eastAsia="微软雅黑"/>
          <w:sz w:val="22"/>
        </w:rPr>
        <w:t>“紫色点是ZK001钻孔，位置来自原文WGS84坐标；矿体点是基于钻孔揭露位置的约束推定，因此系统明确标识数据来源。F1断裂按原文起终点形成LineString，调查范围由四个角点形成Polygon。”</w:t>
      </w:r>
    </w:p>
    <w:p>
      <w:pPr>
        <w:keepLines/>
      </w:pPr>
      <w:r>
        <w:rPr>
          <w:rFonts w:ascii="Calibri" w:hAnsi="Calibri" w:eastAsia="微软雅黑"/>
          <w:sz w:val="22"/>
        </w:rPr>
        <w:t>“地图支持标准地图和卫星影像切换、图层控制、缩放、图例、比例尺、坐标显示、距离和面积量算。点击对象后，可以看到名称、类型、坐标、来源资料、页码和原文；点击查看原文又能反向定位到对应章节和高亮位置。”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转场：</w:t>
      </w:r>
      <w:r>
        <w:rPr>
          <w:rFonts w:ascii="Calibri" w:hAnsi="Calibri" w:eastAsia="微软雅黑"/>
          <w:sz w:val="22"/>
        </w:rPr>
        <w:t>“空间对象不是孤立图形，接下来把地质关系组织成图谱。”</w:t>
      </w:r>
    </w:p>
    <w:p>
      <w:pPr>
        <w:pStyle w:val="Heading2"/>
      </w:pPr>
      <w:r>
        <w:t>7. 知识图谱与最短路径（约2分钟）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查询F1断裂并展开关系；设置F1断裂为起点、黄铜矿为终点，点击查找最短路径。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讲稿：</w:t>
      </w:r>
      <w:r>
        <w:rPr>
          <w:rFonts w:ascii="Calibri" w:hAnsi="Calibri" w:eastAsia="微软雅黑"/>
          <w:sz w:val="22"/>
        </w:rPr>
      </w:r>
    </w:p>
    <w:p>
      <w:pPr>
        <w:keepLines/>
      </w:pPr>
      <w:r>
        <w:rPr>
          <w:rFonts w:ascii="Calibri" w:hAnsi="Calibri" w:eastAsia="微软雅黑"/>
          <w:sz w:val="22"/>
        </w:rPr>
        <w:t>“系统将地层、岩体、构造、矿体、矿种和地区组织为简化知识图谱。用户可以查询节点、展开邻接关系、查看关联路径，并与地图联动。”</w:t>
      </w:r>
    </w:p>
    <w:p>
      <w:pPr>
        <w:keepLines/>
      </w:pPr>
      <w:r>
        <w:rPr>
          <w:rFonts w:ascii="Calibri" w:hAnsi="Calibri" w:eastAsia="微软雅黑"/>
          <w:sz w:val="22"/>
        </w:rPr>
        <w:t>“现在查询F1断裂。沿最短路径可以看到：F1断裂控制Ⅰ号铜铁矿体，Ⅰ号铜铁矿体包含黄铜矿。系统在图中突出路径节点和关系，并在结果区给出文字说明。这样可以直观回答一个构造如何通过矿体关联到具体矿种。”</w:t>
      </w:r>
    </w:p>
    <w:p>
      <w:pPr>
        <w:keepLines/>
      </w:pPr>
      <w:r>
        <w:rPr>
          <w:rFonts w:ascii="Calibri" w:hAnsi="Calibri" w:eastAsia="微软雅黑"/>
          <w:sz w:val="22"/>
        </w:rPr>
        <w:t>“如果起终点之间不存在路径，系统会明确提示，而不是点击后没有反应。”</w:t>
      </w:r>
    </w:p>
    <w:p>
      <w:pPr>
        <w:pStyle w:val="Heading2"/>
      </w:pPr>
      <w:r>
        <w:t>8. 证据化智能问答（约2分钟）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提问“Ⅰ号铜铁矿体的厚度、规模和品位是多少？”；打开来源证据。再提问“闪长玢岩与大冶组和矽卡岩化带是什么关系？”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讲稿：</w:t>
      </w:r>
      <w:r>
        <w:rPr>
          <w:rFonts w:ascii="Calibri" w:hAnsi="Calibri" w:eastAsia="微软雅黑"/>
          <w:sz w:val="22"/>
        </w:rPr>
      </w:r>
    </w:p>
    <w:p>
      <w:pPr>
        <w:keepLines/>
      </w:pPr>
      <w:r>
        <w:rPr>
          <w:rFonts w:ascii="Calibri" w:hAnsi="Calibri" w:eastAsia="微软雅黑"/>
          <w:sz w:val="22"/>
        </w:rPr>
        <w:t>“智能问答不是让大模型脱离资料自由生成，而是先检索已导入资料与图谱，再组织答案。”</w:t>
      </w:r>
    </w:p>
    <w:p>
      <w:pPr>
        <w:keepLines/>
      </w:pPr>
      <w:r>
        <w:rPr>
          <w:rFonts w:ascii="Calibri" w:hAnsi="Calibri" w:eastAsia="微软雅黑"/>
          <w:sz w:val="22"/>
        </w:rPr>
        <w:t>“第一个问题返回矿体厚度25.60米、走向延伸约420米、铜平均品位1.26%、铁平均品位38.40%。右侧同时显示相关实体、空间位置、来源资料、第5页和来源段落。”</w:t>
      </w:r>
    </w:p>
    <w:p>
      <w:pPr>
        <w:keepLines/>
      </w:pPr>
      <w:r>
        <w:rPr>
          <w:rFonts w:ascii="Calibri" w:hAnsi="Calibri" w:eastAsia="微软雅黑"/>
          <w:sz w:val="22"/>
        </w:rPr>
        <w:t>“第二个问题返回闪长玢岩侵入下三叠统大冶组，并与矽卡岩化带呈接触关系，证据来自第2页。使用者可以直接打开原文核查，因此回答具有可追溯性。”</w:t>
      </w:r>
    </w:p>
    <w:p>
      <w:pPr>
        <w:pStyle w:val="Heading2"/>
      </w:pPr>
      <w:r>
        <w:t>9. 报告、导出与系统管理（约1.5分钟）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生成分析报告并预览；展示PDF导出、Excel/CSV/JSON/GeoJSON；展示一张图推送、任务和日志。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讲稿：</w:t>
      </w:r>
      <w:r>
        <w:rPr>
          <w:rFonts w:ascii="Calibri" w:hAnsi="Calibri" w:eastAsia="微软雅黑"/>
          <w:sz w:val="22"/>
        </w:rPr>
      </w:r>
    </w:p>
    <w:p>
      <w:pPr>
        <w:keepLines/>
      </w:pPr>
      <w:r>
        <w:rPr>
          <w:rFonts w:ascii="Calibri" w:hAnsi="Calibri" w:eastAsia="微软雅黑"/>
          <w:sz w:val="22"/>
        </w:rPr>
        <w:t>“处理结果可以生成结构化空间化分析报告，在线预览后导出为中文PDF。实体、属性、关系和空间对象还可以导出为Excel、CSV、JSON和GeoJSON，其中GeoJSON可以直接进入QGIS或其他GIS软件。”</w:t>
      </w:r>
    </w:p>
    <w:p>
      <w:pPr>
        <w:keepLines/>
      </w:pPr>
      <w:r>
        <w:rPr>
          <w:rFonts w:ascii="Calibri" w:hAnsi="Calibri" w:eastAsia="微软雅黑"/>
          <w:sz w:val="22"/>
        </w:rPr>
        <w:t>“系统还提供面向地球科学‘一张图’原型系统的推送入口。管理员可以查看全过程任务进度和模型调用日志，包括调用时间、功能、模型、执行状态、耗时和异常信息，也可以一键恢复标准演示数据。”</w:t>
      </w:r>
    </w:p>
    <w:p>
      <w:pPr>
        <w:pStyle w:val="Heading2"/>
      </w:pPr>
      <w:r>
        <w:t>10. 结束语（约30秒）</w:t>
      </w:r>
    </w:p>
    <w:p>
      <w:pPr>
        <w:keepLines/>
      </w:pPr>
      <w:r>
        <w:rPr>
          <w:rFonts w:ascii="Calibri" w:hAnsi="Calibri" w:eastAsia="微软雅黑"/>
          <w:b/>
          <w:color w:val="1F4D78"/>
          <w:sz w:val="22"/>
        </w:rPr>
        <w:t>讲稿：</w:t>
      </w:r>
      <w:r>
        <w:rPr>
          <w:rFonts w:ascii="Calibri" w:hAnsi="Calibri" w:eastAsia="微软雅黑"/>
          <w:sz w:val="22"/>
        </w:rPr>
      </w:r>
    </w:p>
    <w:p>
      <w:pPr>
        <w:keepLines/>
      </w:pPr>
      <w:r>
        <w:rPr>
          <w:rFonts w:ascii="Calibri" w:hAnsi="Calibri" w:eastAsia="微软雅黑"/>
          <w:sz w:val="22"/>
        </w:rPr>
        <w:t>“通过这套流程，系统完成了从地质原始资料到结构化知识、空间对象、知识图谱和证据化回答的闭环。项目的核心价值不是单纯调用大模型，而是把模型能力、专业词典、人工审核、GIS表达和原文证据结合起来，使地质文本成果可查询、可验证、可地图化和可复用。我的演示到这里结束，谢谢各位老师。”</w:t>
      </w:r>
    </w:p>
    <w:p>
      <w:pPr>
        <w:pStyle w:val="Heading2"/>
      </w:pPr>
      <w:r>
        <w:t>11. 备用问答</w:t>
      </w:r>
    </w:p>
    <w:p>
      <w:pPr>
        <w:pStyle w:val="Heading3"/>
      </w:pPr>
      <w:r>
        <w:t>结果是否可以人工修订？</w:t>
      </w:r>
    </w:p>
    <w:p>
      <w:pPr>
        <w:keepLines/>
      </w:pPr>
      <w:r>
        <w:rPr>
          <w:rFonts w:ascii="Calibri" w:hAnsi="Calibri" w:eastAsia="微软雅黑"/>
          <w:sz w:val="22"/>
        </w:rPr>
        <w:t>“可以。实体、属性和关系均支持新增、修改、删除和确认，修改结果继续保留来源证据和审核状态。”</w:t>
      </w:r>
    </w:p>
    <w:p>
      <w:pPr>
        <w:pStyle w:val="Heading3"/>
      </w:pPr>
      <w:r>
        <w:t>如何避免模型幻觉？</w:t>
      </w:r>
    </w:p>
    <w:p>
      <w:pPr>
        <w:keepLines/>
      </w:pPr>
      <w:r>
        <w:rPr>
          <w:rFonts w:ascii="Calibri" w:hAnsi="Calibri" w:eastAsia="微软雅黑"/>
          <w:sz w:val="22"/>
        </w:rPr>
        <w:t>“系统用资料文本块和图谱做检索约束，并在实体、关系、地图对象和问答中保存页码与来源段落。模型结果必须能够回到原文核查。”</w:t>
      </w:r>
    </w:p>
    <w:p>
      <w:pPr>
        <w:pStyle w:val="Heading3"/>
      </w:pPr>
      <w:r>
        <w:t>置信度为什么可信？</w:t>
      </w:r>
    </w:p>
    <w:p>
      <w:pPr>
        <w:keepLines/>
      </w:pPr>
      <w:r>
        <w:rPr>
          <w:rFonts w:ascii="Calibri" w:hAnsi="Calibri" w:eastAsia="微软雅黑"/>
          <w:sz w:val="22"/>
        </w:rPr>
        <w:t>“置信度来自模型或规则的实际分析，并按0到1存储、按百分比显示；系统不再把所有结果写成同一个固定值，专家还可以结合证据人工确认。”</w:t>
      </w:r>
    </w:p>
    <w:p>
      <w:pPr>
        <w:pStyle w:val="Heading3"/>
      </w:pPr>
      <w:r>
        <w:t>地图位置为什么有原文点和推定点？</w:t>
      </w:r>
    </w:p>
    <w:p>
      <w:pPr>
        <w:keepLines/>
      </w:pPr>
      <w:r>
        <w:rPr>
          <w:rFonts w:ascii="Calibri" w:hAnsi="Calibri" w:eastAsia="微软雅黑"/>
          <w:sz w:val="22"/>
        </w:rPr>
        <w:t>“原文明确坐标直接按WGS84上图；只有位置可由钻孔或范围约束推导时才生成推定对象，并明确标识推定来源和较低置信度，避免把推断当成实测。”</w:t>
      </w:r>
    </w:p>
    <w:p>
      <w:pPr>
        <w:pStyle w:val="Heading3"/>
      </w:pPr>
      <w:r>
        <w:t>扫描件如何解析？</w:t>
      </w:r>
    </w:p>
    <w:p>
      <w:pPr>
        <w:keepLines/>
      </w:pPr>
      <w:r>
        <w:rPr>
          <w:rFonts w:ascii="Calibri" w:hAnsi="Calibri" w:eastAsia="微软雅黑"/>
          <w:sz w:val="22"/>
        </w:rPr>
        <w:t>“PDF没有可用文本层时，系统将页面渲染为图片并调用PaddleOCR；图片文件直接进入同一OCR流程。识别后的段落仍按页码进入后续处理。”</w:t>
      </w:r>
    </w:p>
    <w:p>
      <w:pPr>
        <w:pStyle w:val="Heading3"/>
      </w:pPr>
      <w:r>
        <w:t>没有模型密钥能演示什么？</w:t>
      </w:r>
    </w:p>
    <w:p>
      <w:pPr>
        <w:keepLines/>
      </w:pPr>
      <w:r>
        <w:rPr>
          <w:rFonts w:ascii="Calibri" w:hAnsi="Calibri" w:eastAsia="微软雅黑"/>
          <w:sz w:val="22"/>
        </w:rPr>
        <w:t>“仍可演示资料管理、解析、OCR、预览、标准演示结果、地图、导出和系统管理。在线重新识别、抽取和问答需要配置可用模型接口。”</w:t>
      </w:r>
    </w:p>
    <w:p>
      <w:pPr>
        <w:pStyle w:val="Heading3"/>
      </w:pPr>
      <w:r>
        <w:t>GeoJSON如何复用？</w:t>
      </w:r>
    </w:p>
    <w:p>
      <w:pPr>
        <w:keepLines/>
      </w:pPr>
      <w:r>
        <w:rPr>
          <w:rFonts w:ascii="Calibri" w:hAnsi="Calibri" w:eastAsia="微软雅黑"/>
          <w:sz w:val="22"/>
        </w:rPr>
        <w:t>“GeoJSON可以直接导入QGIS，也可以通过一张图推送接口发送到外部原型系统。每个要素携带对象类型、资料、页码和来源证据。”</w:t>
      </w:r>
    </w:p>
    <w:p>
      <w:pPr>
        <w:pStyle w:val="Heading3"/>
      </w:pPr>
      <w:r>
        <w:t>普通用户和管理员有什么区别？</w:t>
      </w:r>
    </w:p>
    <w:p>
      <w:pPr>
        <w:keepLines/>
      </w:pPr>
      <w:r>
        <w:rPr>
          <w:rFonts w:ascii="Calibri" w:hAnsi="Calibri" w:eastAsia="微软雅黑"/>
          <w:sz w:val="22"/>
        </w:rPr>
        <w:t>“普通用户处理资料与审核业务结果；管理员另外拥有用户、模型、日志、任务、推送和演示数据恢复权限，界面会明确显示当前角色。”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微软雅黑"/>
        <w:color w:val="667085"/>
        <w:sz w:val="17"/>
      </w:rPr>
      <w:t xml:space="preserve">第 </w:t>
    </w:r>
    <w:fldSimple w:instr="PAGE"/>
    <w:r>
      <w:rPr>
        <w:rFonts w:ascii="Calibri" w:hAnsi="Calibri" w:eastAsia="微软雅黑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微软雅黑"/>
        <w:color w:val="667085"/>
        <w:sz w:val="17"/>
      </w:rPr>
      <w:t>基于填图对象智能识别的文本空间化算法模块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项目功能演示讲稿</dc:title>
  <dc:subject>逐步操作、逐字话术与答辩备用问答</dc:subject>
  <dc:creator>GeoText Development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