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№1</w:t>
      </w:r>
      <w:r>
        <w:t xml:space="preserve"> </w:t>
      </w:r>
      <w:r>
        <w:t xml:space="preserve">по</w:t>
      </w:r>
      <w:r>
        <w:t xml:space="preserve"> </w:t>
      </w:r>
      <w:r>
        <w:t xml:space="preserve">предмету</w:t>
      </w:r>
      <w:r>
        <w:t xml:space="preserve"> </w:t>
      </w:r>
      <w:r>
        <w:t xml:space="preserve">Practical</w:t>
      </w:r>
      <w:r>
        <w:t xml:space="preserve"> </w:t>
      </w:r>
      <w:r>
        <w:t xml:space="preserve">scientific</w:t>
      </w:r>
      <w:r>
        <w:t xml:space="preserve"> </w:t>
      </w:r>
      <w:r>
        <w:t xml:space="preserve">writing</w:t>
      </w:r>
    </w:p>
    <w:p>
      <w:pPr>
        <w:pStyle w:val="Author"/>
      </w:pPr>
      <w:r>
        <w:t xml:space="preserve">Лобов</w:t>
      </w:r>
      <w:r>
        <w:t xml:space="preserve"> </w:t>
      </w:r>
      <w:r>
        <w:t xml:space="preserve">Михаил</w:t>
      </w:r>
      <w:r>
        <w:t xml:space="preserve"> </w:t>
      </w:r>
      <w:r>
        <w:t xml:space="preserve">Сергеевич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Изучить базовую структуру LaTex документа (преамбула и тело) и научиться компилировать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в PDF с помощью</w:t>
      </w:r>
      <w:r>
        <w:t xml:space="preserve"> </w:t>
      </w:r>
      <w:r>
        <w:rPr>
          <w:rStyle w:val="VerbatimChar"/>
        </w:rPr>
        <w:t xml:space="preserve">pdflatex</w:t>
      </w:r>
      <w:r>
        <w:t xml:space="preserve">, а также освоить работу со спецсимволами и сносками.</w:t>
      </w:r>
    </w:p>
    <w:bookmarkEnd w:id="20"/>
    <w:bookmarkStart w:id="21" w:name="задание"/>
    <w:p>
      <w:pPr>
        <w:pStyle w:val="Heading1"/>
      </w:pPr>
      <w:r>
        <w:t xml:space="preserve">Задание</w:t>
      </w:r>
    </w:p>
    <w:p>
      <w:pPr>
        <w:numPr>
          <w:ilvl w:val="0"/>
          <w:numId w:val="1001"/>
        </w:numPr>
        <w:pStyle w:val="Compact"/>
      </w:pPr>
      <w:r>
        <w:t xml:space="preserve">Создать простой LaTex документ и разработать его структуру:</w:t>
      </w:r>
    </w:p>
    <w:p>
      <w:pPr>
        <w:numPr>
          <w:ilvl w:val="1"/>
          <w:numId w:val="1002"/>
        </w:numPr>
        <w:pStyle w:val="Compact"/>
      </w:pPr>
      <w:r>
        <w:t xml:space="preserve">преамбула</w:t>
      </w:r>
    </w:p>
    <w:p>
      <w:pPr>
        <w:numPr>
          <w:ilvl w:val="1"/>
          <w:numId w:val="1002"/>
        </w:numPr>
        <w:pStyle w:val="Compact"/>
      </w:pPr>
      <w:r>
        <w:t xml:space="preserve">тело</w:t>
      </w:r>
    </w:p>
    <w:p>
      <w:pPr>
        <w:numPr>
          <w:ilvl w:val="1"/>
          <w:numId w:val="1002"/>
        </w:numPr>
        <w:pStyle w:val="Compact"/>
      </w:pPr>
      <w:r>
        <w:t xml:space="preserve">коружения</w:t>
      </w:r>
      <w:r>
        <w:t xml:space="preserve"> </w:t>
      </w:r>
      <w:r>
        <w:rPr>
          <w:rStyle w:val="VerbatimChar"/>
        </w:rPr>
        <w:t xml:space="preserve">\begin{...}</w:t>
      </w:r>
    </w:p>
    <w:p>
      <w:pPr>
        <w:numPr>
          <w:ilvl w:val="0"/>
          <w:numId w:val="1001"/>
        </w:numPr>
        <w:pStyle w:val="Compact"/>
      </w:pPr>
      <w:r>
        <w:t xml:space="preserve">Добавить комментарии, сноску и сделать несколько абзацев</w:t>
      </w:r>
    </w:p>
    <w:p>
      <w:pPr>
        <w:numPr>
          <w:ilvl w:val="0"/>
          <w:numId w:val="1001"/>
        </w:numPr>
        <w:pStyle w:val="Compact"/>
      </w:pPr>
      <w:r>
        <w:t xml:space="preserve">Проверить работу жесткого неразрывного пробела</w:t>
      </w:r>
    </w:p>
    <w:p>
      <w:pPr>
        <w:numPr>
          <w:ilvl w:val="0"/>
          <w:numId w:val="1001"/>
        </w:numPr>
        <w:pStyle w:val="Compact"/>
      </w:pPr>
      <w:r>
        <w:t xml:space="preserve">Вывести в документе набор спецсимволов LaTex и способы их печати</w:t>
      </w:r>
    </w:p>
    <w:p>
      <w:pPr>
        <w:numPr>
          <w:ilvl w:val="0"/>
          <w:numId w:val="1001"/>
        </w:numPr>
        <w:pStyle w:val="Compact"/>
      </w:pPr>
      <w:r>
        <w:t xml:space="preserve">Подготовить русскую и английскую версии исходников и результатов компиляции</w:t>
      </w:r>
    </w:p>
    <w:p>
      <w:pPr>
        <w:numPr>
          <w:ilvl w:val="0"/>
          <w:numId w:val="1001"/>
        </w:numPr>
        <w:pStyle w:val="Compact"/>
      </w:pPr>
      <w:r>
        <w:t xml:space="preserve">Опубликовать результаты в репозитории GutHub</w:t>
      </w:r>
    </w:p>
    <w:bookmarkEnd w:id="21"/>
    <w:bookmarkStart w:id="22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t xml:space="preserve">LaTeX — это система компьютерной вёрстки, в которой документ создаётся как текстовый файл с разметкой-командами. В отличие от WYSIWYG-редакторов, LaTeX описывает</w:t>
      </w:r>
      <w:r>
        <w:t xml:space="preserve"> </w:t>
      </w:r>
      <w:r>
        <w:rPr>
          <w:iCs/>
          <w:i/>
        </w:rPr>
        <w:t xml:space="preserve">структуру</w:t>
      </w:r>
      <w:r>
        <w:t xml:space="preserve"> </w:t>
      </w:r>
      <w:r>
        <w:t xml:space="preserve">документа (разделы, абзацы, списки, таблицы), а итоговый вид формируется на этапе компиляции в PDF.</w:t>
      </w:r>
    </w:p>
    <w:p>
      <w:pPr>
        <w:pStyle w:val="BodyText"/>
      </w:pPr>
      <w:r>
        <w:t xml:space="preserve">Базовая структура LaTex документа включает: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Преамбулу</w:t>
      </w:r>
      <w:r>
        <w:t xml:space="preserve">, все то, что идет до</w:t>
      </w:r>
      <w:r>
        <w:t xml:space="preserve"> </w:t>
      </w:r>
      <w:r>
        <w:rPr>
          <w:rStyle w:val="VerbatimChar"/>
        </w:rPr>
        <w:t xml:space="preserve">\begin{document}</w:t>
      </w:r>
    </w:p>
    <w:p>
      <w:pPr>
        <w:pStyle w:val="SourceCode"/>
      </w:pPr>
      <w:r>
        <w:rPr>
          <w:rStyle w:val="BuiltInTok"/>
        </w:rPr>
        <w:t xml:space="preserve">\documentclass</w:t>
      </w:r>
      <w:r>
        <w:rPr>
          <w:rStyle w:val="NormalTok"/>
        </w:rPr>
        <w:t xml:space="preserve">[a4paper,12pt]{</w:t>
      </w:r>
      <w:r>
        <w:rPr>
          <w:rStyle w:val="ExtensionTok"/>
        </w:rPr>
        <w:t xml:space="preserve">article</w:t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\usepackage</w:t>
      </w:r>
      <w:r>
        <w:rPr>
          <w:rStyle w:val="NormalTok"/>
        </w:rPr>
        <w:t xml:space="preserve">[T1]{</w:t>
      </w:r>
      <w:r>
        <w:rPr>
          <w:rStyle w:val="ExtensionTok"/>
        </w:rPr>
        <w:t xml:space="preserve">fontenc</w:t>
      </w:r>
      <w:r>
        <w:rPr>
          <w:rStyle w:val="NormalTok"/>
        </w:rPr>
        <w:t xml:space="preserve">}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Тело документа</w:t>
      </w:r>
      <w:r>
        <w:t xml:space="preserve">, все то, что идет между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\end{document}</w:t>
      </w:r>
    </w:p>
    <w:p>
      <w:pPr>
        <w:pStyle w:val="SourceCode"/>
      </w:pP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document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document</w:t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Абзацы в LaTex отделяются</w:t>
      </w:r>
      <w:r>
        <w:t xml:space="preserve"> </w:t>
      </w:r>
      <w:r>
        <w:rPr>
          <w:bCs/>
          <w:b/>
        </w:rPr>
        <w:t xml:space="preserve">пустой строкой</w:t>
      </w:r>
      <w:r>
        <w:t xml:space="preserve">. Спецсимволы (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{</w:t>
      </w:r>
      <w:r>
        <w:t xml:space="preserve">,</w:t>
      </w:r>
      <w:r>
        <w:t xml:space="preserve"> </w:t>
      </w:r>
      <w:r>
        <w:rPr>
          <w:rStyle w:val="VerbatimChar"/>
        </w:rPr>
        <w:t xml:space="preserve">}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$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и др.) имеют служебное значение и печатаются с экранированием (например,</w:t>
      </w:r>
      <w:r>
        <w:t xml:space="preserve"> </w:t>
      </w:r>
      <w:r>
        <w:rPr>
          <w:rStyle w:val="VerbatimChar"/>
        </w:rPr>
        <w:t xml:space="preserve">\%</w:t>
      </w:r>
      <w:r>
        <w:t xml:space="preserve">,</w:t>
      </w:r>
      <w:r>
        <w:t xml:space="preserve"> </w:t>
      </w:r>
      <w:r>
        <w:rPr>
          <w:rStyle w:val="VerbatimChar"/>
        </w:rPr>
        <w:t xml:space="preserve">\{</w:t>
      </w:r>
      <w:r>
        <w:t xml:space="preserve">), либо командами (</w:t>
      </w:r>
      <w:r>
        <w:rPr>
          <w:rStyle w:val="VerbatimChar"/>
        </w:rPr>
        <w:t xml:space="preserve">\textbackslash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\textasciitilde</w:t>
      </w:r>
      <w:r>
        <w:t xml:space="preserve">).</w:t>
      </w:r>
    </w:p>
    <w:bookmarkEnd w:id="22"/>
    <w:bookmarkStart w:id="28" w:name="выполнение-лаборатной-работы"/>
    <w:p>
      <w:pPr>
        <w:pStyle w:val="Heading1"/>
      </w:pPr>
      <w:r>
        <w:t xml:space="preserve">Выполнение лаборатной работы</w:t>
      </w:r>
    </w:p>
    <w:bookmarkStart w:id="23" w:name="создание-минимального-документа"/>
    <w:p>
      <w:pPr>
        <w:pStyle w:val="Heading2"/>
      </w:pPr>
      <w:r>
        <w:t xml:space="preserve">1. Создание минимального документа</w:t>
      </w:r>
    </w:p>
    <w:p>
      <w:pPr>
        <w:pStyle w:val="FirstParagraph"/>
      </w:pPr>
      <w:r>
        <w:t xml:space="preserve">Был создан</w:t>
      </w:r>
      <w:r>
        <w:t xml:space="preserve"> </w:t>
      </w:r>
      <w:r>
        <w:rPr>
          <w:rStyle w:val="VerbatimChar"/>
        </w:rPr>
        <w:t xml:space="preserve">main2.tex</w:t>
      </w:r>
      <w:r>
        <w:t xml:space="preserve"> </w:t>
      </w:r>
      <w:r>
        <w:t xml:space="preserve">(английская версия) со структурой:</w:t>
      </w:r>
    </w:p>
    <w:p>
      <w:pPr>
        <w:pStyle w:val="SourceCode"/>
      </w:pPr>
      <w:r>
        <w:rPr>
          <w:rStyle w:val="BuiltInTok"/>
        </w:rPr>
        <w:t xml:space="preserve">\documentclass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article</w:t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\usepackage</w:t>
      </w:r>
      <w:r>
        <w:rPr>
          <w:rStyle w:val="NormalTok"/>
        </w:rPr>
        <w:t xml:space="preserve">[T1]{</w:t>
      </w:r>
      <w:r>
        <w:rPr>
          <w:rStyle w:val="ExtensionTok"/>
        </w:rPr>
        <w:t xml:space="preserve">fontenc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document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Hey world!</w:t>
      </w:r>
      <w:r>
        <w:br/>
      </w:r>
      <w:r>
        <w:rPr>
          <w:rStyle w:val="NormalTok"/>
        </w:rPr>
        <w:t xml:space="preserve">This is a second document.</w:t>
      </w:r>
      <w:r>
        <w:br/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document</w:t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Для выполнения компиляции использовалась команда</w:t>
      </w:r>
      <w:r>
        <w:t xml:space="preserve"> </w:t>
      </w:r>
      <w:r>
        <w:rPr>
          <w:rStyle w:val="VerbatimChar"/>
        </w:rPr>
        <w:t xml:space="preserve">pdflate main2.tex</w:t>
      </w:r>
      <w:r>
        <w:t xml:space="preserve">. В результате получен файл main2.pdf, а также main2.log и main2.aux.</w:t>
      </w:r>
    </w:p>
    <w:bookmarkEnd w:id="23"/>
    <w:bookmarkStart w:id="24" w:name="структура-документа-и-окружения"/>
    <w:p>
      <w:pPr>
        <w:pStyle w:val="Heading2"/>
      </w:pPr>
      <w:r>
        <w:t xml:space="preserve">2. Структура документа и окружения</w:t>
      </w:r>
    </w:p>
    <w:p>
      <w:pPr>
        <w:pStyle w:val="FirstParagraph"/>
      </w:pPr>
      <w:r>
        <w:t xml:space="preserve">Документ был расширен до примера с комментариями, сноской и 2мя абзацами. Также показано, что окружения должны корректно закрываться: для каждого</w:t>
      </w:r>
    </w:p>
    <w:p>
      <w:pPr>
        <w:pStyle w:val="BodyText"/>
      </w:pPr>
      <w:r>
        <w:t xml:space="preserve">, причём при вложенности закрытие идёт в обратном порядке.</w:t>
      </w:r>
    </w:p>
    <w:bookmarkEnd w:id="24"/>
    <w:bookmarkStart w:id="25" w:name="неразрывный-пробел"/>
    <w:p>
      <w:pPr>
        <w:pStyle w:val="Heading2"/>
      </w:pPr>
      <w:r>
        <w:t xml:space="preserve">3. Неразрывный пробел</w:t>
      </w:r>
    </w:p>
    <w:p>
      <w:pPr>
        <w:pStyle w:val="FirstParagraph"/>
      </w:pPr>
      <w:r>
        <w:t xml:space="preserve">Добавлен пример hard space ~ для предотвращения переноса строки межлу связанными фрагментами текста.</w:t>
      </w:r>
    </w:p>
    <w:bookmarkEnd w:id="25"/>
    <w:bookmarkStart w:id="26" w:name="специальные-символы-latex"/>
    <w:p>
      <w:pPr>
        <w:pStyle w:val="Heading2"/>
      </w:pPr>
      <w:r>
        <w:t xml:space="preserve">4. Специальные символы LaTex</w:t>
      </w:r>
    </w:p>
    <w:p>
      <w:pPr>
        <w:pStyle w:val="FirstParagraph"/>
      </w:pPr>
      <w:r>
        <w:t xml:space="preserve">В документ добавлен список наиболее часто используемых спецсимволов и способов их печати:</w:t>
      </w:r>
    </w:p>
    <w:p>
      <w:pPr>
        <w:pStyle w:val="SourceCode"/>
      </w:pP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itemize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\item</w:t>
      </w:r>
      <w:r>
        <w:rPr>
          <w:rStyle w:val="NormalTok"/>
        </w:rPr>
        <w:t xml:space="preserve"> Curly braces: </w:t>
      </w:r>
      <w:r>
        <w:rPr>
          <w:rStyle w:val="FunctionTok"/>
        </w:rPr>
        <w:t xml:space="preserve">\{</w:t>
      </w:r>
      <w:r>
        <w:rPr>
          <w:rStyle w:val="NormalTok"/>
        </w:rPr>
        <w:t xml:space="preserve"> and </w:t>
      </w:r>
      <w:r>
        <w:rPr>
          <w:rStyle w:val="FunctionTok"/>
        </w:rPr>
        <w:t xml:space="preserve">\}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\item</w:t>
      </w:r>
      <w:r>
        <w:rPr>
          <w:rStyle w:val="NormalTok"/>
        </w:rPr>
        <w:t xml:space="preserve"> Dollar sign: </w:t>
      </w:r>
      <w:r>
        <w:rPr>
          <w:rStyle w:val="FunctionTok"/>
        </w:rPr>
        <w:t xml:space="preserve">\$</w:t>
      </w:r>
      <w:r>
        <w:rPr>
          <w:rStyle w:val="NormalTok"/>
        </w:rPr>
        <w:t xml:space="preserve"> (so we can show money like </w:t>
      </w:r>
      <w:r>
        <w:rPr>
          <w:rStyle w:val="FunctionTok"/>
        </w:rPr>
        <w:t xml:space="preserve">\$</w:t>
      </w:r>
      <w:r>
        <w:rPr>
          <w:rStyle w:val="NormalTok"/>
        </w:rPr>
        <w:t xml:space="preserve">10)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\item</w:t>
      </w:r>
      <w:r>
        <w:rPr>
          <w:rStyle w:val="NormalTok"/>
        </w:rPr>
        <w:t xml:space="preserve"> Percent sign: </w:t>
      </w:r>
      <w:r>
        <w:rPr>
          <w:rStyle w:val="FunctionTok"/>
        </w:rPr>
        <w:t xml:space="preserve">\%</w:t>
      </w:r>
      <w:r>
        <w:rPr>
          <w:rStyle w:val="NormalTok"/>
        </w:rPr>
        <w:t xml:space="preserve"> (otherwise it starts a comment)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\item</w:t>
      </w:r>
      <w:r>
        <w:rPr>
          <w:rStyle w:val="NormalTok"/>
        </w:rPr>
        <w:t xml:space="preserve"> Ampersand: </w:t>
      </w:r>
      <w:r>
        <w:rPr>
          <w:rStyle w:val="FunctionTok"/>
        </w:rPr>
        <w:t xml:space="preserve">\&amp;</w:t>
      </w:r>
      <w:r>
        <w:rPr>
          <w:rStyle w:val="NormalTok"/>
        </w:rPr>
        <w:t xml:space="preserve"> (otherwise used in tables)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\item</w:t>
      </w:r>
      <w:r>
        <w:rPr>
          <w:rStyle w:val="NormalTok"/>
        </w:rPr>
        <w:t xml:space="preserve"> Hash: </w:t>
      </w:r>
      <w:r>
        <w:rPr>
          <w:rStyle w:val="FunctionTok"/>
        </w:rPr>
        <w:t xml:space="preserve">\#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\item</w:t>
      </w:r>
      <w:r>
        <w:rPr>
          <w:rStyle w:val="NormalTok"/>
        </w:rPr>
        <w:t xml:space="preserve"> Underscore: </w:t>
      </w:r>
      <w:r>
        <w:rPr>
          <w:rStyle w:val="FunctionTok"/>
        </w:rPr>
        <w:t xml:space="preserve">\_</w:t>
      </w:r>
      <w:r>
        <w:rPr>
          <w:rStyle w:val="NormalTok"/>
        </w:rPr>
        <w:t xml:space="preserve"> (often used in math, so needs escaping in text)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\item</w:t>
      </w:r>
      <w:r>
        <w:rPr>
          <w:rStyle w:val="NormalTok"/>
        </w:rPr>
        <w:t xml:space="preserve"> Backslash: </w:t>
      </w:r>
      <w:r>
        <w:rPr>
          <w:rStyle w:val="FunctionTok"/>
        </w:rPr>
        <w:t xml:space="preserve">\textbackslash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\item</w:t>
      </w:r>
      <w:r>
        <w:rPr>
          <w:rStyle w:val="NormalTok"/>
        </w:rPr>
        <w:t xml:space="preserve"> Caret: </w:t>
      </w:r>
      <w:r>
        <w:rPr>
          <w:rStyle w:val="FunctionTok"/>
        </w:rPr>
        <w:t xml:space="preserve">\textasciicircum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\item</w:t>
      </w:r>
      <w:r>
        <w:rPr>
          <w:rStyle w:val="NormalTok"/>
        </w:rPr>
        <w:t xml:space="preserve"> Tilda: </w:t>
      </w:r>
      <w:r>
        <w:rPr>
          <w:rStyle w:val="FunctionTok"/>
        </w:rPr>
        <w:t xml:space="preserve">\textasciitilde</w:t>
      </w:r>
      <w:r>
        <w:br/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itemize</w:t>
      </w:r>
      <w:r>
        <w:rPr>
          <w:rStyle w:val="NormalTok"/>
        </w:rPr>
        <w:t xml:space="preserve">}</w:t>
      </w:r>
    </w:p>
    <w:bookmarkEnd w:id="26"/>
    <w:bookmarkStart w:id="27" w:name="русская-версия-документа"/>
    <w:p>
      <w:pPr>
        <w:pStyle w:val="Heading2"/>
      </w:pPr>
      <w:r>
        <w:t xml:space="preserve">5. Русская версия документа</w:t>
      </w:r>
    </w:p>
    <w:p>
      <w:pPr>
        <w:pStyle w:val="FirstParagraph"/>
      </w:pPr>
      <w:r>
        <w:t xml:space="preserve">Для русской версии документа подготовлен файл main2_ru.tex со следующими настройками локализации:</w:t>
      </w:r>
    </w:p>
    <w:p>
      <w:pPr>
        <w:pStyle w:val="SourceCode"/>
      </w:pPr>
      <w:r>
        <w:rPr>
          <w:rStyle w:val="BuiltInTok"/>
        </w:rPr>
        <w:t xml:space="preserve">\documentclass</w:t>
      </w:r>
      <w:r>
        <w:rPr>
          <w:rStyle w:val="NormalTok"/>
        </w:rPr>
        <w:t xml:space="preserve">[a4paper,12pt]{</w:t>
      </w:r>
      <w:r>
        <w:rPr>
          <w:rStyle w:val="ExtensionTok"/>
        </w:rPr>
        <w:t xml:space="preserve">article</w:t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\usepackage</w:t>
      </w:r>
      <w:r>
        <w:rPr>
          <w:rStyle w:val="NormalTok"/>
        </w:rPr>
        <w:t xml:space="preserve">[T2A]{</w:t>
      </w:r>
      <w:r>
        <w:rPr>
          <w:rStyle w:val="ExtensionTok"/>
        </w:rPr>
        <w:t xml:space="preserve">fontenc</w:t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\usepackage</w:t>
      </w:r>
      <w:r>
        <w:rPr>
          <w:rStyle w:val="NormalTok"/>
        </w:rPr>
        <w:t xml:space="preserve">[utf8]{</w:t>
      </w:r>
      <w:r>
        <w:rPr>
          <w:rStyle w:val="ExtensionTok"/>
        </w:rPr>
        <w:t xml:space="preserve">inputenc</w:t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\usepackage</w:t>
      </w:r>
      <w:r>
        <w:rPr>
          <w:rStyle w:val="NormalTok"/>
        </w:rPr>
        <w:t xml:space="preserve">[russian]{</w:t>
      </w:r>
      <w:r>
        <w:rPr>
          <w:rStyle w:val="ExtensionTok"/>
        </w:rPr>
        <w:t xml:space="preserve">babel</w:t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Это обеспечивает корректный набор кирилицы в pdflatex.</w:t>
      </w:r>
    </w:p>
    <w:bookmarkEnd w:id="27"/>
    <w:bookmarkEnd w:id="28"/>
    <w:bookmarkStart w:id="29" w:name="формирование-отчета"/>
    <w:p>
      <w:pPr>
        <w:pStyle w:val="Heading1"/>
      </w:pPr>
      <w:r>
        <w:t xml:space="preserve">Формирование отчета</w:t>
      </w:r>
    </w:p>
    <w:p>
      <w:pPr>
        <w:pStyle w:val="FirstParagraph"/>
      </w:pPr>
      <w:r>
        <w:t xml:space="preserve">Подготовлены исходные файлы: main2.tex, main2_ru.tex.</w:t>
      </w:r>
    </w:p>
    <w:p>
      <w:pPr>
        <w:pStyle w:val="BodyText"/>
      </w:pPr>
      <w:r>
        <w:t xml:space="preserve">Выполнена компиляция в PDF: main2.pdf, main2_ru.pdf.</w:t>
      </w:r>
    </w:p>
    <w:p>
      <w:pPr>
        <w:pStyle w:val="BodyText"/>
      </w:pPr>
      <w:r>
        <w:t xml:space="preserve">Сформирован отчёт в Markdown и презентация в формате Marp.</w:t>
      </w:r>
    </w:p>
    <w:p>
      <w:pPr>
        <w:pStyle w:val="BodyText"/>
      </w:pPr>
      <w:r>
        <w:t xml:space="preserve">Материалы опубликованы в репозитории.</w:t>
      </w:r>
    </w:p>
    <w:bookmarkEnd w:id="29"/>
    <w:bookmarkStart w:id="30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работы освоены базовые принципы LaTex:</w:t>
      </w:r>
      <w:r>
        <w:t xml:space="preserve"> </w:t>
      </w:r>
      <w:r>
        <w:t xml:space="preserve">- структура документа</w:t>
      </w:r>
      <w:r>
        <w:t xml:space="preserve"> </w:t>
      </w:r>
      <w:r>
        <w:t xml:space="preserve">- разделение на преамбулу и тело</w:t>
      </w:r>
      <w:r>
        <w:t xml:space="preserve"> </w:t>
      </w:r>
      <w:r>
        <w:t xml:space="preserve">- правила создания абзацев</w:t>
      </w:r>
      <w:r>
        <w:t xml:space="preserve"> </w:t>
      </w:r>
      <w:r>
        <w:t xml:space="preserve">- использование окружений, комментариев и сносок</w:t>
      </w:r>
    </w:p>
    <w:p>
      <w:pPr>
        <w:pStyle w:val="BodyText"/>
      </w:pPr>
      <w:r>
        <w:t xml:space="preserve">Отдельно изучены способы печати спецсимволов и применение неразрывного пробела ~. Подготовлены русская и английская версия исодников и результатов компиляции, а также оформленны материалы для публикации на GitHub.</w:t>
      </w:r>
    </w:p>
    <w:bookmarkEnd w:id="30"/>
    <w:bookmarkStart w:id="31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r>
        <w:t xml:space="preserve">LearnLaTex: https://www.learnlatex.org/</w:t>
      </w:r>
      <w:r>
        <w:t xml:space="preserve"> </w:t>
      </w:r>
      <w:r>
        <w:t xml:space="preserve">LaTex Project: https://www.latex-project.org/</w:t>
      </w:r>
      <w:r>
        <w:t xml:space="preserve"> </w:t>
      </w:r>
      <w:r>
        <w:t xml:space="preserve">Tex Live: https://www.tug.org/texlive/</w:t>
      </w:r>
    </w:p>
    <w:bookmarkEnd w:id="31"/>
    <w:bookmarkStart w:id="32" w:name="приложения"/>
    <w:p>
      <w:pPr>
        <w:pStyle w:val="Heading1"/>
      </w:pPr>
      <w:r>
        <w:t xml:space="preserve">Приложения</w:t>
      </w:r>
    </w:p>
    <w:p>
      <w:pPr>
        <w:pStyle w:val="FirstParagraph"/>
      </w:pPr>
      <w:r>
        <w:t xml:space="preserve">Репозиторий с материалами:</w:t>
      </w:r>
      <w:r>
        <w:t xml:space="preserve"> </w:t>
      </w:r>
      <w:r>
        <w:t xml:space="preserve">https://github.com/PepsiMonster/SciWriting/tree/main/ex2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№1 по предмету Practical scientific writing</dc:title>
  <dc:creator>Лобов Михаил Сергеевич</dc:creator>
  <dc:language>ru-RU</dc:language>
  <cp:keywords/>
  <dcterms:created xsi:type="dcterms:W3CDTF">2026-01-09T09:27:58Z</dcterms:created>
  <dcterms:modified xsi:type="dcterms:W3CDTF">2026-01-09T09:27:58Z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tableTitle">
    <vt:lpwstr>Таблица</vt:lpwstr>
  </property>
  <property fmtid="{D5CDD505-2E9C-101B-9397-08002B2CF9AE}" pid="35" name="toc">
    <vt:lpwstr>True</vt:lpwstr>
  </property>
  <property fmtid="{D5CDD505-2E9C-101B-9397-08002B2CF9AE}" pid="36" name="toc-depth">
    <vt:lpwstr>2</vt:lpwstr>
  </property>
  <property fmtid="{D5CDD505-2E9C-101B-9397-08002B2CF9AE}" pid="37" name="toc-title">
    <vt:lpwstr>Содержание</vt:lpwstr>
  </property>
</Properties>
</file>