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сохдание и оформление таблиц 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с использованием окружения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, изучить выравниевание столбцов, поведение таблицы при недостаточном или избыточном количестве ячеек в строке, а также примеры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и возможностей пакета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для настройки формата столбцов.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Использовать простой пример таблицы и начать экспериментировать с табличной разметкой.</w:t>
      </w:r>
    </w:p>
    <w:p>
      <w:pPr>
        <w:numPr>
          <w:ilvl w:val="0"/>
          <w:numId w:val="1001"/>
        </w:numPr>
      </w:pPr>
      <w:r>
        <w:t xml:space="preserve">Проверить разные выравнивания столбцов с помощью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Проверить, что происходит, если в строке таблицы</w:t>
      </w:r>
      <w:r>
        <w:t xml:space="preserve"> </w:t>
      </w:r>
      <w:r>
        <w:rPr>
          <w:bCs/>
          <w:b/>
        </w:rPr>
        <w:t xml:space="preserve">меньше элементов</w:t>
      </w:r>
      <w:r>
        <w:t xml:space="preserve">, чем описано в преамбуле.</w:t>
      </w:r>
    </w:p>
    <w:p>
      <w:pPr>
        <w:numPr>
          <w:ilvl w:val="0"/>
          <w:numId w:val="1001"/>
        </w:numPr>
      </w:pPr>
      <w:r>
        <w:t xml:space="preserve">Проверить, что происходит, если в строке таблицы</w:t>
      </w:r>
      <w:r>
        <w:t xml:space="preserve"> </w:t>
      </w:r>
      <w:r>
        <w:rPr>
          <w:bCs/>
          <w:b/>
        </w:rPr>
        <w:t xml:space="preserve">больше элементов</w:t>
      </w:r>
      <w:r>
        <w:t xml:space="preserve">, чем описано в преамбуле.</w:t>
      </w:r>
    </w:p>
    <w:p>
      <w:pPr>
        <w:numPr>
          <w:ilvl w:val="0"/>
          <w:numId w:val="1001"/>
        </w:numPr>
      </w:pPr>
      <w:r>
        <w:t xml:space="preserve">Поэкспериментировать с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для объединения ячеек по горизонтали и с настройкой форматирования столбцов через пакет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.</w:t>
      </w:r>
    </w:p>
    <w:bookmarkEnd w:id="21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создание-базовой-таблиц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1) Создание базовой таблицы</w:t>
      </w:r>
    </w:p>
    <w:p>
      <w:pPr>
        <w:pStyle w:val="FirstParagraph"/>
      </w:pPr>
      <w:r>
        <w:t xml:space="preserve">Была создана таблица в окружении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 </w:t>
      </w:r>
      <w:r>
        <w:t xml:space="preserve">с тремя столбцами. В качестве данных использованы простые текстовые значения (животное, еда, размер). Это позволило проверить базовый синтаксис: разделение ячеек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и завершение строки</w:t>
      </w:r>
      <w:r>
        <w:t xml:space="preserve"> </w:t>
      </w:r>
      <w:r>
        <w:rPr>
          <w:rStyle w:val="VerbatimChar"/>
        </w:rPr>
        <w:t xml:space="preserve">\\</w:t>
      </w:r>
      <w:r>
        <w:t xml:space="preserve">.</w:t>
      </w:r>
    </w:p>
    <w:bookmarkEnd w:id="22"/>
    <w:bookmarkStart w:id="23" w:name="эксперименты-с-выравниванием-столбц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2) Эксперименты с выравниванием столбцов</w:t>
      </w:r>
    </w:p>
    <w:p>
      <w:pPr>
        <w:pStyle w:val="FirstParagraph"/>
      </w:pPr>
      <w:r>
        <w:t xml:space="preserve">Были собраны три варианта одной и той же таблицы: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lll</w:t>
      </w:r>
      <w:r>
        <w:t xml:space="preserve"> </w:t>
      </w:r>
      <w:r>
        <w:t xml:space="preserve">— выравнивание по левому краю;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ccc</w:t>
      </w:r>
      <w:r>
        <w:t xml:space="preserve"> </w:t>
      </w:r>
      <w:r>
        <w:t xml:space="preserve">— выравнивание по центру;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rrr</w:t>
      </w:r>
      <w:r>
        <w:t xml:space="preserve"> </w:t>
      </w:r>
      <w:r>
        <w:t xml:space="preserve">— выравнивание по правому краю.</w:t>
      </w:r>
    </w:p>
    <w:p>
      <w:pPr>
        <w:pStyle w:val="FirstParagraph"/>
      </w:pPr>
      <w:r>
        <w:t xml:space="preserve">Сравнение результатов показывает, что типы столбцов напрямую влияют на расположение содержимого в ячейках, но структура таблицы не меняется.</w:t>
      </w:r>
    </w:p>
    <w:bookmarkEnd w:id="23"/>
    <w:bookmarkStart w:id="24" w:name="X5b7d73d0e6d644e11732cddaf9bfedeca06c9b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3) Рассмотрение случая со слишком малым кол-вом элементов в таблице</w:t>
      </w:r>
    </w:p>
    <w:p>
      <w:pPr>
        <w:pStyle w:val="FirstParagraph"/>
      </w:pPr>
      <w:r>
        <w:t xml:space="preserve">Для проверки поведения LaTeX при недостатке ячеек была создана строка, содержащая только (2) элемента при объявленных (3) столбцах. В результате третья ячейка в этой строке осталась пустой, ошибок компиляции не возникло.</w:t>
      </w:r>
    </w:p>
    <w:p>
      <w:pPr>
        <w:pStyle w:val="BodyText"/>
      </w:pPr>
      <w:r>
        <w:t xml:space="preserve">Вывод: если элементов меньше, чем требуется, LaTeX не</w:t>
      </w:r>
      <w:r>
        <w:t xml:space="preserve"> </w:t>
      </w:r>
      <w:r>
        <w:t xml:space="preserve">“</w:t>
      </w:r>
      <w:r>
        <w:t xml:space="preserve">достраивает</w:t>
      </w:r>
      <w:r>
        <w:t xml:space="preserve">”</w:t>
      </w:r>
      <w:r>
        <w:t xml:space="preserve"> </w:t>
      </w:r>
      <w:r>
        <w:t xml:space="preserve">данные автоматически, а оставляет недостающие ячейки пустыми.</w:t>
      </w:r>
    </w:p>
    <w:bookmarkEnd w:id="24"/>
    <w:bookmarkStart w:id="25" w:name="Xf2a8dc6197f6bfbb5221810f90e8b09b9986e86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4) Рассмотрение случая со слишком большим кол-вом элементов в таблице</w:t>
      </w:r>
    </w:p>
    <w:p>
      <w:pPr>
        <w:pStyle w:val="FirstParagraph"/>
      </w:pPr>
      <w:r>
        <w:t xml:space="preserve">Был подготовлен пример строки с (4) ячейками при объявленных (3) столбцах. Такой код в обычном виде приводит к ошибке выравнивания (типичное сообщение:</w:t>
      </w:r>
      <w:r>
        <w:t xml:space="preserve"> </w:t>
      </w:r>
      <w:r>
        <w:rPr>
          <w:iCs/>
          <w:i/>
        </w:rPr>
        <w:t xml:space="preserve">Extra alignment tab has been changed to</w:t>
      </w:r>
      <w:r>
        <w:t xml:space="preserve"> </w:t>
      </w:r>
      <w:r>
        <w:t xml:space="preserve">…).</w:t>
      </w:r>
    </w:p>
    <w:p>
      <w:pPr>
        <w:pStyle w:val="BodyText"/>
      </w:pPr>
      <w:r>
        <w:t xml:space="preserve">Чтобы документ оставался компилируемым, демонстрационный фрагмент</w:t>
      </w:r>
      <w:r>
        <w:t xml:space="preserve"> </w:t>
      </w:r>
      <w:r>
        <w:t xml:space="preserve">“</w:t>
      </w:r>
      <w:r>
        <w:t xml:space="preserve">ошибочного</w:t>
      </w:r>
      <w:r>
        <w:t xml:space="preserve">”</w:t>
      </w:r>
      <w:r>
        <w:t xml:space="preserve"> </w:t>
      </w:r>
      <w:r>
        <w:t xml:space="preserve">кода был размещён внутри окружения</w:t>
      </w:r>
      <w:r>
        <w:t xml:space="preserve"> </w:t>
      </w:r>
      <w:r>
        <w:rPr>
          <w:rStyle w:val="VerbatimChar"/>
        </w:rPr>
        <w:t xml:space="preserve">verbatim</w:t>
      </w:r>
      <w:r>
        <w:t xml:space="preserve">. Это позволило показать пример и пояснить проблему, не ломая сборку PDF.</w:t>
      </w:r>
    </w:p>
    <w:p>
      <w:pPr>
        <w:pStyle w:val="BodyText"/>
      </w:pPr>
      <w:r>
        <w:t xml:space="preserve">Вывод: избыток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(лишняя ячейка) приводит к ошибке; исправление — либо убрать лишнюю ячейку, либо объявить больше столбцов в преамбуле.</w:t>
      </w:r>
    </w:p>
    <w:bookmarkEnd w:id="25"/>
    <w:bookmarkStart w:id="28" w:name="Xae41047ef40ad0699b8839764dd2ab5365c5f19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5) Эксперименты с</w:t>
      </w:r>
      <w:r>
        <w:t xml:space="preserve"> </w:t>
      </w:r>
      <w:r>
        <w:rPr>
          <w:rStyle w:val="VerbatimChar"/>
        </w:rPr>
        <w:t xml:space="preserve">\multcolumn</w:t>
      </w:r>
      <w:r>
        <w:t xml:space="preserve"> </w:t>
      </w:r>
      <w:r>
        <w:t xml:space="preserve">и пакетом</w:t>
      </w:r>
      <w:r>
        <w:t xml:space="preserve"> </w:t>
      </w:r>
      <w:r>
        <w:rPr>
          <w:rStyle w:val="VerbatimChar"/>
        </w:rPr>
        <w:t xml:space="preserve">array</w:t>
      </w:r>
    </w:p>
    <w:bookmarkStart w:id="26" w:name="объединение-ячеек-по-горизонтали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5.1) Объединение ячеек по горизонтали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\multicolumn{2}{c}{...}</w:t>
      </w:r>
      <w:r>
        <w:t xml:space="preserve"> </w:t>
      </w:r>
      <w:r>
        <w:t xml:space="preserve">были объединены (2) последних столбца в одну ячейку, что демонстрирует</w:t>
      </w:r>
      <w:r>
        <w:t xml:space="preserve"> </w:t>
      </w:r>
      <w:r>
        <w:t xml:space="preserve">“</w:t>
      </w:r>
      <w:r>
        <w:t xml:space="preserve">склейку</w:t>
      </w:r>
      <w:r>
        <w:t xml:space="preserve">”</w:t>
      </w:r>
      <w:r>
        <w:t xml:space="preserve"> </w:t>
      </w:r>
      <w:r>
        <w:t xml:space="preserve">по горизонтали и возможность задавать выравнивание (</w:t>
      </w:r>
      <w:r>
        <w:rPr>
          <w:rStyle w:val="VerbatimChar"/>
        </w:rPr>
        <w:t xml:space="preserve">c</w:t>
      </w:r>
      <w:r>
        <w:t xml:space="preserve">) для объединённой области.</w:t>
      </w:r>
    </w:p>
    <w:bookmarkEnd w:id="26"/>
    <w:bookmarkStart w:id="27" w:name="X1475085e898cacab57c7033889c2cd3ae2d35c2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5.2) Управление форматированием отдельных ячеек и столбцов</w:t>
      </w:r>
    </w:p>
    <w:p>
      <w:pPr>
        <w:pStyle w:val="FirstParagraph"/>
      </w:pPr>
      <w:r>
        <w:t xml:space="preserve">С использованием пакета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была настроена преамбула таблицы вида</w:t>
      </w:r>
      <w:r>
        <w:t xml:space="preserve"> </w:t>
      </w:r>
      <w:r>
        <w:rPr>
          <w:rStyle w:val="VerbatimChar"/>
        </w:rPr>
        <w:t xml:space="preserve">&gt;{\itshape}l&lt;{:}ll</w:t>
      </w:r>
      <w:r>
        <w:t xml:space="preserve">, что привело к:</w:t>
      </w:r>
    </w:p>
    <w:p>
      <w:pPr>
        <w:numPr>
          <w:ilvl w:val="0"/>
          <w:numId w:val="1003"/>
        </w:numPr>
      </w:pPr>
      <w:r>
        <w:t xml:space="preserve">курсивному оформлению первого столбца;</w:t>
      </w:r>
    </w:p>
    <w:p>
      <w:pPr>
        <w:numPr>
          <w:ilvl w:val="0"/>
          <w:numId w:val="1003"/>
        </w:numPr>
      </w:pPr>
      <w:r>
        <w:t xml:space="preserve">добавлению символа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после содержимого первого столбца.</w:t>
      </w:r>
    </w:p>
    <w:p>
      <w:pPr>
        <w:pStyle w:val="FirstParagraph"/>
      </w:pPr>
      <w:r>
        <w:t xml:space="preserve">Чтобы заголовок первого столбца не наследовал курсив и двоеточие, применена конструкция</w:t>
      </w:r>
      <w:r>
        <w:t xml:space="preserve"> </w:t>
      </w:r>
      <w:r>
        <w:rPr>
          <w:rStyle w:val="VerbatimChar"/>
        </w:rPr>
        <w:t xml:space="preserve">\multicolumn{1}{l}{...}</w:t>
      </w:r>
      <w:r>
        <w:t xml:space="preserve">, которая локально</w:t>
      </w:r>
      <w:r>
        <w:t xml:space="preserve"> </w:t>
      </w:r>
      <w:r>
        <w:t xml:space="preserve">“</w:t>
      </w:r>
      <w:r>
        <w:t xml:space="preserve">отменяет</w:t>
      </w:r>
      <w:r>
        <w:t xml:space="preserve">”</w:t>
      </w:r>
      <w:r>
        <w:t xml:space="preserve"> </w:t>
      </w:r>
      <w:r>
        <w:t xml:space="preserve">заданные модификаторы форматирования.</w:t>
      </w:r>
    </w:p>
    <w:p>
      <w:pPr>
        <w:pStyle w:val="BodyText"/>
      </w:pPr>
      <w:r>
        <w:t xml:space="preserve">Дополнительно для более аккуратных горизонтальных линий использован пакет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, дающий типографический корректный вид таблицы.</w:t>
      </w:r>
    </w:p>
    <w:bookmarkEnd w:id="27"/>
    <w:bookmarkEnd w:id="28"/>
    <w:bookmarkEnd w:id="29"/>
    <w:bookmarkStart w:id="30" w:name="результа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Результаты</w:t>
      </w:r>
    </w:p>
    <w:p>
      <w:pPr>
        <w:numPr>
          <w:ilvl w:val="0"/>
          <w:numId w:val="1004"/>
        </w:numPr>
      </w:pPr>
      <w:r>
        <w:t xml:space="preserve">Создан документ LaTeX, демонстрирующий базовую табличную разметку.</w:t>
      </w:r>
    </w:p>
    <w:p>
      <w:pPr>
        <w:numPr>
          <w:ilvl w:val="0"/>
          <w:numId w:val="1004"/>
        </w:numPr>
      </w:pPr>
      <w:r>
        <w:t xml:space="preserve">Проверены режимы выравнивания столбцов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Установлено:</w:t>
      </w:r>
    </w:p>
    <w:p>
      <w:pPr>
        <w:numPr>
          <w:ilvl w:val="0"/>
          <w:numId w:val="1005"/>
        </w:numPr>
      </w:pPr>
      <w:r>
        <w:t xml:space="preserve">при недостатке ячеек строка компилируется, недостающие ячейки остаются пустыми;</w:t>
      </w:r>
    </w:p>
    <w:p>
      <w:pPr>
        <w:numPr>
          <w:ilvl w:val="0"/>
          <w:numId w:val="1005"/>
        </w:numPr>
      </w:pPr>
      <w:r>
        <w:t xml:space="preserve">при избытке ячеек возникает ошибка выравнивания.</w:t>
      </w:r>
    </w:p>
    <w:p>
      <w:pPr>
        <w:numPr>
          <w:ilvl w:val="0"/>
          <w:numId w:val="1006"/>
        </w:numPr>
        <w:pStyle w:val="Compact"/>
      </w:pPr>
      <w:r>
        <w:t xml:space="preserve">Освоены приёмы:</w:t>
      </w:r>
    </w:p>
    <w:p>
      <w:pPr>
        <w:numPr>
          <w:ilvl w:val="0"/>
          <w:numId w:val="1007"/>
        </w:numPr>
      </w:pPr>
      <w:r>
        <w:t xml:space="preserve">объединение ячеек по горизонтали через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;</w:t>
      </w:r>
    </w:p>
    <w:p>
      <w:pPr>
        <w:numPr>
          <w:ilvl w:val="0"/>
          <w:numId w:val="1007"/>
        </w:numPr>
      </w:pPr>
      <w:r>
        <w:t xml:space="preserve">настройка формата столбцов через пакет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;</w:t>
      </w:r>
    </w:p>
    <w:p>
      <w:pPr>
        <w:numPr>
          <w:ilvl w:val="0"/>
          <w:numId w:val="1007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для качественных линий в таблицах.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инструменты создания таблиц в LaTeX. Практика показала, что корректность таблицы строго зависит от согласованности количества столбцов и числа ячеек в строках. Команда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позволяют гибко управлять структурой и форматированием таблиц, а пакет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улучшает типографское качество оформления.</w:t>
      </w:r>
    </w:p>
    <w:bookmarkEnd w:id="31"/>
    <w:bookmarkStart w:id="32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8"/>
        </w:numPr>
      </w:pPr>
      <w:r>
        <w:t xml:space="preserve">Lamport L.</w:t>
      </w:r>
      <w:r>
        <w:t xml:space="preserve"> </w:t>
      </w:r>
      <w:r>
        <w:rPr>
          <w:iCs/>
          <w:i/>
        </w:rPr>
        <w:t xml:space="preserve">LaTeX: A Document Preparation System</w:t>
      </w:r>
      <w:r>
        <w:t xml:space="preserve">. Addison-Wesley.</w:t>
      </w:r>
    </w:p>
    <w:p>
      <w:pPr>
        <w:numPr>
          <w:ilvl w:val="0"/>
          <w:numId w:val="1008"/>
        </w:numPr>
      </w:pPr>
      <w:r>
        <w:t xml:space="preserve">Mittelbach F., Goossens M. et al. </w:t>
      </w:r>
      <w:r>
        <w:rPr>
          <w:iCs/>
          <w:i/>
        </w:rPr>
        <w:t xml:space="preserve">The LaTeX Companion</w:t>
      </w:r>
      <w:r>
        <w:t xml:space="preserve">. Addison-Wesley.</w:t>
      </w:r>
    </w:p>
    <w:p>
      <w:pPr>
        <w:numPr>
          <w:ilvl w:val="0"/>
          <w:numId w:val="1008"/>
        </w:numPr>
      </w:pPr>
      <w:r>
        <w:t xml:space="preserve">Документация LaTeX-пакета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Документация LaTeX-пакета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bookmarkEnd w:id="32"/>
    <w:bookmarkStart w:id="33" w:name="приложения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Приложения</w:t>
      </w:r>
    </w:p>
    <w:p>
      <w:pPr>
        <w:pStyle w:val="FirstParagraph"/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https://github.com/PepsiMonster/SciWriting/tree/main/ex4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 по предмету Computer skills for scientific writing</dc:title>
  <dc:creator>Лобов Михаил Сергеевич</dc:creator>
  <dc:language>ru-RU</dc:language>
  <cp:keywords/>
  <dcterms:created xsi:type="dcterms:W3CDTF">2026-03-11T22:30:28Z</dcterms:created>
  <dcterms:modified xsi:type="dcterms:W3CDTF">2026-03-11T22:30:28Z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