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лабораторная-работа-4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Лабораторная работа №4</w:t>
      </w:r>
    </w:p>
    <w:bookmarkEnd w:id="20"/>
    <w:bookmarkStart w:id="21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подключения графики в LaTex с использованием пакета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освоить управлние размером/поворотом/обрезной изображений , работу с плаваюзщеми объектами (floats), а также механизмамаи перекрестных ссылок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и влияние параметров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Подключить внешнее изображение в документ LaTeX, заменив демонстрационные изображения на собственное.</w:t>
      </w:r>
    </w:p>
    <w:p>
      <w:pPr>
        <w:numPr>
          <w:ilvl w:val="0"/>
          <w:numId w:val="1001"/>
        </w:numPr>
      </w:pPr>
      <w:r>
        <w:t xml:space="preserve">Исследовать параметры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Сформировать «длинный» пример с использованием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 </w:t>
      </w:r>
      <w:r>
        <w:t xml:space="preserve">и проверить работу float’ов с позиционными спецификаторами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  <w:r>
        <w:t xml:space="preserve"> </w:t>
      </w:r>
      <w:r>
        <w:rPr>
          <w:rStyle w:val="VerbatimChar"/>
        </w:rPr>
        <w:t xml:space="preserve">[t]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, а также принудительным</w:t>
      </w:r>
      <w:r>
        <w:t xml:space="preserve"> </w:t>
      </w:r>
      <w:r>
        <w:rPr>
          <w:rStyle w:val="VerbatimChar"/>
        </w:rPr>
        <w:t xml:space="preserve">[H]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Сравнить поведение размеров рисунка при задании относительно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(в том числе в режиме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Проверить работу перекрёстных ссылок и выяснить, сколько прогонов компиляции требуется для корректной подстановки номеров.</w:t>
      </w:r>
    </w:p>
    <w:p>
      <w:pPr>
        <w:numPr>
          <w:ilvl w:val="0"/>
          <w:numId w:val="1001"/>
        </w:numPr>
      </w:pPr>
      <w:r>
        <w:t xml:space="preserve">Экспериментально проверить, что произойдёт при размещении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rPr>
          <w:bCs/>
          <w:b/>
        </w:rPr>
        <w:t xml:space="preserve">до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 </w:t>
      </w:r>
      <w:r>
        <w:t xml:space="preserve">у рисунка и при размещении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rPr>
          <w:bCs/>
          <w:b/>
        </w:rPr>
        <w:t xml:space="preserve">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 </w:t>
      </w:r>
      <w:r>
        <w:t xml:space="preserve">у формулы.</w:t>
      </w:r>
    </w:p>
    <w:p>
      <w:pPr>
        <w:numPr>
          <w:ilvl w:val="0"/>
          <w:numId w:val="1001"/>
        </w:numPr>
      </w:pPr>
      <w:r>
        <w:t xml:space="preserve">Подготовить отчёт и презентацию, опубликовать материалы в репозитории и оформить ссылки на скринкасты.</w:t>
      </w:r>
    </w:p>
    <w:bookmarkEnd w:id="22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LaTeX поддерживает подключение внешней графики через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добавляет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 В качестве исходных форматов обычно используются PNG/JPG (растровые) и PDF (векторный). При задании размера через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LaTeX автоматически сохраняет пропорции изображения.</w:t>
      </w:r>
    </w:p>
    <w:p>
      <w:pPr>
        <w:pStyle w:val="BodyText"/>
      </w:pPr>
      <w:r>
        <w:t xml:space="preserve">Для технических документов важна концепция «плавающих» объектов (floats): LaTeX может переносить рисунки и подписи на более удачное место, чтобы избежать больших пустых областей и улучшить верстку. Управление размещением выполняется через позиционные спецификаторы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  <w:r>
        <w:t xml:space="preserve"> </w:t>
      </w:r>
      <w:r>
        <w:rPr>
          <w:rStyle w:val="VerbatimChar"/>
        </w:rPr>
        <w:t xml:space="preserve">[t]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добавляет спецификатор</w:t>
      </w:r>
      <w:r>
        <w:t xml:space="preserve"> </w:t>
      </w:r>
      <w:r>
        <w:rPr>
          <w:rStyle w:val="VerbatimChar"/>
        </w:rPr>
        <w:t xml:space="preserve">[H]</w:t>
      </w:r>
      <w:r>
        <w:t xml:space="preserve">, который пытается поставить рисунок строго «здесь», но может ухудшить внешний вид документа за счёт больших разрывов.</w:t>
      </w:r>
    </w:p>
    <w:p>
      <w:pPr>
        <w:pStyle w:val="BodyText"/>
      </w:pPr>
      <w:r>
        <w:t xml:space="preserve">Для технических документов важна концепция «плавающих» объектов (floats): LaTeX может переносить рисунки и подписи на более удачное место, чтобы избежать больших пустых областей и улучшить верстку. Управление размещением выполняется через позиционные спецификаторы</w:t>
      </w:r>
      <w:r>
        <w:t xml:space="preserve"> </w:t>
      </w:r>
      <w:r>
        <w:rPr>
          <w:rStyle w:val="VerbatimChar"/>
        </w:rPr>
        <w:t xml:space="preserve">[h]</w:t>
      </w:r>
      <w:r>
        <w:t xml:space="preserve">,</w:t>
      </w:r>
      <w:r>
        <w:t xml:space="preserve"> </w:t>
      </w:r>
      <w:r>
        <w:rPr>
          <w:rStyle w:val="VerbatimChar"/>
        </w:rPr>
        <w:t xml:space="preserve">[t]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добавляет спецификатор</w:t>
      </w:r>
      <w:r>
        <w:t xml:space="preserve"> </w:t>
      </w:r>
      <w:r>
        <w:rPr>
          <w:rStyle w:val="VerbatimChar"/>
        </w:rPr>
        <w:t xml:space="preserve">[H]</w:t>
      </w:r>
      <w:r>
        <w:t xml:space="preserve">, который пытается поставить рисунок строго «здесь», но может ухудшить внешний вид документа за счёт больших разрывов.</w:t>
      </w:r>
    </w:p>
    <w:p>
      <w:pPr>
        <w:pStyle w:val="BodyText"/>
      </w:pPr>
      <w:r>
        <w:t xml:space="preserve">Разница между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особенно заметна в режиме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: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соответствует ширине текстового блока страницы, а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— текущей ширине строки (например, ширине колонки), поэтому одинаковый коэффициент может давать различный итоговый размер изображения.</w:t>
      </w:r>
    </w:p>
    <w:bookmarkEnd w:id="23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Подготовка структуры проекта:</w:t>
      </w:r>
    </w:p>
    <w:p>
      <w:pPr>
        <w:numPr>
          <w:ilvl w:val="1"/>
          <w:numId w:val="1003"/>
        </w:numPr>
        <w:pStyle w:val="Compact"/>
      </w:pPr>
      <w:r>
        <w:t xml:space="preserve">созданы документы main4.tex и main4_ru.tex</w:t>
      </w:r>
    </w:p>
    <w:p>
      <w:pPr>
        <w:numPr>
          <w:ilvl w:val="1"/>
          <w:numId w:val="1003"/>
        </w:numPr>
        <w:pStyle w:val="Compact"/>
      </w:pPr>
      <w:r>
        <w:t xml:space="preserve">создана подпапка figs с графиком</w:t>
      </w:r>
    </w:p>
    <w:p>
      <w:pPr>
        <w:numPr>
          <w:ilvl w:val="0"/>
          <w:numId w:val="1002"/>
        </w:numPr>
        <w:pStyle w:val="Compact"/>
      </w:pPr>
      <w:r>
        <w:t xml:space="preserve">Подключение пакетов и пути к изображениями до начала документа</w:t>
      </w:r>
    </w:p>
    <w:p>
      <w:pPr>
        <w:numPr>
          <w:ilvl w:val="1"/>
          <w:numId w:val="1004"/>
        </w:numPr>
        <w:pStyle w:val="Compact"/>
      </w:pPr>
      <w:r>
        <w:t xml:space="preserve">В преамбуле подключены основные пакеты для работы с графиком, float и ссылками:</w:t>
      </w:r>
      <w:r>
        <w:t xml:space="preserve"> </w:t>
      </w:r>
      <w:r>
        <w:rPr>
          <w:rStyle w:val="VerbatimChar"/>
        </w:rPr>
        <w:t xml:space="preserve">\usepackage{graphicx}</w:t>
      </w:r>
      <w:r>
        <w:t xml:space="preserve">,</w:t>
      </w:r>
      <w:r>
        <w:t xml:space="preserve"> </w:t>
      </w:r>
      <w:r>
        <w:rPr>
          <w:rStyle w:val="VerbatimChar"/>
        </w:rPr>
        <w:t xml:space="preserve">\usepackage{lipsum}</w:t>
      </w:r>
      <w:r>
        <w:t xml:space="preserve">,</w:t>
      </w:r>
      <w:r>
        <w:t xml:space="preserve"> </w:t>
      </w:r>
      <w:r>
        <w:rPr>
          <w:rStyle w:val="VerbatimChar"/>
        </w:rPr>
        <w:t xml:space="preserve">\usepackage{float}</w:t>
      </w:r>
      <w:r>
        <w:t xml:space="preserve">,</w:t>
      </w:r>
      <w:r>
        <w:t xml:space="preserve"> </w:t>
      </w:r>
      <w:r>
        <w:rPr>
          <w:rStyle w:val="VerbatimChar"/>
        </w:rPr>
        <w:t xml:space="preserve">\usepackage[hidelinks]{hyperref}</w:t>
      </w:r>
      <w:r>
        <w:t xml:space="preserve">,</w:t>
      </w:r>
      <w:r>
        <w:t xml:space="preserve"> </w:t>
      </w:r>
      <w:r>
        <w:rPr>
          <w:rStyle w:val="VerbatimChar"/>
        </w:rPr>
        <w:t xml:space="preserve">\graphicspath{{figs/}}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Вставка изображения в документ</w:t>
      </w:r>
    </w:p>
    <w:p>
      <w:pPr>
        <w:pStyle w:val="SourceCode"/>
      </w:pPr>
      <w:r>
        <w:rPr>
          <w:rStyle w:val="NormalTok"/>
        </w:rPr>
        <w:t xml:space="preserve">   </w:t>
      </w:r>
      <w:r>
        <w:rPr>
          <w:rStyle w:val="FunctionTok"/>
        </w:rPr>
        <w:t xml:space="preserve">\begin</w:t>
      </w:r>
      <w:r>
        <w:rPr>
          <w:rStyle w:val="NormalTok"/>
        </w:rPr>
        <w:t xml:space="preserve">{center}</w:t>
      </w:r>
      <w:r>
        <w:br/>
      </w:r>
      <w:r>
        <w:br/>
      </w:r>
      <w:r>
        <w:rPr>
          <w:rStyle w:val="NormalTok"/>
        </w:rPr>
        <w:t xml:space="preserve">     </w:t>
      </w:r>
      <w:r>
        <w:rPr>
          <w:rStyle w:val="FunctionTok"/>
        </w:rPr>
        <w:t xml:space="preserve">\includegraphics</w:t>
      </w:r>
      <w:r>
        <w:rPr>
          <w:rStyle w:val="NormalTok"/>
        </w:rPr>
        <w:t xml:space="preserve">[height=2cm]{image.png}</w:t>
      </w:r>
      <w:r>
        <w:br/>
      </w:r>
      <w:r>
        <w:br/>
      </w:r>
      <w:r>
        <w:rPr>
          <w:rStyle w:val="NormalTok"/>
        </w:rPr>
        <w:t xml:space="preserve">   </w:t>
      </w:r>
      <w:r>
        <w:rPr>
          <w:rStyle w:val="FunctionTok"/>
        </w:rPr>
        <w:t xml:space="preserve">\end</w:t>
      </w:r>
      <w:r>
        <w:rPr>
          <w:rStyle w:val="NormalTok"/>
        </w:rPr>
        <w:t xml:space="preserve">{center}</w:t>
      </w:r>
    </w:p>
    <w:p>
      <w:pPr>
        <w:pStyle w:val="CaptionedFigure"/>
      </w:pPr>
      <w:r>
        <w:drawing>
          <wp:inline>
            <wp:extent cx="5334000" cy="4195833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numPr>
          <w:ilvl w:val="0"/>
          <w:numId w:val="1005"/>
        </w:numPr>
        <w:pStyle w:val="Compact"/>
      </w:pPr>
      <w:r>
        <w:t xml:space="preserve">Эксперименты с параметрами размера и вида изображения</w:t>
      </w:r>
    </w:p>
    <w:p>
      <w:pPr>
        <w:numPr>
          <w:ilvl w:val="1"/>
          <w:numId w:val="1006"/>
        </w:numPr>
        <w:pStyle w:val="Compact"/>
      </w:pPr>
      <w:r>
        <w:t xml:space="preserve">Сравнены способы задания размера через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Проверены трансформации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Выполнена обрезка с помощью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(формат</w:t>
      </w:r>
      <w:r>
        <w:t xml:space="preserve"> </w:t>
      </w:r>
      <w:r>
        <w:rPr>
          <w:rStyle w:val="VerbatimChar"/>
        </w:rPr>
        <w:t xml:space="preserve">left bottom right top</w:t>
      </w:r>
      <w:r>
        <w:t xml:space="preserve">).</w:t>
      </w:r>
    </w:p>
    <w:p>
      <w:pPr>
        <w:pStyle w:val="FirstParagraph"/>
      </w:pPr>
      <w:r>
        <w:t xml:space="preserve">Пример обрезки:</w:t>
      </w:r>
    </w:p>
    <w:p>
      <w:pPr>
        <w:pStyle w:val="SourceCode"/>
      </w:pPr>
      <w:r>
        <w:rPr>
          <w:rStyle w:val="NormalTok"/>
        </w:rPr>
        <w:t xml:space="preserve">   </w:t>
      </w:r>
      <w:r>
        <w:rPr>
          <w:rStyle w:val="FunctionTok"/>
        </w:rPr>
        <w:t xml:space="preserve">\includegraphics</w:t>
      </w:r>
      <w:r>
        <w:rPr>
          <w:rStyle w:val="NormalTok"/>
        </w:rPr>
        <w:t xml:space="preserve">[clip, trim=20 10 80 40, width=0.6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]{image.png}</w:t>
      </w:r>
    </w:p>
    <w:p>
      <w:pPr>
        <w:numPr>
          <w:ilvl w:val="0"/>
          <w:numId w:val="1007"/>
        </w:numPr>
      </w:pPr>
      <w:r>
        <w:t xml:space="preserve">Плавающие изображения и спецификаторы</w:t>
      </w:r>
    </w:p>
    <w:p>
      <w:pPr>
        <w:numPr>
          <w:ilvl w:val="1"/>
          <w:numId w:val="1008"/>
        </w:numPr>
      </w:pPr>
      <w:r>
        <w:t xml:space="preserve">Добавлен «рыбный» текст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чтобы у LaTeX появилось пространство для перестановки float’ов.</w:t>
      </w:r>
    </w:p>
    <w:p>
      <w:pPr>
        <w:numPr>
          <w:ilvl w:val="1"/>
          <w:numId w:val="1008"/>
        </w:numPr>
      </w:pPr>
      <w:r>
        <w:t xml:space="preserve">Созданы рисунки с</w:t>
      </w:r>
      <w:r>
        <w:t xml:space="preserve"> </w:t>
      </w:r>
      <w:r>
        <w:rPr>
          <w:rStyle w:val="VerbatimChar"/>
        </w:rPr>
        <w:t xml:space="preserve">[ht]</w:t>
      </w:r>
      <w:r>
        <w:t xml:space="preserve">,</w:t>
      </w:r>
      <w:r>
        <w:t xml:space="preserve"> </w:t>
      </w:r>
      <w:r>
        <w:rPr>
          <w:rStyle w:val="VerbatimChar"/>
        </w:rPr>
        <w:t xml:space="preserve">[tb]</w:t>
      </w:r>
      <w:r>
        <w:t xml:space="preserve">,</w:t>
      </w:r>
      <w:r>
        <w:t xml:space="preserve"> </w:t>
      </w:r>
      <w:r>
        <w:rPr>
          <w:rStyle w:val="VerbatimChar"/>
        </w:rPr>
        <w:t xml:space="preserve">[p]</w:t>
      </w:r>
      <w:r>
        <w:t xml:space="preserve">, а также принудительное размещение</w:t>
      </w:r>
      <w:r>
        <w:t xml:space="preserve"> </w:t>
      </w:r>
      <w:r>
        <w:rPr>
          <w:rStyle w:val="VerbatimChar"/>
        </w:rPr>
        <w:t xml:space="preserve">[H]</w:t>
      </w:r>
      <w:r>
        <w:t xml:space="preserve">.</w:t>
      </w:r>
    </w:p>
    <w:p>
      <w:pPr>
        <w:numPr>
          <w:ilvl w:val="1"/>
          <w:numId w:val="1008"/>
        </w:numPr>
      </w:pPr>
      <w:r>
        <w:t xml:space="preserve">Зафиксировано, что LaTeX может переносить рисунки на следующую страницу при нехватке места, особенно при крупных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Сравнение</w:t>
      </w:r>
      <w:r>
        <w:t xml:space="preserve"> </w:t>
      </w:r>
      <w:r>
        <w:rPr>
          <w:rStyle w:val="VerbatimChar"/>
        </w:rPr>
        <w:t xml:space="preserve">\textwidth &amp; \linewidth</w:t>
      </w:r>
    </w:p>
    <w:p>
      <w:pPr>
        <w:numPr>
          <w:ilvl w:val="1"/>
          <w:numId w:val="1009"/>
        </w:numPr>
      </w:pPr>
      <w:r>
        <w:t xml:space="preserve">Изображение масштабировалось относительно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p>
      <w:pPr>
        <w:numPr>
          <w:ilvl w:val="1"/>
          <w:numId w:val="1009"/>
        </w:numPr>
      </w:pPr>
      <w:r>
        <w:t xml:space="preserve">Документ компилировался в обычном режиме и в режиме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(включение параметра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в строке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).</w:t>
      </w:r>
    </w:p>
    <w:p>
      <w:pPr>
        <w:numPr>
          <w:ilvl w:val="1"/>
          <w:numId w:val="1009"/>
        </w:numPr>
      </w:pPr>
      <w:r>
        <w:t xml:space="preserve">Отмечено, что в</w:t>
      </w:r>
      <w:r>
        <w:t xml:space="preserve"> </w:t>
      </w:r>
      <w:r>
        <w:rPr>
          <w:rStyle w:val="VerbatimChar"/>
        </w:rPr>
        <w:t xml:space="preserve">twocolumn</w:t>
      </w:r>
      <w:r>
        <w:t xml:space="preserve"> </w:t>
      </w:r>
      <w:r>
        <w:t xml:space="preserve">относительный размер по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соответствует ширине текущей колонки и визуально отличается от масштаба по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Перекрестные ссылки</w:t>
      </w:r>
    </w:p>
    <w:p>
      <w:pPr>
        <w:numPr>
          <w:ilvl w:val="1"/>
          <w:numId w:val="1010"/>
        </w:numPr>
        <w:pStyle w:val="Compact"/>
      </w:pPr>
      <w:r>
        <w:t xml:space="preserve">Добавлены метки рисунков через</w:t>
      </w:r>
      <w:r>
        <w:t xml:space="preserve"> </w:t>
      </w:r>
      <w:r>
        <w:rPr>
          <w:rStyle w:val="VerbatimChar"/>
        </w:rPr>
        <w:t xml:space="preserve">\label{figs:...}</w:t>
      </w:r>
      <w:r>
        <w:t xml:space="preserve"> </w:t>
      </w:r>
      <w:r>
        <w:t xml:space="preserve">и ссылки на них с последюущим отображением</w:t>
      </w:r>
      <w:r>
        <w:t xml:space="preserve"> </w:t>
      </w:r>
      <w:r>
        <w:rPr>
          <w:rStyle w:val="VerbatimChar"/>
        </w:rPr>
        <w:t xml:space="preserve">\ref{fig:...}</w:t>
      </w:r>
      <w:r>
        <w:t xml:space="preserve"> </w:t>
      </w:r>
      <w:r>
        <w:t xml:space="preserve">в тексте.</w:t>
      </w:r>
    </w:p>
    <w:p>
      <w:pPr>
        <w:numPr>
          <w:ilvl w:val="1"/>
          <w:numId w:val="1010"/>
        </w:numPr>
        <w:pStyle w:val="Compact"/>
      </w:pPr>
      <w:r>
        <w:t xml:space="preserve">Необходимо 2 прогона компиляции для правильного отображения</w:t>
      </w:r>
    </w:p>
    <w:p>
      <w:pPr>
        <w:numPr>
          <w:ilvl w:val="1"/>
          <w:numId w:val="1010"/>
        </w:numPr>
        <w:pStyle w:val="Compact"/>
      </w:pPr>
      <w:r>
        <w:t xml:space="preserve">Отдельно выполнена компиляция с неправильно размещенными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. Получен рисунок с невеным номером</w:t>
      </w:r>
    </w:p>
    <w:p>
      <w:pPr>
        <w:numPr>
          <w:ilvl w:val="1"/>
          <w:numId w:val="1010"/>
        </w:numPr>
        <w:pStyle w:val="Compact"/>
      </w:pPr>
      <w:r>
        <w:t xml:space="preserve">Аналогично при неправильной полседовательности</w:t>
      </w:r>
      <w:r>
        <w:t xml:space="preserve"> </w:t>
      </w:r>
      <w:r>
        <w:rPr>
          <w:rStyle w:val="VerbatimChar"/>
        </w:rPr>
        <w:t xml:space="preserve">\equation</w:t>
      </w:r>
      <w:r>
        <w:t xml:space="preserve"> </w:t>
      </w:r>
      <w:r>
        <w:t xml:space="preserve">получает неправильный номер</w:t>
      </w:r>
    </w:p>
    <w:p>
      <w:pPr>
        <w:numPr>
          <w:ilvl w:val="0"/>
          <w:numId w:val="1007"/>
        </w:numPr>
      </w:pPr>
      <w:r>
        <w:t xml:space="preserve">Компиляция</w:t>
      </w:r>
    </w:p>
    <w:p>
      <w:pPr>
        <w:pStyle w:val="FirstParagraph"/>
      </w:pPr>
      <w:r>
        <w:t xml:space="preserve">Для русской весии использована сборка pdflatex с кодировкой [</w:t>
      </w:r>
      <w:r>
        <w:rPr>
          <w:rStyle w:val="VerbatimChar"/>
        </w:rPr>
        <w:t xml:space="preserve">T2A</w:t>
      </w:r>
      <w:r>
        <w:t xml:space="preserve">, язык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]. Для перекрестных ссылок минимум 2 запуска:</w:t>
      </w:r>
    </w:p>
    <w:p>
      <w:pPr>
        <w:pStyle w:val="SourceCode"/>
      </w:pPr>
      <w:r>
        <w:rPr>
          <w:rStyle w:val="NormalTok"/>
        </w:rPr>
        <w:t xml:space="preserve">pdflatex main4_ru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main4_ru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br/>
      </w:r>
      <w:r>
        <w:rPr>
          <w:rStyle w:val="NormalTok"/>
        </w:rPr>
        <w:t xml:space="preserve">pdflatex main4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  <w:r>
        <w:br/>
      </w:r>
      <w:r>
        <w:rPr>
          <w:rStyle w:val="NormalTok"/>
        </w:rPr>
        <w:t xml:space="preserve">pdflatex main4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</w:t>
      </w:r>
    </w:p>
    <w:bookmarkEnd w:id="25"/>
    <w:bookmarkStart w:id="26" w:name="формирование-отчет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Формирование отчета</w:t>
      </w:r>
    </w:p>
    <w:p>
      <w:pPr>
        <w:numPr>
          <w:ilvl w:val="0"/>
          <w:numId w:val="1011"/>
        </w:numPr>
        <w:pStyle w:val="Compact"/>
      </w:pPr>
      <w:r>
        <w:t xml:space="preserve">Подготовлены исходный текст отчета в markdown и конвертированы в pdf и docx с использованием pandoc.</w:t>
      </w:r>
    </w:p>
    <w:p>
      <w:pPr>
        <w:numPr>
          <w:ilvl w:val="0"/>
          <w:numId w:val="1011"/>
        </w:numPr>
        <w:pStyle w:val="Compact"/>
      </w:pPr>
      <w:r>
        <w:t xml:space="preserve">Подгтовлена презентация и конвертирована в pdf</w:t>
      </w:r>
    </w:p>
    <w:p>
      <w:pPr>
        <w:numPr>
          <w:ilvl w:val="0"/>
          <w:numId w:val="1011"/>
        </w:numPr>
        <w:pStyle w:val="Compact"/>
      </w:pPr>
      <w:r>
        <w:t xml:space="preserve">Исторговые артефакты опубликованы в репозитории</w:t>
      </w:r>
    </w:p>
    <w:bookmarkEnd w:id="26"/>
    <w:bookmarkStart w:id="27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освоены базовые и расширенные способы встаки изображений в LaTex: управление размерами, поворотом и обрезкой, а также организация изображений в подпапке через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. На практике подтверждено, что механизм работы float заметно влияет на итоговое расположение рисунков, а принудительное [H] может ухудшить внешний вид после верстки. Эксперименты показали различие между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в режиме twocolumn. Было проверено, что корректная работа перекрестных ссылок требует как минимум 2 прогонов компиляции, а неправильное рпасположение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 </w:t>
      </w:r>
      <w:r>
        <w:t xml:space="preserve">или 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 </w:t>
      </w:r>
      <w:r>
        <w:t xml:space="preserve">приводит к некорретным ссылкам.</w:t>
      </w:r>
    </w:p>
    <w:bookmarkEnd w:id="27"/>
    <w:bookmarkStart w:id="28" w:name="список-литератур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28"/>
    <w:bookmarkStart w:id="29" w:name="приложения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https://github.com/PepsiMonster/SciWriting/tree/main/ex4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b3cbbdee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 по предмету Computer skills for scientific writing</dc:title>
  <dc:creator>Лобов Михаил Сергеевич</dc:creator>
  <dc:language>ru-RU</dc:language>
  <cp:keywords/>
  <dcterms:created xsi:type="dcterms:W3CDTF">2026-03-11T22:29:19Z</dcterms:created>
  <dcterms:modified xsi:type="dcterms:W3CDTF">2026-03-11T22:29:19Z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