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4"/>
          <w:szCs w:val="24"/>
        </w:rPr>
        <w:t xml:space="preserve">Project Design Phase</w:t>
      </w:r>
    </w:p>
    <w:p>
      <w:pPr>
        <w:spacing w:after="0"/>
        <w:jc w:val="center"/>
      </w:pPr>
      <w:r>
        <w:rPr>
          <w:rFonts w:ascii="Calibri" w:cs="Calibri" w:eastAsia="Calibri" w:hAnsi="Calibri"/>
          <w:b/>
          <w:bCs/>
          <w:sz w:val="24"/>
          <w:szCs w:val="24"/>
        </w:rPr>
        <w:t xml:space="preserve">Proposed Solution Template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Date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2 October 2026</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Team ID</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SWTID-2026-6670</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Project Name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Implement Client Script &amp; UI Policy (Incident)</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Maximum Marks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2 Marks</w:t>
            </w:r>
          </w:p>
        </w:tc>
      </w:tr>
    </w:tbl>
    <w:p/>
    <w:p>
      <w:pPr>
        <w:spacing w:after="120" w:before="200"/>
      </w:pPr>
      <w:r>
        <w:rPr>
          <w:rFonts w:ascii="Calibri" w:cs="Calibri" w:eastAsia="Calibri" w:hAnsi="Calibri"/>
          <w:b/>
          <w:bCs/>
          <w:sz w:val="22"/>
          <w:szCs w:val="22"/>
        </w:rPr>
        <w:t xml:space="preserve">Proposed Solution Template:</w:t>
      </w:r>
    </w:p>
    <w:p>
      <w:pPr>
        <w:spacing w:after="120"/>
        <w:jc w:val="left"/>
      </w:pPr>
      <w:r>
        <w:rPr>
          <w:rFonts w:ascii="Calibri" w:cs="Calibri" w:eastAsia="Calibri" w:hAnsi="Calibri"/>
          <w:sz w:val="22"/>
          <w:szCs w:val="22"/>
        </w:rPr>
        <w:t xml:space="preserve">Project team shall fill the following information in the proposed solution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526"/>
      </w:tblGrid>
      <w:tr>
        <w:trPr>
          <w:cantSplit/>
          <w:tblHeader/>
        </w:trPr>
        <w:tc>
          <w:tcPr>
            <w:tcW w:type="dxa" w:w="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after="40"/>
              <w:jc w:val="left"/>
            </w:pPr>
            <w:r>
              <w:rPr>
                <w:rFonts w:ascii="Calibri" w:cs="Calibri" w:eastAsia="Calibri" w:hAnsi="Calibri"/>
                <w:b/>
                <w:bCs/>
                <w:sz w:val="22"/>
                <w:szCs w:val="22"/>
              </w:rPr>
              <w:t xml:space="preserve">S.No.</w:t>
            </w:r>
          </w:p>
        </w:tc>
        <w:tc>
          <w:tcPr>
            <w:tcW w:type="dxa" w:w="2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after="40"/>
              <w:jc w:val="left"/>
            </w:pPr>
            <w:r>
              <w:rPr>
                <w:rFonts w:ascii="Calibri" w:cs="Calibri" w:eastAsia="Calibri" w:hAnsi="Calibri"/>
                <w:b/>
                <w:bCs/>
                <w:sz w:val="22"/>
                <w:szCs w:val="22"/>
              </w:rPr>
              <w:t xml:space="preserve">Parameter</w:t>
            </w:r>
          </w:p>
        </w:tc>
        <w:tc>
          <w:tcPr>
            <w:tcW w:type="dxa" w:w="55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after="40"/>
              <w:jc w:val="left"/>
            </w:pPr>
            <w:r>
              <w:rPr>
                <w:rFonts w:ascii="Calibri" w:cs="Calibri" w:eastAsia="Calibri" w:hAnsi="Calibri"/>
                <w:b/>
                <w:bCs/>
                <w:sz w:val="22"/>
                <w:szCs w:val="22"/>
              </w:rPr>
              <w:t xml:space="preserve">Description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Problem Statement (Problem to be solved)</w:t>
            </w:r>
          </w:p>
        </w:tc>
        <w:tc>
          <w:tcPr>
            <w:tcW w:type="dxa" w:w="5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Incident records are often saved with incomplete or inconsistent data, such as a High impact incident with no Assignment group or Assigned To, an Urgency that does not match the Impact, or a State changed straight from the list view. Because the form relies on user awareness and manual checks, this hurts triage, routing, SLA compliance and the accuracy of reports.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Idea / Solution description</w:t>
            </w:r>
          </w:p>
        </w:tc>
        <w:tc>
          <w:tcPr>
            <w:tcW w:type="dxa" w:w="5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1"/>
                <w:szCs w:val="21"/>
              </w:rPr>
              <w:t xml:space="preserve">Enforce the business rules at the user-interface level in ServiceNow using UI Policies and Client Scripts on the Incident table:</w:t>
            </w:r>
          </w:p>
          <w:p>
            <w:pPr>
              <w:spacing w:after="40"/>
              <w:jc w:val="left"/>
            </w:pPr>
            <w:r>
              <w:rPr>
                <w:rFonts w:ascii="Calibri" w:cs="Calibri" w:eastAsia="Calibri" w:hAnsi="Calibri"/>
                <w:sz w:val="21"/>
                <w:szCs w:val="21"/>
              </w:rPr>
              <w:t xml:space="preserve">• UI Policy "High Impact Control": when Impact = 1 - High, Assignment group becomes mandatory (Reverse if false enabled).</w:t>
            </w:r>
          </w:p>
          <w:p>
            <w:pPr>
              <w:spacing w:after="40"/>
              <w:jc w:val="left"/>
            </w:pPr>
            <w:r>
              <w:rPr>
                <w:rFonts w:ascii="Calibri" w:cs="Calibri" w:eastAsia="Calibri" w:hAnsi="Calibri"/>
                <w:sz w:val="21"/>
                <w:szCs w:val="21"/>
              </w:rPr>
              <w:t xml:space="preserve">• UI Policy Action: Urgency becomes read-only for High impact.</w:t>
            </w:r>
          </w:p>
          <w:p>
            <w:pPr>
              <w:spacing w:after="40"/>
              <w:jc w:val="left"/>
            </w:pPr>
            <w:r>
              <w:rPr>
                <w:rFonts w:ascii="Calibri" w:cs="Calibri" w:eastAsia="Calibri" w:hAnsi="Calibri"/>
                <w:sz w:val="21"/>
                <w:szCs w:val="21"/>
              </w:rPr>
              <w:t xml:space="preserve">• onChange Client Script: sets Urgency to High and shows an info message when Impact is changed to High.</w:t>
            </w:r>
          </w:p>
          <w:p>
            <w:pPr>
              <w:spacing w:after="40"/>
              <w:jc w:val="left"/>
            </w:pPr>
            <w:r>
              <w:rPr>
                <w:rFonts w:ascii="Calibri" w:cs="Calibri" w:eastAsia="Calibri" w:hAnsi="Calibri"/>
                <w:sz w:val="21"/>
                <w:szCs w:val="21"/>
              </w:rPr>
              <w:t xml:space="preserve">• onSubmit Client Script: blocks save and shows an error if Impact is High and Assigned To is empty.</w:t>
            </w:r>
          </w:p>
          <w:p>
            <w:pPr>
              <w:spacing w:after="40"/>
              <w:jc w:val="left"/>
            </w:pPr>
            <w:r>
              <w:rPr>
                <w:rFonts w:ascii="Calibri" w:cs="Calibri" w:eastAsia="Calibri" w:hAnsi="Calibri"/>
                <w:sz w:val="21"/>
                <w:szCs w:val="21"/>
              </w:rPr>
              <w:t xml:space="preserve">• onCellEdit Client Script: blocks State changes made directly in the list view.</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Novelty / Uniqueness</w:t>
            </w:r>
          </w:p>
        </w:tc>
        <w:tc>
          <w:tcPr>
            <w:tcW w:type="dxa" w:w="5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Combines declarative UI Policies with three kinds of Client Scripts (onChange, onSubmit, onCellEdit) so that both the form and the list view are protected. It needs no custom application, no server-side code and no extra licence, and the rules reverse automatically when the condition no longer applies.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4.</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Social Impact / Customer Satisfaction</w:t>
            </w:r>
          </w:p>
        </w:tc>
        <w:tc>
          <w:tcPr>
            <w:tcW w:type="dxa" w:w="5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High impact incidents reach the right owner faster, so users affected by major issues get quicker resolution and fewer SLA breaches. Service desk agents spend less time on manual checks and rework, and managers can trust the incident data used in reports and decisions.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Business Model (Revenue Model)</w:t>
            </w:r>
          </w:p>
        </w:tc>
        <w:tc>
          <w:tcPr>
            <w:tcW w:type="dxa" w:w="5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This is an internal ITSM improvement and does not earn direct revenue. Its value comes from lower rework, fewer SLA penalties and better reporting. It can also be packaged as a reusable Update Set and offered by ServiceNow partners as a quick-start data-quality add-on.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6.</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Scalability of the Solution</w:t>
            </w:r>
          </w:p>
        </w:tc>
        <w:tc>
          <w:tcPr>
            <w:tcW w:type="dxa" w:w="5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b w:val="false"/>
                <w:bCs w:val="false"/>
                <w:sz w:val="21"/>
                <w:szCs w:val="21"/>
              </w:rPr>
              <w:t xml:space="preserve">The policies and scripts apply to every Incident user with no change in design. The same pattern can be extended to other tables (Problem, Change, Request), other conditions (such as Priority or Category) and other instances through Update Sets. A server-side Business Rule can be added later for stronger enforcement.</w:t>
            </w:r>
          </w:p>
        </w:tc>
      </w:tr>
    </w:tbl>
    <w:sectPr>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2026-10-02T06:22:52.885Z</dcterms:created>
  <dcterms:modified xsi:type="dcterms:W3CDTF">2026-10-02T06:22:52.886Z</dcterms:modified>
</cp:coreProperties>
</file>

<file path=docProps/custom.xml><?xml version="1.0" encoding="utf-8"?>
<Properties xmlns="http://schemas.openxmlformats.org/officeDocument/2006/custom-properties" xmlns:vt="http://schemas.openxmlformats.org/officeDocument/2006/docPropsVTypes"/>
</file>