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ServiceNow validation automation setup for Incident data management using a UI Policy, UI Policy Actions and Client Scripts.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Note: If the incident data meets the rules, the record is saved; otherwise an error message is shown and the save is blocked.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</w:p>
          <w:p>
            <w:r>
              <w:drawing>
                <wp:inline>
                  <wp:extent cx="1087120" cy="51172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1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Training Accuracy - Not applicable (no trained model)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Validation Accuracy - 100% (9 of 9 test cases passed)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</w:p>
          <w:p>
            <w:r>
              <w:drawing>
                <wp:inline>
                  <wp:extent cx="1087120" cy="517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7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(not a YOLO / object-detection project).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Validation outcomes shown instead: an error message blocks a High-impact save without Assigned To, and an alert blocks State edits in the list view.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</w:r>
          </w:p>
          <w:p>
            <w:r>
              <w:drawing>
                <wp:inline>
                  <wp:extent cx="1087120" cy="5218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2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>
                  <wp:extent cx="1087120" cy="5179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17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Relationship Id="rId13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