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4"/>
          <w:sz-cs w:val="24"/>
        </w:rPr>
        <w:t xml:space="preserve">Plain </w:t>
      </w:r>
      <w:r>
        <w:rPr>
          <w:rFonts w:ascii="Arial" w:hAnsi="Arial" w:cs="Arial"/>
          <w:sz w:val="24"/>
          <w:sz-cs w:val="24"/>
          <w:b/>
        </w:rPr>
        <w:t xml:space="preserve">bold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italic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u w:val="single"/>
        </w:rPr>
        <w:t xml:space="preserve">underline</w:t>
      </w:r>
      <w:r>
        <w:rPr>
          <w:rFonts w:ascii="Arial" w:hAnsi="Arial" w:cs="Arial"/>
          <w:sz w:val="24"/>
          <w:sz-cs w:val="24"/>
        </w:rPr>
        <w:t xml:space="preserve">.</w:t>
      </w:r>
    </w:p>
    <w:p>
      <w:pPr>
        <w:jc w:val="center"/>
      </w:pPr>
      <w:r>
        <w:rPr>
          <w:rFonts w:ascii="Arial" w:hAnsi="Arial" w:cs="Arial"/>
          <w:sz w:val="24"/>
          <w:sz-cs w:val="24"/>
        </w:rPr>
        <w:t xml:space="preserve">Centered paragraph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