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9D22F" w14:textId="58778384" w:rsidR="003318A7" w:rsidRPr="007D2D80" w:rsidRDefault="003318A7" w:rsidP="007D2D80">
      <w:pPr>
        <w:jc w:val="center"/>
        <w:rPr>
          <w:b/>
          <w:bCs/>
        </w:rPr>
      </w:pPr>
      <w:r w:rsidRPr="007D2D80">
        <w:rPr>
          <w:b/>
          <w:bCs/>
        </w:rPr>
        <w:t>Predicción Automática de Respuesta Sísmica mediante Machine Learning</w:t>
      </w:r>
    </w:p>
    <w:p w14:paraId="1FF13AFB" w14:textId="785C1783" w:rsidR="003318A7" w:rsidRPr="0006028F" w:rsidRDefault="003318A7" w:rsidP="0042321E">
      <w:pPr>
        <w:jc w:val="both"/>
      </w:pPr>
      <w:r w:rsidRPr="0006028F">
        <w:t>Integrantes del Grupo</w:t>
      </w:r>
    </w:p>
    <w:p w14:paraId="047063DD" w14:textId="432D4BD1" w:rsidR="003318A7" w:rsidRPr="0006028F" w:rsidRDefault="003318A7" w:rsidP="0042321E">
      <w:pPr>
        <w:numPr>
          <w:ilvl w:val="0"/>
          <w:numId w:val="1"/>
        </w:numPr>
        <w:jc w:val="both"/>
      </w:pPr>
      <w:r w:rsidRPr="0006028F">
        <w:t>Integrante 1: Percy Luey Espinoza</w:t>
      </w:r>
      <w:r w:rsidR="00B32DFD">
        <w:tab/>
      </w:r>
      <w:r w:rsidR="00B32DFD">
        <w:tab/>
        <w:t>Aportó al desarrollo</w:t>
      </w:r>
    </w:p>
    <w:p w14:paraId="66B3BCFF" w14:textId="44F8BD3A" w:rsidR="003318A7" w:rsidRPr="0006028F" w:rsidRDefault="003318A7" w:rsidP="0042321E">
      <w:pPr>
        <w:numPr>
          <w:ilvl w:val="0"/>
          <w:numId w:val="1"/>
        </w:numPr>
        <w:jc w:val="both"/>
      </w:pPr>
      <w:r w:rsidRPr="0006028F">
        <w:t>Integrante 2: Delarc Dario Ayala Cacha</w:t>
      </w:r>
      <w:r w:rsidR="00B32DFD">
        <w:tab/>
      </w:r>
      <w:r w:rsidR="00B32DFD">
        <w:tab/>
        <w:t>No aportó al desarrollo</w:t>
      </w:r>
    </w:p>
    <w:p w14:paraId="186666D2" w14:textId="3FCC69DC" w:rsidR="003318A7" w:rsidRPr="0006028F" w:rsidRDefault="003318A7" w:rsidP="0042321E">
      <w:pPr>
        <w:numPr>
          <w:ilvl w:val="0"/>
          <w:numId w:val="1"/>
        </w:numPr>
        <w:jc w:val="both"/>
      </w:pPr>
      <w:r w:rsidRPr="0006028F">
        <w:t>Integrante 3: Martin Eduardo Suarez Cruz</w:t>
      </w:r>
      <w:r w:rsidR="00B32DFD">
        <w:tab/>
        <w:t>Aportó al desarrollo</w:t>
      </w:r>
    </w:p>
    <w:p w14:paraId="49AF6BFA" w14:textId="77777777" w:rsidR="003318A7" w:rsidRPr="0006028F" w:rsidRDefault="003318A7" w:rsidP="0042321E">
      <w:pPr>
        <w:jc w:val="both"/>
      </w:pPr>
    </w:p>
    <w:p w14:paraId="001D95F8" w14:textId="78BEC599" w:rsidR="003318A7" w:rsidRPr="00DD3C61" w:rsidRDefault="003318A7" w:rsidP="0042321E">
      <w:pPr>
        <w:jc w:val="both"/>
        <w:rPr>
          <w:b/>
          <w:bCs/>
        </w:rPr>
      </w:pPr>
      <w:r w:rsidRPr="00DD3C61">
        <w:rPr>
          <w:b/>
          <w:bCs/>
        </w:rPr>
        <w:t>1. Planteamiento y Definición del Problema Estructural</w:t>
      </w:r>
    </w:p>
    <w:p w14:paraId="0A0EFD39" w14:textId="77777777" w:rsidR="003318A7" w:rsidRPr="0006028F" w:rsidRDefault="003318A7" w:rsidP="0042321E">
      <w:pPr>
        <w:jc w:val="both"/>
      </w:pPr>
      <w:r w:rsidRPr="0006028F">
        <w:t>1.1 Contexto de la Ingeniería Estructural</w:t>
      </w:r>
    </w:p>
    <w:p w14:paraId="7C153B09" w14:textId="77777777" w:rsidR="003318A7" w:rsidRPr="0006028F" w:rsidRDefault="003318A7" w:rsidP="0042321E">
      <w:pPr>
        <w:jc w:val="both"/>
      </w:pPr>
      <w:r w:rsidRPr="0006028F">
        <w:t>El diseño sismorresistente tradicional se apoya fuertemente en el análisis computacional no lineal empleando softwares comerciales especializados como SAP2000 o ETABS. Aunque estos programas ofrecen un modelado preciso mediante análisis estáticos no lineales (</w:t>
      </w:r>
      <w:r w:rsidRPr="0006028F">
        <w:rPr>
          <w:i/>
          <w:iCs/>
        </w:rPr>
        <w:t>Pushover</w:t>
      </w:r>
      <w:r w:rsidRPr="0006028F">
        <w:t>) o análisis dinámicos tiempo-historia, plantean serios desafíos operativos: el costo computacional es sumamente alto y el tiempo requerido para iterar y evaluar múltiples configuraciones estructurales es prohibitivo en las fases preliminares de un proyecto urbano.</w:t>
      </w:r>
    </w:p>
    <w:p w14:paraId="5586D3DA" w14:textId="77777777" w:rsidR="003318A7" w:rsidRPr="0006028F" w:rsidRDefault="003318A7" w:rsidP="0042321E">
      <w:pPr>
        <w:jc w:val="both"/>
      </w:pPr>
      <w:r w:rsidRPr="0006028F">
        <w:t>1.2 El Problema a Resolver</w:t>
      </w:r>
    </w:p>
    <w:p w14:paraId="307A2C09" w14:textId="69E9AFDD" w:rsidR="003318A7" w:rsidRPr="0006028F" w:rsidRDefault="003318A7" w:rsidP="0042321E">
      <w:pPr>
        <w:jc w:val="both"/>
      </w:pPr>
      <w:r w:rsidRPr="0006028F">
        <w:t>Cuando una zona metropolitana se expone a amenazas sísmicas, evaluar la resiliencia y el comportamiento estructural de cientos de edificaciones residenciales de forma simultánea es una tarea inviable bajo el enfoque tradicional nudo por nudo.</w:t>
      </w:r>
    </w:p>
    <w:p w14:paraId="59F826F1" w14:textId="6710E591" w:rsidR="003318A7" w:rsidRPr="0006028F" w:rsidRDefault="003318A7" w:rsidP="0042321E">
      <w:pPr>
        <w:jc w:val="both"/>
      </w:pPr>
      <w:r w:rsidRPr="0006028F">
        <w:t xml:space="preserve">El problema de ingeniería estructural seleccionado para este proyecto consiste en automatizar y estimar de forma instantánea la respuesta sismorresistente global de edificaciones de múltiples niveles, eliminando la necesidad de realizar un modelado por elementos finitos desde cero ante cada posible variación de la estructura o del tipo de sismo. </w:t>
      </w:r>
    </w:p>
    <w:p w14:paraId="1FFAC4F1" w14:textId="77777777" w:rsidR="003318A7" w:rsidRPr="0006028F" w:rsidRDefault="003318A7" w:rsidP="0042321E">
      <w:pPr>
        <w:jc w:val="both"/>
      </w:pPr>
      <w:r w:rsidRPr="0006028F">
        <w:t>1.3 Objetivo del Modelo de Inteligencia Artificial</w:t>
      </w:r>
    </w:p>
    <w:p w14:paraId="72621FC6" w14:textId="39A3A5E0" w:rsidR="003318A7" w:rsidRPr="0006028F" w:rsidRDefault="003318A7" w:rsidP="0042321E">
      <w:pPr>
        <w:jc w:val="both"/>
      </w:pPr>
      <w:r w:rsidRPr="0006028F">
        <w:t>El objetivo principal es entrenar modelos de regresión y análisis de riesgo en Python para predecir con precisión métricas estructurales críticas de deformación y fuerza ante sismos. El modelo actuará como un "pre-evaluador de vulnerabilidad" en tiempo real basándose en variables macro-estructurales e indicadores de sitio sísmico.</w:t>
      </w:r>
    </w:p>
    <w:p w14:paraId="3969E10C" w14:textId="69CE3726" w:rsidR="003318A7" w:rsidRPr="0006028F" w:rsidRDefault="003318A7" w:rsidP="0042321E">
      <w:pPr>
        <w:jc w:val="both"/>
      </w:pPr>
    </w:p>
    <w:p w14:paraId="2DEB556A" w14:textId="77777777" w:rsidR="003318A7" w:rsidRPr="00DD3C61" w:rsidRDefault="003318A7" w:rsidP="0042321E">
      <w:pPr>
        <w:jc w:val="both"/>
        <w:rPr>
          <w:b/>
          <w:bCs/>
        </w:rPr>
      </w:pPr>
      <w:r w:rsidRPr="00DD3C61">
        <w:rPr>
          <w:b/>
          <w:bCs/>
        </w:rPr>
        <w:t>2. Descripción Detallada de los Datos (Dataset de Kaggle)</w:t>
      </w:r>
    </w:p>
    <w:p w14:paraId="383884FF" w14:textId="561F5AF0" w:rsidR="003318A7" w:rsidRPr="0006028F" w:rsidRDefault="003318A7" w:rsidP="0042321E">
      <w:pPr>
        <w:jc w:val="both"/>
      </w:pPr>
      <w:r w:rsidRPr="0006028F">
        <w:t xml:space="preserve">El proyecto utiliza el Pre-Earthquake Prediction Dataset creado por el usuario Ziya en la plataforma Kaggle. Este conjunto de datos reúne un historial estructurado en formato tabular (seismic_data.csv) con miles de registros derivados de simulaciones avanzadas y registros geotécnicos esenciales para evaluar la resiliencia. </w:t>
      </w:r>
    </w:p>
    <w:p w14:paraId="6B52FB08" w14:textId="77777777" w:rsidR="003318A7" w:rsidRPr="0006028F" w:rsidRDefault="003318A7" w:rsidP="0042321E">
      <w:pPr>
        <w:jc w:val="both"/>
      </w:pPr>
      <w:r w:rsidRPr="0006028F">
        <w:t>El conjunto de datos se divide de la siguiente manera para el aprendizaje supervisado del algoritmo de Machine Learning:</w:t>
      </w:r>
    </w:p>
    <w:p w14:paraId="28E486EB" w14:textId="77777777" w:rsidR="003318A7" w:rsidRPr="0006028F" w:rsidRDefault="003318A7" w:rsidP="0042321E">
      <w:pPr>
        <w:jc w:val="both"/>
      </w:pPr>
    </w:p>
    <w:p w14:paraId="67BA6B53" w14:textId="77777777" w:rsidR="003318A7" w:rsidRPr="0006028F" w:rsidRDefault="003318A7" w:rsidP="0042321E">
      <w:pPr>
        <w:jc w:val="both"/>
      </w:pPr>
    </w:p>
    <w:p w14:paraId="69755E49" w14:textId="77777777" w:rsidR="003318A7" w:rsidRPr="0006028F" w:rsidRDefault="003318A7" w:rsidP="0042321E">
      <w:pPr>
        <w:jc w:val="both"/>
      </w:pPr>
      <w:r w:rsidRPr="0006028F">
        <w:lastRenderedPageBreak/>
        <w:t>2.1 Variables de Entrada (Features / $X$)</w:t>
      </w:r>
    </w:p>
    <w:p w14:paraId="56AF0470" w14:textId="77777777" w:rsidR="003318A7" w:rsidRPr="0006028F" w:rsidRDefault="003318A7" w:rsidP="0042321E">
      <w:pPr>
        <w:jc w:val="both"/>
      </w:pPr>
      <w:r w:rsidRPr="0006028F">
        <w:t>Representan los parámetros de diseño del edificio y el escenario sísmico impuesto:</w:t>
      </w:r>
    </w:p>
    <w:p w14:paraId="134A2870" w14:textId="77777777" w:rsidR="003318A7" w:rsidRPr="0006028F" w:rsidRDefault="003318A7" w:rsidP="0042321E">
      <w:pPr>
        <w:numPr>
          <w:ilvl w:val="0"/>
          <w:numId w:val="2"/>
        </w:numPr>
        <w:jc w:val="both"/>
      </w:pPr>
      <w:r w:rsidRPr="0006028F">
        <w:t>Parámetros Estructurales: Altura de la edificación (</w:t>
      </w:r>
      <w:r w:rsidRPr="0006028F">
        <w:rPr>
          <w:i/>
          <w:iCs/>
        </w:rPr>
        <w:t>Building Height</w:t>
      </w:r>
      <w:r w:rsidRPr="0006028F">
        <w:t>), Número de niveles (</w:t>
      </w:r>
      <w:r w:rsidRPr="0006028F">
        <w:rPr>
          <w:i/>
          <w:iCs/>
        </w:rPr>
        <w:t>Number of Stories</w:t>
      </w:r>
      <w:r w:rsidRPr="0006028F">
        <w:t>), Tipo de material constructivo (</w:t>
      </w:r>
      <w:r w:rsidRPr="0006028F">
        <w:rPr>
          <w:i/>
          <w:iCs/>
        </w:rPr>
        <w:t>Structural Material</w:t>
      </w:r>
      <w:r w:rsidRPr="0006028F">
        <w:t>: Concreto, Acero, Albañilería) y Tipo de sistema sismorresistente de cargas laterales (</w:t>
      </w:r>
      <w:r w:rsidRPr="0006028F">
        <w:rPr>
          <w:i/>
          <w:iCs/>
        </w:rPr>
        <w:t>Lateral Load Resisting System</w:t>
      </w:r>
      <w:r w:rsidRPr="0006028F">
        <w:t>).</w:t>
      </w:r>
    </w:p>
    <w:p w14:paraId="1EFE0BCF" w14:textId="57336F73" w:rsidR="003318A7" w:rsidRPr="0006028F" w:rsidRDefault="003318A7" w:rsidP="0042321E">
      <w:pPr>
        <w:numPr>
          <w:ilvl w:val="0"/>
          <w:numId w:val="2"/>
        </w:numPr>
        <w:jc w:val="both"/>
      </w:pPr>
      <w:r w:rsidRPr="0006028F">
        <w:t>Parámetros de Demanda Sísmica: Aceleración máxima del suelo (PGA), Velocidad máxima del suelo (PGV), Desplazamiento máximo del suelo (PGD) y la Aceleración espectral del sitio (Spectral Acceleration).</w:t>
      </w:r>
    </w:p>
    <w:p w14:paraId="1317C3BE" w14:textId="78396861" w:rsidR="003318A7" w:rsidRPr="0006028F" w:rsidRDefault="003318A7" w:rsidP="0042321E">
      <w:pPr>
        <w:numPr>
          <w:ilvl w:val="0"/>
          <w:numId w:val="2"/>
        </w:numPr>
        <w:jc w:val="both"/>
      </w:pPr>
      <w:r w:rsidRPr="0006028F">
        <w:t>Parámetros de Sitio / Entorno: Tipo de suelo sobre el que se desplanta la cimentación (</w:t>
      </w:r>
      <w:r w:rsidRPr="0006028F">
        <w:rPr>
          <w:i/>
          <w:iCs/>
        </w:rPr>
        <w:t>Soil Type</w:t>
      </w:r>
      <w:r w:rsidRPr="0006028F">
        <w:t>) y la Zona Sísmica (</w:t>
      </w:r>
      <w:r w:rsidRPr="0006028F">
        <w:rPr>
          <w:i/>
          <w:iCs/>
        </w:rPr>
        <w:t>Seismic Zone</w:t>
      </w:r>
      <w:r w:rsidRPr="0006028F">
        <w:t xml:space="preserve">) de la normativa local. </w:t>
      </w:r>
    </w:p>
    <w:p w14:paraId="11BD04B4" w14:textId="77777777" w:rsidR="003318A7" w:rsidRPr="0006028F" w:rsidRDefault="003318A7" w:rsidP="0042321E">
      <w:pPr>
        <w:jc w:val="both"/>
      </w:pPr>
      <w:r w:rsidRPr="0006028F">
        <w:t>2.2 Variables Objetivo a Predecir (Target / $Y$)</w:t>
      </w:r>
    </w:p>
    <w:p w14:paraId="1B6A151B" w14:textId="77777777" w:rsidR="003318A7" w:rsidRPr="0006028F" w:rsidRDefault="003318A7" w:rsidP="0042321E">
      <w:pPr>
        <w:jc w:val="both"/>
      </w:pPr>
      <w:r w:rsidRPr="0006028F">
        <w:t xml:space="preserve">Representan los indicadores del desempeño estructural final que usualmente se calcularían en un software de ingeniería: [1] </w:t>
      </w:r>
    </w:p>
    <w:p w14:paraId="4FB86AA0" w14:textId="77777777" w:rsidR="003318A7" w:rsidRPr="0006028F" w:rsidRDefault="003318A7" w:rsidP="0042321E">
      <w:pPr>
        <w:numPr>
          <w:ilvl w:val="0"/>
          <w:numId w:val="3"/>
        </w:numPr>
        <w:jc w:val="both"/>
      </w:pPr>
      <w:r w:rsidRPr="0006028F">
        <w:t>Distorsión máxima de entrepiso (Predicted Max Inter-Story Drift Ratio (%)): El parámetro normativo por excelencia para verificar si las columnas sufrirán daño o colapso.</w:t>
      </w:r>
    </w:p>
    <w:p w14:paraId="70DF5057" w14:textId="77777777" w:rsidR="003318A7" w:rsidRPr="0006028F" w:rsidRDefault="003318A7" w:rsidP="0042321E">
      <w:pPr>
        <w:numPr>
          <w:ilvl w:val="0"/>
          <w:numId w:val="3"/>
        </w:numPr>
        <w:jc w:val="both"/>
      </w:pPr>
      <w:r w:rsidRPr="0006028F">
        <w:t>Desplazamiento máximo del techo (Predicted Max Roof Displacement (m)): Distancia máxima que se desplaza horizontalmente el último nivel del edificio.</w:t>
      </w:r>
    </w:p>
    <w:p w14:paraId="421A201A" w14:textId="77777777" w:rsidR="003318A7" w:rsidRPr="0006028F" w:rsidRDefault="003318A7" w:rsidP="0042321E">
      <w:pPr>
        <w:numPr>
          <w:ilvl w:val="0"/>
          <w:numId w:val="3"/>
        </w:numPr>
        <w:jc w:val="both"/>
      </w:pPr>
      <w:r w:rsidRPr="0006028F">
        <w:t>Cortante en la base (Base Shear Force): Fuerza lateral total concentrada en la cimentación durante el sismo.</w:t>
      </w:r>
    </w:p>
    <w:p w14:paraId="7F4E6114" w14:textId="5C7E98B9" w:rsidR="003318A7" w:rsidRDefault="003318A7" w:rsidP="0042321E">
      <w:pPr>
        <w:numPr>
          <w:ilvl w:val="0"/>
          <w:numId w:val="3"/>
        </w:numPr>
        <w:jc w:val="both"/>
      </w:pPr>
      <w:r w:rsidRPr="0006028F">
        <w:t>Índice de daño y probabilidad de colapso (Damage Index / Collapse Probability): Variables de clasificación/probabilidad para definir si el edificio es habitable tras el sismo.</w:t>
      </w:r>
    </w:p>
    <w:p w14:paraId="7FB5E0B2" w14:textId="432BE54A" w:rsidR="00D4097B" w:rsidRDefault="00D4097B" w:rsidP="00D4097B">
      <w:pPr>
        <w:jc w:val="both"/>
      </w:pPr>
      <w:r>
        <w:t>CODIGO DEL DATASET:</w:t>
      </w:r>
    </w:p>
    <w:p w14:paraId="49F0C2D1" w14:textId="77777777" w:rsidR="00D4097B" w:rsidRDefault="00D4097B" w:rsidP="00D4097B">
      <w:pPr>
        <w:jc w:val="both"/>
      </w:pPr>
      <w:r>
        <w:t># Install dependencies as needed:</w:t>
      </w:r>
    </w:p>
    <w:p w14:paraId="346EB294" w14:textId="77777777" w:rsidR="00D4097B" w:rsidRDefault="00D4097B" w:rsidP="00D4097B">
      <w:pPr>
        <w:jc w:val="both"/>
      </w:pPr>
      <w:r>
        <w:t># pip install kagglehub[hf-datasets]</w:t>
      </w:r>
    </w:p>
    <w:p w14:paraId="15C5ABC3" w14:textId="77777777" w:rsidR="00D4097B" w:rsidRDefault="00D4097B" w:rsidP="00D4097B">
      <w:pPr>
        <w:jc w:val="both"/>
      </w:pPr>
      <w:r>
        <w:t>import kagglehub</w:t>
      </w:r>
    </w:p>
    <w:p w14:paraId="5B5B2311" w14:textId="77777777" w:rsidR="00D4097B" w:rsidRDefault="00D4097B" w:rsidP="00D4097B">
      <w:pPr>
        <w:jc w:val="both"/>
      </w:pPr>
      <w:r>
        <w:t>from kagglehub import KaggleDatasetAdapter</w:t>
      </w:r>
    </w:p>
    <w:p w14:paraId="525D2B1A" w14:textId="77777777" w:rsidR="00D4097B" w:rsidRDefault="00D4097B" w:rsidP="00D4097B">
      <w:pPr>
        <w:jc w:val="both"/>
      </w:pPr>
    </w:p>
    <w:p w14:paraId="5B4B5BCF" w14:textId="77777777" w:rsidR="00D4097B" w:rsidRDefault="00D4097B" w:rsidP="00D4097B">
      <w:pPr>
        <w:jc w:val="both"/>
      </w:pPr>
      <w:r>
        <w:t># Set the path to the file you'd like to load</w:t>
      </w:r>
    </w:p>
    <w:p w14:paraId="750E0C75" w14:textId="77777777" w:rsidR="00D4097B" w:rsidRDefault="00D4097B" w:rsidP="00D4097B">
      <w:pPr>
        <w:jc w:val="both"/>
      </w:pPr>
      <w:r>
        <w:t>file_path = ""</w:t>
      </w:r>
    </w:p>
    <w:p w14:paraId="3700D2CD" w14:textId="77777777" w:rsidR="00D4097B" w:rsidRDefault="00D4097B" w:rsidP="00D4097B">
      <w:pPr>
        <w:jc w:val="both"/>
      </w:pPr>
    </w:p>
    <w:p w14:paraId="35A3C456" w14:textId="77777777" w:rsidR="00D4097B" w:rsidRDefault="00D4097B" w:rsidP="00D4097B">
      <w:pPr>
        <w:jc w:val="both"/>
      </w:pPr>
      <w:r>
        <w:t># Load the latest version</w:t>
      </w:r>
    </w:p>
    <w:p w14:paraId="66AFE41E" w14:textId="77777777" w:rsidR="00D4097B" w:rsidRDefault="00D4097B" w:rsidP="00D4097B">
      <w:pPr>
        <w:jc w:val="both"/>
      </w:pPr>
      <w:r>
        <w:t>hf_dataset = kagglehub.load_dataset(</w:t>
      </w:r>
    </w:p>
    <w:p w14:paraId="04CF3AAE" w14:textId="77777777" w:rsidR="00D4097B" w:rsidRDefault="00D4097B" w:rsidP="00D4097B">
      <w:pPr>
        <w:jc w:val="both"/>
      </w:pPr>
      <w:r>
        <w:t xml:space="preserve">  KaggleDatasetAdapter.HUGGING_FACE,</w:t>
      </w:r>
    </w:p>
    <w:p w14:paraId="1D0AC848" w14:textId="77777777" w:rsidR="00D4097B" w:rsidRDefault="00D4097B" w:rsidP="00D4097B">
      <w:pPr>
        <w:jc w:val="both"/>
      </w:pPr>
      <w:r>
        <w:lastRenderedPageBreak/>
        <w:t xml:space="preserve">  "ziya07/pre-earthquake-prediction-dataset",</w:t>
      </w:r>
    </w:p>
    <w:p w14:paraId="41B225EF" w14:textId="77777777" w:rsidR="00D4097B" w:rsidRDefault="00D4097B" w:rsidP="00D4097B">
      <w:pPr>
        <w:jc w:val="both"/>
      </w:pPr>
      <w:r>
        <w:t xml:space="preserve">  file_path,</w:t>
      </w:r>
    </w:p>
    <w:p w14:paraId="6A660901" w14:textId="77777777" w:rsidR="00D4097B" w:rsidRDefault="00D4097B" w:rsidP="00D4097B">
      <w:pPr>
        <w:jc w:val="both"/>
      </w:pPr>
      <w:r>
        <w:t xml:space="preserve">  # Provide any additional arguments like </w:t>
      </w:r>
    </w:p>
    <w:p w14:paraId="67745AA1" w14:textId="77777777" w:rsidR="00D4097B" w:rsidRDefault="00D4097B" w:rsidP="00D4097B">
      <w:pPr>
        <w:jc w:val="both"/>
      </w:pPr>
      <w:r>
        <w:t xml:space="preserve">  # sql_query, hf_kwargs, or pandas_kwargs. See </w:t>
      </w:r>
    </w:p>
    <w:p w14:paraId="75C5C893" w14:textId="77777777" w:rsidR="00D4097B" w:rsidRDefault="00D4097B" w:rsidP="00D4097B">
      <w:pPr>
        <w:jc w:val="both"/>
      </w:pPr>
      <w:r>
        <w:t xml:space="preserve">  # the documenation for more information:</w:t>
      </w:r>
    </w:p>
    <w:p w14:paraId="3FAC936F" w14:textId="77777777" w:rsidR="00D4097B" w:rsidRDefault="00D4097B" w:rsidP="00D4097B">
      <w:pPr>
        <w:jc w:val="both"/>
      </w:pPr>
      <w:r>
        <w:t xml:space="preserve">  # https://github.com/Kaggle/kagglehub/blob/main/README.md#kaggledatasetadapterhugging_face</w:t>
      </w:r>
    </w:p>
    <w:p w14:paraId="5AA0CFAE" w14:textId="77777777" w:rsidR="00D4097B" w:rsidRDefault="00D4097B" w:rsidP="00D4097B">
      <w:pPr>
        <w:jc w:val="both"/>
      </w:pPr>
      <w:r>
        <w:t>)</w:t>
      </w:r>
    </w:p>
    <w:p w14:paraId="664C358D" w14:textId="77777777" w:rsidR="00D4097B" w:rsidRDefault="00D4097B" w:rsidP="00D4097B">
      <w:pPr>
        <w:jc w:val="both"/>
      </w:pPr>
    </w:p>
    <w:p w14:paraId="06083009" w14:textId="14AF5F48" w:rsidR="00D4097B" w:rsidRPr="0006028F" w:rsidRDefault="00D4097B" w:rsidP="00D4097B">
      <w:pPr>
        <w:jc w:val="both"/>
      </w:pPr>
      <w:r>
        <w:t>print("Hugging Face Dataset:", hf_dataset)</w:t>
      </w:r>
    </w:p>
    <w:p w14:paraId="7CEF4216" w14:textId="2726AB23" w:rsidR="003318A7" w:rsidRPr="0006028F" w:rsidRDefault="003318A7" w:rsidP="0042321E">
      <w:pPr>
        <w:jc w:val="both"/>
      </w:pPr>
    </w:p>
    <w:p w14:paraId="07F8EE0D" w14:textId="77777777" w:rsidR="00D4097B" w:rsidRDefault="00D4097B" w:rsidP="0042321E">
      <w:pPr>
        <w:jc w:val="both"/>
        <w:rPr>
          <w:b/>
          <w:bCs/>
        </w:rPr>
      </w:pPr>
    </w:p>
    <w:p w14:paraId="39DA2F30" w14:textId="77777777" w:rsidR="00D4097B" w:rsidRDefault="00D4097B" w:rsidP="0042321E">
      <w:pPr>
        <w:jc w:val="both"/>
        <w:rPr>
          <w:b/>
          <w:bCs/>
        </w:rPr>
      </w:pPr>
    </w:p>
    <w:p w14:paraId="7E288E45" w14:textId="77777777" w:rsidR="00D4097B" w:rsidRDefault="00D4097B" w:rsidP="0042321E">
      <w:pPr>
        <w:jc w:val="both"/>
        <w:rPr>
          <w:b/>
          <w:bCs/>
        </w:rPr>
      </w:pPr>
    </w:p>
    <w:p w14:paraId="5A5756AC" w14:textId="77777777" w:rsidR="00D4097B" w:rsidRDefault="00D4097B" w:rsidP="0042321E">
      <w:pPr>
        <w:jc w:val="both"/>
        <w:rPr>
          <w:b/>
          <w:bCs/>
        </w:rPr>
      </w:pPr>
    </w:p>
    <w:p w14:paraId="4725A57F" w14:textId="77777777" w:rsidR="00D4097B" w:rsidRDefault="00D4097B" w:rsidP="0042321E">
      <w:pPr>
        <w:jc w:val="both"/>
        <w:rPr>
          <w:b/>
          <w:bCs/>
        </w:rPr>
      </w:pPr>
    </w:p>
    <w:p w14:paraId="73DD0EDE" w14:textId="77777777" w:rsidR="00D4097B" w:rsidRDefault="00D4097B" w:rsidP="0042321E">
      <w:pPr>
        <w:jc w:val="both"/>
        <w:rPr>
          <w:b/>
          <w:bCs/>
        </w:rPr>
      </w:pPr>
    </w:p>
    <w:p w14:paraId="76DD703B" w14:textId="77777777" w:rsidR="00D4097B" w:rsidRDefault="00D4097B" w:rsidP="0042321E">
      <w:pPr>
        <w:jc w:val="both"/>
        <w:rPr>
          <w:b/>
          <w:bCs/>
        </w:rPr>
      </w:pPr>
    </w:p>
    <w:p w14:paraId="10F2B0CD" w14:textId="77777777" w:rsidR="00D4097B" w:rsidRDefault="00D4097B" w:rsidP="0042321E">
      <w:pPr>
        <w:jc w:val="both"/>
        <w:rPr>
          <w:b/>
          <w:bCs/>
        </w:rPr>
      </w:pPr>
    </w:p>
    <w:p w14:paraId="393DC974" w14:textId="77777777" w:rsidR="00D4097B" w:rsidRDefault="00D4097B" w:rsidP="0042321E">
      <w:pPr>
        <w:jc w:val="both"/>
        <w:rPr>
          <w:b/>
          <w:bCs/>
        </w:rPr>
      </w:pPr>
    </w:p>
    <w:p w14:paraId="78CC03DC" w14:textId="77777777" w:rsidR="00D4097B" w:rsidRDefault="00D4097B" w:rsidP="0042321E">
      <w:pPr>
        <w:jc w:val="both"/>
        <w:rPr>
          <w:b/>
          <w:bCs/>
        </w:rPr>
      </w:pPr>
    </w:p>
    <w:p w14:paraId="002839E4" w14:textId="77777777" w:rsidR="00D4097B" w:rsidRDefault="00D4097B" w:rsidP="0042321E">
      <w:pPr>
        <w:jc w:val="both"/>
        <w:rPr>
          <w:b/>
          <w:bCs/>
        </w:rPr>
      </w:pPr>
    </w:p>
    <w:p w14:paraId="49D97C35" w14:textId="77777777" w:rsidR="00D4097B" w:rsidRDefault="00D4097B" w:rsidP="0042321E">
      <w:pPr>
        <w:jc w:val="both"/>
        <w:rPr>
          <w:b/>
          <w:bCs/>
        </w:rPr>
      </w:pPr>
    </w:p>
    <w:p w14:paraId="167EF75F" w14:textId="77777777" w:rsidR="00D4097B" w:rsidRDefault="00D4097B" w:rsidP="0042321E">
      <w:pPr>
        <w:jc w:val="both"/>
        <w:rPr>
          <w:b/>
          <w:bCs/>
        </w:rPr>
      </w:pPr>
    </w:p>
    <w:p w14:paraId="220AA2E3" w14:textId="77777777" w:rsidR="00D4097B" w:rsidRDefault="00D4097B" w:rsidP="0042321E">
      <w:pPr>
        <w:jc w:val="both"/>
        <w:rPr>
          <w:b/>
          <w:bCs/>
        </w:rPr>
      </w:pPr>
    </w:p>
    <w:p w14:paraId="5E88623A" w14:textId="77777777" w:rsidR="00D4097B" w:rsidRDefault="00D4097B" w:rsidP="0042321E">
      <w:pPr>
        <w:jc w:val="both"/>
        <w:rPr>
          <w:b/>
          <w:bCs/>
        </w:rPr>
      </w:pPr>
    </w:p>
    <w:p w14:paraId="2E355611" w14:textId="77777777" w:rsidR="00D4097B" w:rsidRDefault="00D4097B" w:rsidP="0042321E">
      <w:pPr>
        <w:jc w:val="both"/>
        <w:rPr>
          <w:b/>
          <w:bCs/>
        </w:rPr>
      </w:pPr>
    </w:p>
    <w:p w14:paraId="06739551" w14:textId="77777777" w:rsidR="00D4097B" w:rsidRDefault="00D4097B" w:rsidP="0042321E">
      <w:pPr>
        <w:jc w:val="both"/>
        <w:rPr>
          <w:b/>
          <w:bCs/>
        </w:rPr>
      </w:pPr>
    </w:p>
    <w:p w14:paraId="33B74AB8" w14:textId="77777777" w:rsidR="00D4097B" w:rsidRDefault="00D4097B" w:rsidP="0042321E">
      <w:pPr>
        <w:jc w:val="both"/>
        <w:rPr>
          <w:b/>
          <w:bCs/>
        </w:rPr>
      </w:pPr>
    </w:p>
    <w:p w14:paraId="1BF63AE9" w14:textId="77777777" w:rsidR="00D4097B" w:rsidRDefault="00D4097B" w:rsidP="0042321E">
      <w:pPr>
        <w:jc w:val="both"/>
        <w:rPr>
          <w:b/>
          <w:bCs/>
        </w:rPr>
      </w:pPr>
    </w:p>
    <w:p w14:paraId="1421D6F5" w14:textId="77777777" w:rsidR="00D4097B" w:rsidRDefault="00D4097B" w:rsidP="0042321E">
      <w:pPr>
        <w:jc w:val="both"/>
        <w:rPr>
          <w:b/>
          <w:bCs/>
        </w:rPr>
      </w:pPr>
    </w:p>
    <w:p w14:paraId="01C72FB8" w14:textId="503ECBEB" w:rsidR="003318A7" w:rsidRPr="00DD3C61" w:rsidRDefault="003318A7" w:rsidP="0042321E">
      <w:pPr>
        <w:jc w:val="both"/>
        <w:rPr>
          <w:b/>
          <w:bCs/>
        </w:rPr>
      </w:pPr>
      <w:r w:rsidRPr="00DD3C61">
        <w:rPr>
          <w:b/>
          <w:bCs/>
        </w:rPr>
        <w:lastRenderedPageBreak/>
        <w:t>3. Justificación bajo el Marco de Veridical Data Science (PCS Framework)</w:t>
      </w:r>
    </w:p>
    <w:p w14:paraId="517E64B5" w14:textId="77777777" w:rsidR="003318A7" w:rsidRPr="0006028F" w:rsidRDefault="003318A7" w:rsidP="0042321E">
      <w:pPr>
        <w:jc w:val="both"/>
      </w:pPr>
      <w:r w:rsidRPr="0006028F">
        <w:t>En estricto cumplimiento con el marco de trabajo de Yu &amp; Barter (2024), se justifica el ciclo de vida de los datos del proyecto bajo los tres pilares del análisis verídico:</w:t>
      </w:r>
    </w:p>
    <w:p w14:paraId="78EA5CCD" w14:textId="77777777" w:rsidR="003318A7" w:rsidRPr="0006028F" w:rsidRDefault="003318A7" w:rsidP="0042321E">
      <w:pPr>
        <w:numPr>
          <w:ilvl w:val="0"/>
          <w:numId w:val="4"/>
        </w:numPr>
        <w:jc w:val="both"/>
      </w:pPr>
      <w:r w:rsidRPr="0006028F">
        <w:t>Predictabilidad (</w:t>
      </w:r>
      <w:r w:rsidRPr="0006028F">
        <w:rPr>
          <w:i/>
          <w:iCs/>
        </w:rPr>
        <w:t>Predictability</w:t>
      </w:r>
      <w:r w:rsidRPr="0006028F">
        <w:t>): El modelo pasará una auditoría de realidad estructural contrastando las predicciones de Python contra un conjunto de datos de prueba (</w:t>
      </w:r>
      <w:r w:rsidRPr="0006028F">
        <w:rPr>
          <w:i/>
          <w:iCs/>
        </w:rPr>
        <w:t>test set</w:t>
      </w:r>
      <w:r w:rsidRPr="0006028F">
        <w:t xml:space="preserve">) completamente independiente y aislado del entrenamiento. Se utilizarán métricas de error de ingeniería como el Error Absoluto Medio (MAE) y el Coeficiente de Determinación ($R^2$) para evaluar la concordancia. Un error bajo en el desplazamiento del techo confirmará que el algoritmo no solo memoriza números, sino que simula correctamente las tendencias de las leyes físicas de la dinámica estructural. [1, 4] </w:t>
      </w:r>
    </w:p>
    <w:p w14:paraId="51F72EA4" w14:textId="77777777" w:rsidR="003318A7" w:rsidRPr="0006028F" w:rsidRDefault="003318A7" w:rsidP="0042321E">
      <w:pPr>
        <w:numPr>
          <w:ilvl w:val="0"/>
          <w:numId w:val="4"/>
        </w:numPr>
        <w:jc w:val="both"/>
      </w:pPr>
      <w:r w:rsidRPr="0006028F">
        <w:t>Computabilidad (</w:t>
      </w:r>
      <w:r w:rsidRPr="0006028F">
        <w:rPr>
          <w:i/>
          <w:iCs/>
        </w:rPr>
        <w:t>Computability</w:t>
      </w:r>
      <w:r w:rsidRPr="0006028F">
        <w:t xml:space="preserve">): El dataset tabular provisto por Kaggle de 415.27 kB permite un procesamiento de alto rendimiento. No requiere infraestructura costosa en servidores locales; el grupo procesará y entrenará los algoritmos en el entorno en la nube de Google Colab utilizando exclusivamente </w:t>
      </w:r>
      <w:hyperlink r:id="rId5" w:history="1">
        <w:r w:rsidRPr="0006028F">
          <w:rPr>
            <w:rStyle w:val="Hipervnculo"/>
          </w:rPr>
          <w:t>Google Chrome</w:t>
        </w:r>
      </w:hyperlink>
      <w:r w:rsidRPr="0006028F">
        <w:t>. Los códigos serán completamente reproducibles gracias al control de versiones centralizado en GitHub, lo que permite auditar eficientemente las funciones de ingeniería de características (</w:t>
      </w:r>
      <w:r w:rsidRPr="0006028F">
        <w:rPr>
          <w:i/>
          <w:iCs/>
        </w:rPr>
        <w:t>Feature Engineering</w:t>
      </w:r>
      <w:r w:rsidRPr="0006028F">
        <w:t xml:space="preserve">). [2] </w:t>
      </w:r>
    </w:p>
    <w:p w14:paraId="1625EC14" w14:textId="4E92EC0C" w:rsidR="0042321E" w:rsidRPr="0006028F" w:rsidRDefault="003318A7" w:rsidP="0042321E">
      <w:pPr>
        <w:numPr>
          <w:ilvl w:val="0"/>
          <w:numId w:val="4"/>
        </w:numPr>
        <w:jc w:val="both"/>
      </w:pPr>
      <w:r w:rsidRPr="0006028F">
        <w:t>Estabilidad (</w:t>
      </w:r>
      <w:r w:rsidRPr="0006028F">
        <w:rPr>
          <w:i/>
          <w:iCs/>
        </w:rPr>
        <w:t>Stability</w:t>
      </w:r>
      <w:r w:rsidRPr="0006028F">
        <w:t xml:space="preserve">): Es imperativo evaluar la sensibilidad del modelo ante decisiones humanas en la manipulación de datos. Demostraremos la estabilidad del proyecto aplicando variaciones metodológicas controladas: evaluaremos el comportamiento del modelo utilizando diferentes codificaciones para las variables de texto (como </w:t>
      </w:r>
      <w:r w:rsidRPr="0006028F">
        <w:rPr>
          <w:i/>
          <w:iCs/>
        </w:rPr>
        <w:t>One-Hot Encoding</w:t>
      </w:r>
      <w:r w:rsidRPr="0006028F">
        <w:t xml:space="preserve"> frente a </w:t>
      </w:r>
      <w:r w:rsidRPr="0006028F">
        <w:rPr>
          <w:i/>
          <w:iCs/>
        </w:rPr>
        <w:t>Target Encoding</w:t>
      </w:r>
      <w:r w:rsidRPr="0006028F">
        <w:t xml:space="preserve"> para el tipo de suelo) y utilizaremos múltiples semillas de aleatoriedad para la división de datos (</w:t>
      </w:r>
      <w:r w:rsidRPr="0006028F">
        <w:rPr>
          <w:i/>
          <w:iCs/>
        </w:rPr>
        <w:t>Data Splitting</w:t>
      </w:r>
      <w:r w:rsidRPr="0006028F">
        <w:t>). Si las predicciones de distorsión de entrepiso e índice de daño se mantienen estables frente a estos cambios de preprocesamiento, el sistema demostrará la robustez necesaria para su uso en ingeniería estructural.</w:t>
      </w:r>
    </w:p>
    <w:p w14:paraId="73410F68" w14:textId="77777777" w:rsidR="0042321E" w:rsidRPr="0006028F" w:rsidRDefault="0042321E" w:rsidP="0042321E">
      <w:pPr>
        <w:jc w:val="both"/>
      </w:pPr>
      <w:r w:rsidRPr="0006028F">
        <w:t>4. Fuente y Origen de los Datos</w:t>
      </w:r>
    </w:p>
    <w:p w14:paraId="21F8F2CF" w14:textId="6DB6C9B3" w:rsidR="0042321E" w:rsidRPr="0006028F" w:rsidRDefault="0042321E" w:rsidP="0042321E">
      <w:pPr>
        <w:jc w:val="both"/>
      </w:pPr>
      <w:r w:rsidRPr="0006028F">
        <w:t>El conjunto de datos utilizado se denomina oficialmente Pre-Earthquake Prediction Dataset, publicado y alojado en la plataforma científica Kaggle. Este dataset está estructurado en formato tabular de valores separados por comas (seismic_data.csv) y recopila los resultados de simulaciones computacionales avanzadas de respuesta estructural ante amenazas sísmicas de diversa magnitud.</w:t>
      </w:r>
    </w:p>
    <w:p w14:paraId="6687A392" w14:textId="77777777" w:rsidR="0042321E" w:rsidRPr="0006028F" w:rsidRDefault="0042321E" w:rsidP="0042321E">
      <w:pPr>
        <w:numPr>
          <w:ilvl w:val="0"/>
          <w:numId w:val="6"/>
        </w:numPr>
        <w:jc w:val="both"/>
      </w:pPr>
      <w:r w:rsidRPr="0006028F">
        <w:t>Enlace de acceso: Kaggle - Pre-Earthquake Prediction Dataset</w:t>
      </w:r>
    </w:p>
    <w:p w14:paraId="7C9B16F7" w14:textId="5F42F009" w:rsidR="0042321E" w:rsidRPr="0006028F" w:rsidRDefault="0042321E" w:rsidP="0042321E">
      <w:pPr>
        <w:numPr>
          <w:ilvl w:val="0"/>
          <w:numId w:val="6"/>
        </w:numPr>
        <w:jc w:val="both"/>
      </w:pPr>
      <w:r w:rsidRPr="0006028F">
        <w:t>Peso del archivo: 415.27 kB, idóneo para su procesamiento en la nube.</w:t>
      </w:r>
    </w:p>
    <w:p w14:paraId="64CCF664" w14:textId="77777777" w:rsidR="0042321E" w:rsidRPr="0006028F" w:rsidRDefault="0042321E" w:rsidP="0042321E">
      <w:pPr>
        <w:jc w:val="both"/>
      </w:pPr>
      <w:r w:rsidRPr="0006028F">
        <w:t>2.2 Cantidad de Variables y Registros</w:t>
      </w:r>
    </w:p>
    <w:p w14:paraId="2615537D" w14:textId="57FF8DAC" w:rsidR="0042321E" w:rsidRPr="0006028F" w:rsidRDefault="0042321E" w:rsidP="0042321E">
      <w:pPr>
        <w:numPr>
          <w:ilvl w:val="0"/>
          <w:numId w:val="7"/>
        </w:numPr>
        <w:jc w:val="both"/>
      </w:pPr>
      <w:r w:rsidRPr="0006028F">
        <w:t>Dimensiones del dataset: El archivo contiene un total de 26 variables independientes (columnas) que describen las características de los edificios y los sismos.</w:t>
      </w:r>
    </w:p>
    <w:p w14:paraId="1B30B13D" w14:textId="77777777" w:rsidR="0042321E" w:rsidRPr="0006028F" w:rsidRDefault="0042321E" w:rsidP="0042321E">
      <w:pPr>
        <w:numPr>
          <w:ilvl w:val="0"/>
          <w:numId w:val="7"/>
        </w:numPr>
        <w:jc w:val="both"/>
      </w:pPr>
      <w:r w:rsidRPr="0006028F">
        <w:t>Volumen de datos: Consta de miles de observaciones (filas), cumpliendo con el volumen mínimo representativo requerido para que un algoritmo de Machine Learning de regresión aprenda los patrones físicos subyacentes sin sobreajustarse.</w:t>
      </w:r>
    </w:p>
    <w:p w14:paraId="360C27EF" w14:textId="77777777" w:rsidR="0042321E" w:rsidRPr="0006028F" w:rsidRDefault="0042321E" w:rsidP="0042321E">
      <w:pPr>
        <w:jc w:val="both"/>
      </w:pPr>
      <w:r w:rsidRPr="0006028F">
        <w:t>2.3 Tipificación y Clasificación de Datos (Diccionario de Variables Clave)</w:t>
      </w:r>
    </w:p>
    <w:p w14:paraId="0B64CD33" w14:textId="77777777" w:rsidR="0042321E" w:rsidRPr="0006028F" w:rsidRDefault="0042321E" w:rsidP="0042321E">
      <w:pPr>
        <w:jc w:val="both"/>
      </w:pPr>
      <w:r w:rsidRPr="0006028F">
        <w:lastRenderedPageBreak/>
        <w:t>Para el desarrollo del modelo predictivo en Python, las 26 variables se clasifican técnicamente según su naturaleza estadística y su función dentro del modelo de IA:</w:t>
      </w:r>
    </w:p>
    <w:p w14:paraId="3520DB0B" w14:textId="77777777" w:rsidR="0042321E" w:rsidRPr="0006028F" w:rsidRDefault="0042321E" w:rsidP="0042321E">
      <w:pPr>
        <w:jc w:val="both"/>
      </w:pPr>
      <w:r w:rsidRPr="0006028F">
        <w:t>A. Variables Categóricas / Cualitativas (Texto)</w:t>
      </w:r>
    </w:p>
    <w:p w14:paraId="488013B5" w14:textId="77777777" w:rsidR="0042321E" w:rsidRPr="0006028F" w:rsidRDefault="0042321E" w:rsidP="0042321E">
      <w:pPr>
        <w:jc w:val="both"/>
      </w:pPr>
      <w:r w:rsidRPr="0006028F">
        <w:t>Estas variables definen las condiciones cualitativas de la infraestructura y el suelo. En Python requerirán una codificación numérica binaria (</w:t>
      </w:r>
      <w:r w:rsidRPr="0006028F">
        <w:rPr>
          <w:i/>
          <w:iCs/>
        </w:rPr>
        <w:t>One-Hot Encoding</w:t>
      </w:r>
      <w:r w:rsidRPr="0006028F">
        <w:t>) antes de entrenar la IA:</w:t>
      </w:r>
    </w:p>
    <w:p w14:paraId="7480D101" w14:textId="77777777" w:rsidR="0042321E" w:rsidRPr="0006028F" w:rsidRDefault="0042321E" w:rsidP="0042321E">
      <w:pPr>
        <w:numPr>
          <w:ilvl w:val="0"/>
          <w:numId w:val="8"/>
        </w:numPr>
        <w:jc w:val="both"/>
      </w:pPr>
      <w:r w:rsidRPr="0006028F">
        <w:t>Structural Material: Tipo de material predominante (Concreto, Acero, Albañilería).</w:t>
      </w:r>
    </w:p>
    <w:p w14:paraId="0CDF13CB" w14:textId="77777777" w:rsidR="0042321E" w:rsidRPr="0006028F" w:rsidRDefault="0042321E" w:rsidP="0042321E">
      <w:pPr>
        <w:numPr>
          <w:ilvl w:val="0"/>
          <w:numId w:val="8"/>
        </w:numPr>
        <w:jc w:val="both"/>
      </w:pPr>
      <w:r w:rsidRPr="0006028F">
        <w:t>Lateral Load Resisting System: Sistema estructural sismorresistente (Pórticos, Muros de corte, Sistema dual).</w:t>
      </w:r>
    </w:p>
    <w:p w14:paraId="6507131C" w14:textId="77777777" w:rsidR="0042321E" w:rsidRPr="0006028F" w:rsidRDefault="0042321E" w:rsidP="0042321E">
      <w:pPr>
        <w:numPr>
          <w:ilvl w:val="0"/>
          <w:numId w:val="8"/>
        </w:numPr>
        <w:jc w:val="both"/>
      </w:pPr>
      <w:r w:rsidRPr="0006028F">
        <w:t>Soil Type: Clasificación geotécnica del terreno de cimentación (Suelo rígido, Suelo intermedio, Suelo blando).</w:t>
      </w:r>
    </w:p>
    <w:p w14:paraId="5B74F422" w14:textId="77777777" w:rsidR="0042321E" w:rsidRPr="0006028F" w:rsidRDefault="0042321E" w:rsidP="0042321E">
      <w:pPr>
        <w:numPr>
          <w:ilvl w:val="0"/>
          <w:numId w:val="8"/>
        </w:numPr>
        <w:jc w:val="both"/>
      </w:pPr>
      <w:r w:rsidRPr="0006028F">
        <w:t>Seismic Zone: Categorización de la región geográfica según la intensidad de la amenaza estipulada en la normativa.</w:t>
      </w:r>
    </w:p>
    <w:p w14:paraId="2764F569" w14:textId="77777777" w:rsidR="0042321E" w:rsidRPr="0006028F" w:rsidRDefault="0042321E" w:rsidP="0042321E">
      <w:pPr>
        <w:ind w:left="720"/>
        <w:jc w:val="both"/>
      </w:pPr>
    </w:p>
    <w:p w14:paraId="30C6A9D3" w14:textId="77777777" w:rsidR="0042321E" w:rsidRPr="0006028F" w:rsidRDefault="0042321E" w:rsidP="0042321E">
      <w:pPr>
        <w:jc w:val="both"/>
      </w:pPr>
      <w:r w:rsidRPr="0006028F">
        <w:t>B. Variables Numéricas Continuas (Físicas y Sísmicas)</w:t>
      </w:r>
    </w:p>
    <w:p w14:paraId="506DC597" w14:textId="77777777" w:rsidR="0042321E" w:rsidRPr="0006028F" w:rsidRDefault="0042321E" w:rsidP="0042321E">
      <w:pPr>
        <w:jc w:val="both"/>
      </w:pPr>
      <w:r w:rsidRPr="0006028F">
        <w:t>Variables matemáticas que miden magnitudes reales y fuerzas vectoriales durante el evento:</w:t>
      </w:r>
    </w:p>
    <w:p w14:paraId="1E4205B4" w14:textId="77777777" w:rsidR="0042321E" w:rsidRPr="0006028F" w:rsidRDefault="0042321E" w:rsidP="0042321E">
      <w:pPr>
        <w:numPr>
          <w:ilvl w:val="0"/>
          <w:numId w:val="9"/>
        </w:numPr>
        <w:jc w:val="both"/>
      </w:pPr>
      <w:r w:rsidRPr="0006028F">
        <w:t>Building Height: Altura geométrica total de la edificación medida en metros (m).</w:t>
      </w:r>
    </w:p>
    <w:p w14:paraId="65E187AE" w14:textId="77777777" w:rsidR="0042321E" w:rsidRPr="0006028F" w:rsidRDefault="0042321E" w:rsidP="0042321E">
      <w:pPr>
        <w:numPr>
          <w:ilvl w:val="0"/>
          <w:numId w:val="9"/>
        </w:numPr>
        <w:jc w:val="both"/>
      </w:pPr>
      <w:r w:rsidRPr="0006028F">
        <w:t>PGA (Peak Ground Acceleration): Aceleración máxima del suelo registrada durante el sismo (medida en g o \(m/s^2\)).</w:t>
      </w:r>
    </w:p>
    <w:p w14:paraId="181F0E62" w14:textId="77777777" w:rsidR="0042321E" w:rsidRPr="0006028F" w:rsidRDefault="0042321E" w:rsidP="0042321E">
      <w:pPr>
        <w:numPr>
          <w:ilvl w:val="0"/>
          <w:numId w:val="9"/>
        </w:numPr>
        <w:jc w:val="both"/>
      </w:pPr>
      <w:r w:rsidRPr="0006028F">
        <w:t>Spectral Acceleration: Aceleración espectral de diseño que experimenta la estructura según su período fundamental.</w:t>
      </w:r>
    </w:p>
    <w:p w14:paraId="7A7775DA" w14:textId="77777777" w:rsidR="0042321E" w:rsidRPr="0006028F" w:rsidRDefault="0042321E" w:rsidP="0042321E">
      <w:pPr>
        <w:numPr>
          <w:ilvl w:val="0"/>
          <w:numId w:val="9"/>
        </w:numPr>
        <w:jc w:val="both"/>
      </w:pPr>
      <w:r w:rsidRPr="0006028F">
        <w:t>Fault Distance: Distancia lineal desde el epicentro o la falla geológica activa hasta la ubicación del edificio (km).</w:t>
      </w:r>
    </w:p>
    <w:p w14:paraId="53F12B7F" w14:textId="77777777" w:rsidR="0042321E" w:rsidRPr="0006028F" w:rsidRDefault="0042321E" w:rsidP="0042321E">
      <w:pPr>
        <w:jc w:val="both"/>
      </w:pPr>
      <w:r w:rsidRPr="0006028F">
        <w:t>C. Variables Numéricas Discretas (Enteros)</w:t>
      </w:r>
    </w:p>
    <w:p w14:paraId="661E985A" w14:textId="77777777" w:rsidR="0042321E" w:rsidRPr="0006028F" w:rsidRDefault="0042321E" w:rsidP="0042321E">
      <w:pPr>
        <w:numPr>
          <w:ilvl w:val="0"/>
          <w:numId w:val="10"/>
        </w:numPr>
        <w:jc w:val="both"/>
      </w:pPr>
      <w:r w:rsidRPr="0006028F">
        <w:t>Number of Stories: Cantidad de niveles o pisos físicos construidos en la vivienda (Número entero, ej: 3 niveles).</w:t>
      </w:r>
    </w:p>
    <w:p w14:paraId="3EC7A025" w14:textId="77777777" w:rsidR="0042321E" w:rsidRPr="0006028F" w:rsidRDefault="0042321E" w:rsidP="0042321E">
      <w:pPr>
        <w:jc w:val="both"/>
      </w:pPr>
      <w:r w:rsidRPr="0006028F">
        <w:t>D. Variables de Salida / Etiquetas Objetivo (Target / \(Y\))</w:t>
      </w:r>
    </w:p>
    <w:p w14:paraId="0B57710E" w14:textId="77777777" w:rsidR="0042321E" w:rsidRPr="0006028F" w:rsidRDefault="0042321E" w:rsidP="0042321E">
      <w:pPr>
        <w:jc w:val="both"/>
      </w:pPr>
      <w:r w:rsidRPr="0006028F">
        <w:t>Representan las respuestas estructurales críticas que el modelo debe aprender a predecir autónomamente en Python:</w:t>
      </w:r>
    </w:p>
    <w:p w14:paraId="3498CFBF" w14:textId="77777777" w:rsidR="0042321E" w:rsidRPr="0006028F" w:rsidRDefault="0042321E" w:rsidP="0042321E">
      <w:pPr>
        <w:numPr>
          <w:ilvl w:val="0"/>
          <w:numId w:val="11"/>
        </w:numPr>
        <w:jc w:val="both"/>
      </w:pPr>
      <w:r w:rsidRPr="0006028F">
        <w:t>Predicted Max Roof Displacement (m): Desplazamiento máximo en el último nivel (Variable numérica continua).</w:t>
      </w:r>
    </w:p>
    <w:p w14:paraId="6566ABED" w14:textId="77777777" w:rsidR="0042321E" w:rsidRPr="0006028F" w:rsidRDefault="0042321E" w:rsidP="0042321E">
      <w:pPr>
        <w:numPr>
          <w:ilvl w:val="0"/>
          <w:numId w:val="11"/>
        </w:numPr>
        <w:jc w:val="both"/>
      </w:pPr>
      <w:r w:rsidRPr="0006028F">
        <w:t>Predicted Max Inter-Story Drift Ratio (%): Distorsión máxima de entrepiso (Variable numérica continua), métrica de control normativo civil por excelencia.</w:t>
      </w:r>
    </w:p>
    <w:p w14:paraId="3EC6EB74" w14:textId="77777777" w:rsidR="0006028F" w:rsidRPr="0006028F" w:rsidRDefault="0006028F" w:rsidP="0006028F">
      <w:pPr>
        <w:jc w:val="both"/>
      </w:pPr>
    </w:p>
    <w:p w14:paraId="694A8722" w14:textId="77777777" w:rsidR="0006028F" w:rsidRPr="0006028F" w:rsidRDefault="0006028F" w:rsidP="0006028F">
      <w:pPr>
        <w:jc w:val="both"/>
      </w:pPr>
    </w:p>
    <w:p w14:paraId="093D5E3B" w14:textId="77777777" w:rsidR="0006028F" w:rsidRPr="0006028F" w:rsidRDefault="0006028F" w:rsidP="0006028F">
      <w:pPr>
        <w:jc w:val="both"/>
      </w:pPr>
    </w:p>
    <w:p w14:paraId="6C282E29" w14:textId="0B597F4A" w:rsidR="0006028F" w:rsidRPr="00DD3C61" w:rsidRDefault="0006028F" w:rsidP="0006028F">
      <w:pPr>
        <w:jc w:val="both"/>
        <w:rPr>
          <w:b/>
          <w:bCs/>
          <w:u w:val="single"/>
        </w:rPr>
      </w:pPr>
      <w:r w:rsidRPr="00DD3C61">
        <w:rPr>
          <w:b/>
          <w:bCs/>
          <w:u w:val="single"/>
        </w:rPr>
        <w:lastRenderedPageBreak/>
        <w:t>MARCO VDS:</w:t>
      </w:r>
    </w:p>
    <w:p w14:paraId="17759DD9" w14:textId="08D4F0D7" w:rsidR="0006028F" w:rsidRPr="0006028F" w:rsidRDefault="0006028F" w:rsidP="0006028F">
      <w:pPr>
        <w:jc w:val="both"/>
      </w:pPr>
      <w:r w:rsidRPr="0006028F">
        <w:t xml:space="preserve">A partir de la fundamentación epistemológica oficial del texto </w:t>
      </w:r>
      <w:r w:rsidRPr="0006028F">
        <w:rPr>
          <w:i/>
          <w:iCs/>
        </w:rPr>
        <w:t>Veridical Data Science</w:t>
      </w:r>
      <w:r w:rsidRPr="0006028F">
        <w:t xml:space="preserve"> de Yu &amp; Barter (2024), la justificación técnica del Marco PCS (Predictability, Computability, Stability) para el proyecto de ingeniería estructural se desarrolla bajo los siguientes lineamientos específicos.</w:t>
      </w:r>
    </w:p>
    <w:p w14:paraId="16A3C804" w14:textId="38F4224F" w:rsidR="0006028F" w:rsidRPr="0006028F" w:rsidRDefault="0006028F" w:rsidP="0006028F">
      <w:pPr>
        <w:jc w:val="both"/>
      </w:pPr>
    </w:p>
    <w:p w14:paraId="243D0C15" w14:textId="77777777" w:rsidR="0006028F" w:rsidRPr="0006028F" w:rsidRDefault="0006028F" w:rsidP="0006028F">
      <w:pPr>
        <w:jc w:val="both"/>
      </w:pPr>
      <w:r w:rsidRPr="0006028F">
        <w:t>3. Justificación bajo el Marco de Veridical Data Science (PCS Framework)</w:t>
      </w:r>
    </w:p>
    <w:p w14:paraId="5505582C" w14:textId="77777777" w:rsidR="0006028F" w:rsidRPr="0006028F" w:rsidRDefault="0006028F" w:rsidP="0006028F">
      <w:pPr>
        <w:jc w:val="both"/>
      </w:pPr>
      <w:r w:rsidRPr="0006028F">
        <w:t>El desarrollo metodológico de este proyecto adopta formalmente el marco de trabajo PCS (Predictibilidad, Computabilidad y Estabilidad) formulado por Yu &amp; Barter (2024). Este enfoque garantiza que los resultados derivados de los modelos de Machine Learning no operen como meras aproximaciones de caja negra, sino como herramientas científicas confiables y verídicas para resolver un problema real de ingeniería estructural.</w:t>
      </w:r>
    </w:p>
    <w:p w14:paraId="491461F5" w14:textId="77777777" w:rsidR="0006028F" w:rsidRPr="0006028F" w:rsidRDefault="0006028F" w:rsidP="0006028F">
      <w:pPr>
        <w:jc w:val="both"/>
      </w:pPr>
      <w:r w:rsidRPr="0006028F">
        <w:t>A continuación, se justifica cómo se integran los tres pilares del marco en el ciclo de vida de los datos de este proyecto (DSLC):</w:t>
      </w:r>
    </w:p>
    <w:p w14:paraId="2DFEC2E8" w14:textId="77777777" w:rsidR="0006028F" w:rsidRPr="0006028F" w:rsidRDefault="0006028F" w:rsidP="0006028F">
      <w:pPr>
        <w:jc w:val="both"/>
      </w:pPr>
      <w:r w:rsidRPr="0006028F">
        <w:t>3.1 Predictabilidad (</w:t>
      </w:r>
      <w:r w:rsidRPr="0006028F">
        <w:rPr>
          <w:i/>
          <w:iCs/>
        </w:rPr>
        <w:t>Predictability</w:t>
      </w:r>
      <w:r w:rsidRPr="0006028F">
        <w:t>) — El Control de Realidad Estructural</w:t>
      </w:r>
    </w:p>
    <w:p w14:paraId="2187FC06" w14:textId="77777777" w:rsidR="0006028F" w:rsidRPr="0006028F" w:rsidRDefault="0006028F" w:rsidP="0006028F">
      <w:pPr>
        <w:jc w:val="both"/>
      </w:pPr>
      <w:r w:rsidRPr="0006028F">
        <w:t>De acuerdo con Yu &amp; Barter (2024), la predictibilidad actúa como un "reality check" (control de realidad) indispensable para conectar el dominio abstracto de los algoritmos con el comportamiento físico del mundo real.</w:t>
      </w:r>
    </w:p>
    <w:p w14:paraId="78DC3F6D" w14:textId="77777777" w:rsidR="0006028F" w:rsidRPr="0006028F" w:rsidRDefault="0006028F" w:rsidP="0006028F">
      <w:pPr>
        <w:numPr>
          <w:ilvl w:val="0"/>
          <w:numId w:val="12"/>
        </w:numPr>
        <w:jc w:val="both"/>
      </w:pPr>
      <w:r w:rsidRPr="0006028F">
        <w:t>Aplicación en el proyecto: Las edificaciones ante eventos sísmicos obedecen leyes de la mecánica y la dinámica estructural. Demostraremos que nuestro modelo captura estas leyes físicas mediante una partición estricta y transparente de los datos (80% para entrenamiento y 20% para prueba).</w:t>
      </w:r>
    </w:p>
    <w:p w14:paraId="347A4337" w14:textId="77777777" w:rsidR="0006028F" w:rsidRPr="0006028F" w:rsidRDefault="0006028F" w:rsidP="0006028F">
      <w:pPr>
        <w:numPr>
          <w:ilvl w:val="0"/>
          <w:numId w:val="12"/>
        </w:numPr>
        <w:jc w:val="both"/>
      </w:pPr>
      <w:r w:rsidRPr="0006028F">
        <w:t>Justificación técnica: Evaluaremos la capacidad del modelo para generalizar el cálculo de la distorsión máxima de entrepiso (Predicted Max Inter-Story Drift Ratio (%)) y el desplazamiento en el techo ante escenarios sísmicos y geométricos que la inteligencia artificial nunca ha visto. La validación se auditará cuantitativamente con métricas de error de ingeniería (como el error absoluto medio - MAE y el coeficiente de determinación \(R^{2}\)). Un error bajo validará que el modelo proporciona resultados físicamente congruentes y transferibles a la práctica de pre-diseño estructural.</w:t>
      </w:r>
    </w:p>
    <w:p w14:paraId="51717051" w14:textId="77777777" w:rsidR="0006028F" w:rsidRPr="0006028F" w:rsidRDefault="0006028F" w:rsidP="0006028F">
      <w:pPr>
        <w:jc w:val="both"/>
      </w:pPr>
      <w:r w:rsidRPr="0006028F">
        <w:t>3.2 Computabilidad (</w:t>
      </w:r>
      <w:r w:rsidRPr="0006028F">
        <w:rPr>
          <w:i/>
          <w:iCs/>
        </w:rPr>
        <w:t>Computability</w:t>
      </w:r>
      <w:r w:rsidRPr="0006028F">
        <w:t>) — Eficiencia, Escalabilidad y Código Abierto</w:t>
      </w:r>
    </w:p>
    <w:p w14:paraId="07EEBD61" w14:textId="77777777" w:rsidR="0006028F" w:rsidRPr="0006028F" w:rsidRDefault="0006028F" w:rsidP="0006028F">
      <w:pPr>
        <w:jc w:val="both"/>
      </w:pPr>
      <w:r w:rsidRPr="0006028F">
        <w:t>El pilar de la computabilidad evalúa los costos computacionales (tiempo de ejecución y memoria) y exige la viabilidad operativa y la reproducibilidad técnica del flujo de trabajo de análisis de datos (Yu &amp; Barter, 2024).</w:t>
      </w:r>
    </w:p>
    <w:p w14:paraId="6CE3DF91" w14:textId="77777777" w:rsidR="0006028F" w:rsidRPr="0006028F" w:rsidRDefault="0006028F" w:rsidP="0006028F">
      <w:pPr>
        <w:numPr>
          <w:ilvl w:val="0"/>
          <w:numId w:val="13"/>
        </w:numPr>
        <w:jc w:val="both"/>
      </w:pPr>
      <w:r w:rsidRPr="0006028F">
        <w:t>Aplicación en el proyecto: Al procesar un conjunto de datos en formato tabular (seismic_data.csv), el costo de almacenamiento y procesamiento es bajo (415.27 kB), garantizando una computabilidad de alto rendimiento.</w:t>
      </w:r>
    </w:p>
    <w:p w14:paraId="7D04B9C1" w14:textId="77777777" w:rsidR="0006028F" w:rsidRPr="0006028F" w:rsidRDefault="0006028F" w:rsidP="0006028F">
      <w:pPr>
        <w:numPr>
          <w:ilvl w:val="0"/>
          <w:numId w:val="13"/>
        </w:numPr>
        <w:jc w:val="both"/>
      </w:pPr>
      <w:r w:rsidRPr="0006028F">
        <w:t xml:space="preserve">Justificación técnica: El desarrollo del código se ejecutará en la nube a través de Google Colab utilizando exclusivamente el navegador Google Chrome. La computabilidad y transparencia se materializan mediante la estandarización de librerías de Python de código abierto (pandas para manipulación de matrices, scikit-learn para el modelado y xgboost para algoritmos avanzados). Todo el código se alojará de forma organizada en la carpeta /notebooks de GitHub, permitiendo que cualquier ingeniero o revisor ejecute el </w:t>
      </w:r>
      <w:r w:rsidRPr="0006028F">
        <w:lastRenderedPageBreak/>
        <w:t>flujo de trabajo completo de preprocesamiento de manera idéntica y sin requerir hardware especializado de servidor.</w:t>
      </w:r>
    </w:p>
    <w:p w14:paraId="39571986" w14:textId="77777777" w:rsidR="0006028F" w:rsidRPr="0006028F" w:rsidRDefault="0006028F" w:rsidP="0006028F">
      <w:pPr>
        <w:jc w:val="both"/>
      </w:pPr>
      <w:r w:rsidRPr="0006028F">
        <w:t>3.3 Estabilidad (</w:t>
      </w:r>
      <w:r w:rsidRPr="0006028F">
        <w:rPr>
          <w:i/>
          <w:iCs/>
        </w:rPr>
        <w:t>Stability</w:t>
      </w:r>
      <w:r w:rsidRPr="0006028F">
        <w:t>) — Robustez ante el Ciclo de Vida de los Datos</w:t>
      </w:r>
    </w:p>
    <w:p w14:paraId="5D7AFF9F" w14:textId="77777777" w:rsidR="0006028F" w:rsidRPr="0006028F" w:rsidRDefault="0006028F" w:rsidP="0006028F">
      <w:pPr>
        <w:jc w:val="both"/>
      </w:pPr>
      <w:r w:rsidRPr="0006028F">
        <w:t>La estabilidad expande el análisis de la incertidumbre más allá de la variabilidad estadística tradicional. Este principio exige evaluar qué tan sensibles son los resultados ante las decisiones humanas y las perturbaciones lógicas introducidas durante todo el Ciclo de Vida de la Ciencia de Datos (DSLC) (Yu &amp; Barter, 2024).</w:t>
      </w:r>
    </w:p>
    <w:p w14:paraId="52AD5DB6" w14:textId="77777777" w:rsidR="0006028F" w:rsidRPr="0006028F" w:rsidRDefault="0006028F" w:rsidP="0006028F">
      <w:pPr>
        <w:numPr>
          <w:ilvl w:val="0"/>
          <w:numId w:val="14"/>
        </w:numPr>
        <w:jc w:val="both"/>
      </w:pPr>
      <w:r w:rsidRPr="0006028F">
        <w:t>Aplicación en el proyecto: Durante el análisis exploratorio de datos (EDA) y la preparación de los datos para la ingeniería estructural, el grupo debe tomar decisiones subjetivas (ej. el método para convertir las variables cualitativas de texto a binarias).</w:t>
      </w:r>
    </w:p>
    <w:p w14:paraId="5FF0FEFC" w14:textId="77777777" w:rsidR="0006028F" w:rsidRPr="0006028F" w:rsidRDefault="0006028F" w:rsidP="0006028F">
      <w:pPr>
        <w:numPr>
          <w:ilvl w:val="0"/>
          <w:numId w:val="14"/>
        </w:numPr>
        <w:jc w:val="both"/>
      </w:pPr>
      <w:r w:rsidRPr="0006028F">
        <w:t>Justificación técnica: Para probar la estabilidad de las predicciones de daño y distorsión estructural, someteremos el modelo a una serie de exploraciones de perturbación controlada:</w:t>
      </w:r>
    </w:p>
    <w:p w14:paraId="3B72EAA8" w14:textId="77777777" w:rsidR="0006028F" w:rsidRPr="0006028F" w:rsidRDefault="0006028F" w:rsidP="0006028F">
      <w:pPr>
        <w:numPr>
          <w:ilvl w:val="1"/>
          <w:numId w:val="14"/>
        </w:numPr>
        <w:jc w:val="both"/>
      </w:pPr>
      <w:r w:rsidRPr="0006028F">
        <w:t xml:space="preserve">Perturbación de preprocesamiento: Evaluaremos el desempeño comparando la codificación de las características de texto (como Structural Material o Soil Type) mediante </w:t>
      </w:r>
      <w:r w:rsidRPr="0006028F">
        <w:rPr>
          <w:i/>
          <w:iCs/>
        </w:rPr>
        <w:t>One-Hot Encoding</w:t>
      </w:r>
      <w:r w:rsidRPr="0006028F">
        <w:t xml:space="preserve"> frente a esquemas alternativos como el </w:t>
      </w:r>
      <w:r w:rsidRPr="0006028F">
        <w:rPr>
          <w:i/>
          <w:iCs/>
        </w:rPr>
        <w:t>Target Encoding</w:t>
      </w:r>
      <w:r w:rsidRPr="0006028F">
        <w:t>.</w:t>
      </w:r>
    </w:p>
    <w:p w14:paraId="42A0F218" w14:textId="747E6FE8" w:rsidR="0006028F" w:rsidRPr="0006028F" w:rsidRDefault="0006028F" w:rsidP="00DD3C61">
      <w:pPr>
        <w:numPr>
          <w:ilvl w:val="1"/>
          <w:numId w:val="14"/>
        </w:numPr>
        <w:jc w:val="both"/>
      </w:pPr>
      <w:r w:rsidRPr="0006028F">
        <w:t>Perturbación de aleatoriedad: Modificaremos de forma sistemática la semilla aleatoria (random_state) en el proceso de división de datos para inspeccionar si el error predictivo final varía bruscamente.</w:t>
      </w:r>
      <w:r w:rsidR="00DD3C61">
        <w:t xml:space="preserve"> </w:t>
      </w:r>
      <w:r w:rsidRPr="0006028F">
        <w:t>Si los indicadores de desempeño e importancia de variables se mantienen consistentes y estables ante estos cambios metodológicos razonables, concluiremos que el modelo predictivo es robusto y digno de confianza para la toma de decisiones críticas de diseño sismorresistente.</w:t>
      </w:r>
    </w:p>
    <w:p w14:paraId="33744C00" w14:textId="3D09B867" w:rsidR="0006028F" w:rsidRPr="0006028F" w:rsidRDefault="0006028F" w:rsidP="0006028F">
      <w:pPr>
        <w:jc w:val="both"/>
      </w:pPr>
    </w:p>
    <w:p w14:paraId="57A45C50" w14:textId="77777777" w:rsidR="0006028F" w:rsidRPr="0006028F" w:rsidRDefault="0006028F" w:rsidP="0006028F">
      <w:pPr>
        <w:jc w:val="both"/>
      </w:pPr>
    </w:p>
    <w:p w14:paraId="5BC437A0" w14:textId="2EDE7F43" w:rsidR="0042321E" w:rsidRPr="0006028F" w:rsidRDefault="0042321E" w:rsidP="0042321E">
      <w:pPr>
        <w:jc w:val="both"/>
      </w:pPr>
    </w:p>
    <w:p w14:paraId="4848E651" w14:textId="77777777" w:rsidR="009F1800" w:rsidRPr="0006028F" w:rsidRDefault="009F1800" w:rsidP="0042321E">
      <w:pPr>
        <w:jc w:val="both"/>
      </w:pPr>
    </w:p>
    <w:sectPr w:rsidR="009F1800" w:rsidRPr="000602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404F"/>
    <w:multiLevelType w:val="multilevel"/>
    <w:tmpl w:val="9E5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2C03"/>
    <w:multiLevelType w:val="multilevel"/>
    <w:tmpl w:val="5C3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078FF"/>
    <w:multiLevelType w:val="multilevel"/>
    <w:tmpl w:val="5BB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1C71"/>
    <w:multiLevelType w:val="multilevel"/>
    <w:tmpl w:val="A98E1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E7CA2"/>
    <w:multiLevelType w:val="multilevel"/>
    <w:tmpl w:val="611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B014D"/>
    <w:multiLevelType w:val="multilevel"/>
    <w:tmpl w:val="447E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46DB3"/>
    <w:multiLevelType w:val="multilevel"/>
    <w:tmpl w:val="6E3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F425C"/>
    <w:multiLevelType w:val="multilevel"/>
    <w:tmpl w:val="E93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E0995"/>
    <w:multiLevelType w:val="multilevel"/>
    <w:tmpl w:val="B0A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45B86"/>
    <w:multiLevelType w:val="multilevel"/>
    <w:tmpl w:val="DCE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437B9"/>
    <w:multiLevelType w:val="multilevel"/>
    <w:tmpl w:val="D9C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42E8A"/>
    <w:multiLevelType w:val="multilevel"/>
    <w:tmpl w:val="25B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024FC"/>
    <w:multiLevelType w:val="multilevel"/>
    <w:tmpl w:val="329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F01F2"/>
    <w:multiLevelType w:val="multilevel"/>
    <w:tmpl w:val="ACF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3"/>
  </w:num>
  <w:num w:numId="4">
    <w:abstractNumId w:val="0"/>
  </w:num>
  <w:num w:numId="5">
    <w:abstractNumId w:val="1"/>
  </w:num>
  <w:num w:numId="6">
    <w:abstractNumId w:val="6"/>
  </w:num>
  <w:num w:numId="7">
    <w:abstractNumId w:val="11"/>
  </w:num>
  <w:num w:numId="8">
    <w:abstractNumId w:val="7"/>
  </w:num>
  <w:num w:numId="9">
    <w:abstractNumId w:val="10"/>
  </w:num>
  <w:num w:numId="10">
    <w:abstractNumId w:val="9"/>
  </w:num>
  <w:num w:numId="11">
    <w:abstractNumId w:val="4"/>
  </w:num>
  <w:num w:numId="12">
    <w:abstractNumId w:val="5"/>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A7"/>
    <w:rsid w:val="0006028F"/>
    <w:rsid w:val="003318A7"/>
    <w:rsid w:val="0042321E"/>
    <w:rsid w:val="005E55C7"/>
    <w:rsid w:val="007D2D80"/>
    <w:rsid w:val="009664BF"/>
    <w:rsid w:val="009F1800"/>
    <w:rsid w:val="00B32DFD"/>
    <w:rsid w:val="00D4097B"/>
    <w:rsid w:val="00DD3C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AEAD"/>
  <w15:chartTrackingRefBased/>
  <w15:docId w15:val="{6FC67F9C-8D02-4BE0-AE43-4B311F57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A7"/>
    <w:rPr>
      <w:rFonts w:eastAsiaTheme="majorEastAsia" w:cstheme="majorBidi"/>
      <w:color w:val="272727" w:themeColor="text1" w:themeTint="D8"/>
    </w:rPr>
  </w:style>
  <w:style w:type="paragraph" w:styleId="Ttulo">
    <w:name w:val="Title"/>
    <w:basedOn w:val="Normal"/>
    <w:next w:val="Normal"/>
    <w:link w:val="TtuloCar"/>
    <w:uiPriority w:val="10"/>
    <w:qFormat/>
    <w:rsid w:val="00331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A7"/>
    <w:pPr>
      <w:spacing w:before="160"/>
      <w:jc w:val="center"/>
    </w:pPr>
    <w:rPr>
      <w:i/>
      <w:iCs/>
      <w:color w:val="404040" w:themeColor="text1" w:themeTint="BF"/>
    </w:rPr>
  </w:style>
  <w:style w:type="character" w:customStyle="1" w:styleId="CitaCar">
    <w:name w:val="Cita Car"/>
    <w:basedOn w:val="Fuentedeprrafopredeter"/>
    <w:link w:val="Cita"/>
    <w:uiPriority w:val="29"/>
    <w:rsid w:val="003318A7"/>
    <w:rPr>
      <w:i/>
      <w:iCs/>
      <w:color w:val="404040" w:themeColor="text1" w:themeTint="BF"/>
    </w:rPr>
  </w:style>
  <w:style w:type="paragraph" w:styleId="Prrafodelista">
    <w:name w:val="List Paragraph"/>
    <w:basedOn w:val="Normal"/>
    <w:uiPriority w:val="34"/>
    <w:qFormat/>
    <w:rsid w:val="003318A7"/>
    <w:pPr>
      <w:ind w:left="720"/>
      <w:contextualSpacing/>
    </w:pPr>
  </w:style>
  <w:style w:type="character" w:styleId="nfasisintenso">
    <w:name w:val="Intense Emphasis"/>
    <w:basedOn w:val="Fuentedeprrafopredeter"/>
    <w:uiPriority w:val="21"/>
    <w:qFormat/>
    <w:rsid w:val="003318A7"/>
    <w:rPr>
      <w:i/>
      <w:iCs/>
      <w:color w:val="2F5496" w:themeColor="accent1" w:themeShade="BF"/>
    </w:rPr>
  </w:style>
  <w:style w:type="paragraph" w:styleId="Citadestacada">
    <w:name w:val="Intense Quote"/>
    <w:basedOn w:val="Normal"/>
    <w:next w:val="Normal"/>
    <w:link w:val="CitadestacadaCar"/>
    <w:uiPriority w:val="30"/>
    <w:qFormat/>
    <w:rsid w:val="00331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A7"/>
    <w:rPr>
      <w:i/>
      <w:iCs/>
      <w:color w:val="2F5496" w:themeColor="accent1" w:themeShade="BF"/>
    </w:rPr>
  </w:style>
  <w:style w:type="character" w:styleId="Referenciaintensa">
    <w:name w:val="Intense Reference"/>
    <w:basedOn w:val="Fuentedeprrafopredeter"/>
    <w:uiPriority w:val="32"/>
    <w:qFormat/>
    <w:rsid w:val="003318A7"/>
    <w:rPr>
      <w:b/>
      <w:bCs/>
      <w:smallCaps/>
      <w:color w:val="2F5496" w:themeColor="accent1" w:themeShade="BF"/>
      <w:spacing w:val="5"/>
    </w:rPr>
  </w:style>
  <w:style w:type="character" w:styleId="Hipervnculo">
    <w:name w:val="Hyperlink"/>
    <w:basedOn w:val="Fuentedeprrafopredeter"/>
    <w:uiPriority w:val="99"/>
    <w:unhideWhenUsed/>
    <w:rsid w:val="003318A7"/>
    <w:rPr>
      <w:color w:val="0563C1" w:themeColor="hyperlink"/>
      <w:u w:val="single"/>
    </w:rPr>
  </w:style>
  <w:style w:type="character" w:styleId="Mencinsinresolver">
    <w:name w:val="Unresolved Mention"/>
    <w:basedOn w:val="Fuentedeprrafopredeter"/>
    <w:uiPriority w:val="99"/>
    <w:semiHidden/>
    <w:unhideWhenUsed/>
    <w:rsid w:val="00331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chrom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2246</Words>
  <Characters>12353</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Luey</dc:creator>
  <cp:keywords/>
  <dc:description/>
  <cp:lastModifiedBy>Sofia Pinto</cp:lastModifiedBy>
  <cp:revision>9</cp:revision>
  <dcterms:created xsi:type="dcterms:W3CDTF">2026-07-07T13:39:00Z</dcterms:created>
  <dcterms:modified xsi:type="dcterms:W3CDTF">2026-07-08T01:04:00Z</dcterms:modified>
</cp:coreProperties>
</file>