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1A3A5C"/>
          <w:sz w:val="80"/>
          <w:szCs w:val="80"/>
        </w:rPr>
        <w:t xml:space="preserve">ARBOR</w:t>
      </w:r>
    </w:p>
    <w:p>
      <w:pPr>
        <w:spacing w:after="80" w:before="0"/>
        <w:jc w:val="center"/>
      </w:pPr>
      <w:r>
        <w:rPr>
          <w:rFonts w:ascii="Arial" w:cs="Arial" w:eastAsia="Arial" w:hAnsi="Arial"/>
          <w:i/>
          <w:iCs/>
          <w:color w:val="555555"/>
          <w:sz w:val="26"/>
          <w:szCs w:val="26"/>
        </w:rPr>
        <w:t xml:space="preserve">Automated Risk and Bill Of Materials Registry</w:t>
      </w:r>
    </w:p>
    <w:p>
      <w:r>
        <w:rPr>
          <w:sz w:val="12"/>
          <w:szCs w:val="12"/>
        </w:rPr>
        <w:t xml:space="preserve"> </w:t>
      </w:r>
    </w:p>
    <w:tbl>
      <w:tblPr>
        <w:tblW w:type="dxa" w:w="9106"/>
        <w:tblBorders>
          <w:top w:val="single" w:color="auto" w:sz="4"/>
          <w:left w:val="single" w:color="auto" w:sz="4"/>
          <w:bottom w:val="single" w:color="auto" w:sz="4"/>
          <w:right w:val="single" w:color="auto" w:sz="4"/>
          <w:insideH w:val="single" w:color="auto" w:sz="4"/>
          <w:insideV w:val="single" w:color="auto" w:sz="4"/>
        </w:tblBorders>
      </w:tblPr>
      <w:tblGrid>
        <w:gridCol w:w="4553"/>
        <w:gridCol w:w="4553"/>
      </w:tblGrid>
      <w:tr>
        <w:tc>
          <w:tcPr>
            <w:tcW w:type="dxa" w:w="4680"/>
            <w:tcBorders>
              <w:top w:val="single" w:color="B0C4D8" w:sz="1"/>
              <w:left w:val="single" w:color="B0C4D8" w:sz="1"/>
              <w:bottom w:val="single" w:color="B0C4D8" w:sz="1"/>
              <w:right w:val="single" w:color="B0C4D8" w:sz="1"/>
            </w:tcBorders>
            <w:shd w:fill="1A3A5C" w:val="clear"/>
            <w:tcMar>
              <w:top w:type="dxa" w:w="80"/>
              <w:left w:type="dxa" w:w="120"/>
              <w:bottom w:type="dxa" w:w="80"/>
              <w:right w:type="dxa" w:w="120"/>
            </w:tcMar>
          </w:tcPr>
          <w:p>
            <w:r>
              <w:rPr>
                <w:rFonts w:ascii="Arial" w:cs="Arial" w:eastAsia="Arial" w:hAnsi="Arial"/>
                <w:b/>
                <w:bCs/>
                <w:color w:val="FFFFFF"/>
                <w:sz w:val="16"/>
                <w:szCs w:val="16"/>
              </w:rPr>
              <w:t xml:space="preserve">Version</w:t>
            </w:r>
          </w:p>
          <w:p>
            <w:r>
              <w:rPr>
                <w:rFonts w:ascii="Arial" w:cs="Arial" w:eastAsia="Arial" w:hAnsi="Arial"/>
                <w:color w:val="FFFFFF"/>
                <w:sz w:val="20"/>
                <w:szCs w:val="20"/>
              </w:rPr>
              <w:t xml:space="preserve">0.1 - Specification initiale</w:t>
            </w:r>
          </w:p>
        </w:tc>
        <w:tc>
          <w:tcPr>
            <w:tcW w:type="dxa" w:w="4680"/>
            <w:tcBorders>
              <w:top w:val="single" w:color="B0C4D8" w:sz="1"/>
              <w:left w:val="single" w:color="B0C4D8" w:sz="1"/>
              <w:bottom w:val="single" w:color="B0C4D8" w:sz="1"/>
              <w:right w:val="single" w:color="B0C4D8" w:sz="1"/>
            </w:tcBorders>
            <w:shd w:fill="1A3A5C" w:val="clear"/>
            <w:tcMar>
              <w:top w:type="dxa" w:w="80"/>
              <w:left w:type="dxa" w:w="120"/>
              <w:bottom w:type="dxa" w:w="80"/>
              <w:right w:type="dxa" w:w="120"/>
            </w:tcMar>
          </w:tcPr>
          <w:p>
            <w:r>
              <w:rPr>
                <w:rFonts w:ascii="Arial" w:cs="Arial" w:eastAsia="Arial" w:hAnsi="Arial"/>
                <w:b/>
                <w:bCs/>
                <w:color w:val="FFFFFF"/>
                <w:sz w:val="16"/>
                <w:szCs w:val="16"/>
              </w:rPr>
              <w:t xml:space="preserve">Date</w:t>
            </w:r>
          </w:p>
          <w:p>
            <w:r>
              <w:rPr>
                <w:rFonts w:ascii="Arial" w:cs="Arial" w:eastAsia="Arial" w:hAnsi="Arial"/>
                <w:color w:val="FFFFFF"/>
                <w:sz w:val="20"/>
                <w:szCs w:val="20"/>
              </w:rPr>
              <w:t xml:space="preserve">Mai 2026</w:t>
            </w:r>
          </w:p>
        </w:tc>
      </w:tr>
      <w:tr>
        <w:tc>
          <w:tcPr>
            <w:tcW w:type="dxa" w:w="4680"/>
            <w:tcBorders>
              <w:top w:val="single" w:color="B0C4D8" w:sz="1"/>
              <w:left w:val="single" w:color="B0C4D8" w:sz="1"/>
              <w:bottom w:val="single" w:color="B0C4D8" w:sz="1"/>
              <w:right w:val="single" w:color="B0C4D8" w:sz="1"/>
            </w:tcBorders>
            <w:shd w:fill="1A3A5C" w:val="clear"/>
            <w:tcMar>
              <w:top w:type="dxa" w:w="80"/>
              <w:left w:type="dxa" w:w="120"/>
              <w:bottom w:type="dxa" w:w="80"/>
              <w:right w:type="dxa" w:w="120"/>
            </w:tcMar>
          </w:tcPr>
          <w:p>
            <w:r>
              <w:rPr>
                <w:rFonts w:ascii="Arial" w:cs="Arial" w:eastAsia="Arial" w:hAnsi="Arial"/>
                <w:b/>
                <w:bCs/>
                <w:color w:val="FFFFFF"/>
                <w:sz w:val="16"/>
                <w:szCs w:val="16"/>
              </w:rPr>
              <w:t xml:space="preserve">Auteur</w:t>
            </w:r>
          </w:p>
          <w:p>
            <w:r>
              <w:rPr>
                <w:rFonts w:ascii="Arial" w:cs="Arial" w:eastAsia="Arial" w:hAnsi="Arial"/>
                <w:color w:val="FFFFFF"/>
                <w:sz w:val="20"/>
                <w:szCs w:val="20"/>
              </w:rPr>
              <w:t xml:space="preserve">Jolan D.</w:t>
            </w:r>
          </w:p>
        </w:tc>
        <w:tc>
          <w:tcPr>
            <w:tcW w:type="dxa" w:w="4680"/>
            <w:tcBorders>
              <w:top w:val="single" w:color="B0C4D8" w:sz="1"/>
              <w:left w:val="single" w:color="B0C4D8" w:sz="1"/>
              <w:bottom w:val="single" w:color="B0C4D8" w:sz="1"/>
              <w:right w:val="single" w:color="B0C4D8" w:sz="1"/>
            </w:tcBorders>
            <w:shd w:fill="1A3A5C" w:val="clear"/>
            <w:tcMar>
              <w:top w:type="dxa" w:w="80"/>
              <w:left w:type="dxa" w:w="120"/>
              <w:bottom w:type="dxa" w:w="80"/>
              <w:right w:type="dxa" w:w="120"/>
            </w:tcMar>
          </w:tcPr>
          <w:p>
            <w:r>
              <w:rPr>
                <w:rFonts w:ascii="Arial" w:cs="Arial" w:eastAsia="Arial" w:hAnsi="Arial"/>
                <w:b/>
                <w:bCs/>
                <w:color w:val="FFFFFF"/>
                <w:sz w:val="16"/>
                <w:szCs w:val="16"/>
              </w:rPr>
              <w:t xml:space="preserve">Statut</w:t>
            </w:r>
          </w:p>
          <w:p>
            <w:r>
              <w:rPr>
                <w:rFonts w:ascii="Arial" w:cs="Arial" w:eastAsia="Arial" w:hAnsi="Arial"/>
                <w:color w:val="FFFFFF"/>
                <w:sz w:val="20"/>
                <w:szCs w:val="20"/>
              </w:rPr>
              <w:t xml:space="preserve">Brouillon - Brainstorming</w:t>
            </w:r>
          </w:p>
        </w:tc>
      </w:tr>
      <w:tr>
        <w:tc>
          <w:tcPr>
            <w:tcW w:type="dxa" w:w="4680"/>
            <w:tcBorders>
              <w:top w:val="single" w:color="B0C4D8" w:sz="1"/>
              <w:left w:val="single" w:color="B0C4D8" w:sz="1"/>
              <w:bottom w:val="single" w:color="B0C4D8" w:sz="1"/>
              <w:right w:val="single" w:color="B0C4D8" w:sz="1"/>
            </w:tcBorders>
            <w:shd w:fill="1A3A5C" w:val="clear"/>
            <w:tcMar>
              <w:top w:type="dxa" w:w="80"/>
              <w:left w:type="dxa" w:w="120"/>
              <w:bottom w:type="dxa" w:w="80"/>
              <w:right w:type="dxa" w:w="120"/>
            </w:tcMar>
          </w:tcPr>
          <w:p>
            <w:r>
              <w:rPr>
                <w:rFonts w:ascii="Arial" w:cs="Arial" w:eastAsia="Arial" w:hAnsi="Arial"/>
                <w:b/>
                <w:bCs/>
                <w:color w:val="FFFFFF"/>
                <w:sz w:val="16"/>
                <w:szCs w:val="16"/>
              </w:rPr>
              <w:t xml:space="preserve">Licence</w:t>
            </w:r>
          </w:p>
          <w:p>
            <w:r>
              <w:rPr>
                <w:rFonts w:ascii="Arial" w:cs="Arial" w:eastAsia="Arial" w:hAnsi="Arial"/>
                <w:color w:val="FFFFFF"/>
                <w:sz w:val="20"/>
                <w:szCs w:val="20"/>
              </w:rPr>
              <w:t xml:space="preserve">AGPL v3 + Commercial License</w:t>
            </w:r>
          </w:p>
        </w:tc>
        <w:tc>
          <w:tcPr>
            <w:tcW w:type="dxa" w:w="4680"/>
            <w:tcBorders>
              <w:top w:val="single" w:color="B0C4D8" w:sz="1"/>
              <w:left w:val="single" w:color="B0C4D8" w:sz="1"/>
              <w:bottom w:val="single" w:color="B0C4D8" w:sz="1"/>
              <w:right w:val="single" w:color="B0C4D8" w:sz="1"/>
            </w:tcBorders>
            <w:shd w:fill="1A3A5C" w:val="clear"/>
            <w:tcMar>
              <w:top w:type="dxa" w:w="80"/>
              <w:left w:type="dxa" w:w="120"/>
              <w:bottom w:type="dxa" w:w="80"/>
              <w:right w:type="dxa" w:w="120"/>
            </w:tcMar>
          </w:tcPr>
          <w:p>
            <w:r>
              <w:rPr>
                <w:rFonts w:ascii="Arial" w:cs="Arial" w:eastAsia="Arial" w:hAnsi="Arial"/>
                <w:b/>
                <w:bCs/>
                <w:color w:val="FFFFFF"/>
                <w:sz w:val="16"/>
                <w:szCs w:val="16"/>
              </w:rPr>
              <w:t xml:space="preserve">Stack</w:t>
            </w:r>
          </w:p>
          <w:p>
            <w:r>
              <w:rPr>
                <w:rFonts w:ascii="Arial" w:cs="Arial" w:eastAsia="Arial" w:hAnsi="Arial"/>
                <w:color w:val="FFFFFF"/>
                <w:sz w:val="20"/>
                <w:szCs w:val="20"/>
              </w:rPr>
              <w:t xml:space="preserve">Python + FastAPI + React + PostgreSQL</w:t>
            </w:r>
          </w:p>
        </w:tc>
      </w:tr>
    </w:tbl>
    <w:p>
      <w:r>
        <w:rPr>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5C" w:sz="8"/>
              <w:left w:val="none" w:color="FFFFFF" w:sz="0"/>
              <w:bottom w:val="none" w:color="FFFFFF" w:sz="0"/>
              <w:right w:val="none" w:color="FFFFFF" w:sz="0"/>
            </w:tcBorders>
            <w:shd w:fill="E8F0F7" w:val="clear"/>
            <w:tcMar>
              <w:top w:type="dxa" w:w="120"/>
              <w:left w:type="dxa" w:w="160"/>
              <w:bottom w:type="dxa" w:w="120"/>
              <w:right w:type="dxa" w:w="160"/>
            </w:tcMar>
          </w:tcPr>
          <w:p>
            <w:pPr>
              <w:spacing w:after="60" w:before="0"/>
            </w:pPr>
            <w:r>
              <w:rPr>
                <w:rFonts w:ascii="Arial" w:cs="Arial" w:eastAsia="Arial" w:hAnsi="Arial"/>
                <w:b/>
                <w:bCs/>
                <w:color w:val="1A3A5C"/>
                <w:sz w:val="20"/>
                <w:szCs w:val="20"/>
              </w:rPr>
              <w:t xml:space="preserve">Objectif du document</w:t>
            </w:r>
          </w:p>
          <w:p>
            <w:pPr>
              <w:spacing w:after="0" w:before="0"/>
            </w:pPr>
            <w:r>
              <w:rPr>
                <w:rFonts w:ascii="Arial" w:cs="Arial" w:eastAsia="Arial" w:hAnsi="Arial"/>
                <w:color w:val="1C1C1C"/>
                <w:sz w:val="19"/>
                <w:szCs w:val="19"/>
              </w:rPr>
              <w:t xml:space="preserve">Ce document constitue la specification fonctionnelle et technique complete d'ARBOR, un registre centralise de Software Bill of Materials (SBOM) et Cloud/Crypto Bill of Materials (CBOM), connecte en temps reel aux sources de vulnerabilites mondiales et dote d'un moteur d'arbitrage et de traçabilite reglementaire. Il sert de reference pour le developpement et pour la contribution open source.</w:t>
            </w:r>
          </w:p>
        </w:tc>
      </w:tr>
    </w:tbl>
    <w:p>
      <w:r>
        <w:rPr>
          <w:sz w:val="12"/>
          <w:szCs w:val="12"/>
        </w:rPr>
        <w:t xml:space="preserve"> </w:t>
      </w:r>
    </w:p>
    <w:p>
      <w:r>
        <w:br w:type="page"/>
      </w:r>
    </w:p>
    <w:p>
      <w:pPr>
        <w:pStyle w:val="Heading1"/>
        <w:spacing w:after="200" w:before="400"/>
      </w:pPr>
      <w:r>
        <w:rPr>
          <w:rFonts w:ascii="Arial" w:cs="Arial" w:eastAsia="Arial" w:hAnsi="Arial"/>
          <w:b/>
          <w:bCs/>
          <w:color w:val="1A3A5C"/>
          <w:sz w:val="32"/>
          <w:szCs w:val="32"/>
        </w:rPr>
        <w:t xml:space="preserve">1. Vision et Positionnement</w:t>
      </w:r>
    </w:p>
    <w:p>
      <w:pPr>
        <w:pStyle w:val="Heading2"/>
        <w:pBdr>
          <w:bottom w:val="single" w:color="2E7D32" w:sz="4" w:space="4"/>
        </w:pBdr>
        <w:spacing w:after="160" w:before="300"/>
      </w:pPr>
      <w:r>
        <w:rPr>
          <w:rFonts w:ascii="Arial" w:cs="Arial" w:eastAsia="Arial" w:hAnsi="Arial"/>
          <w:b/>
          <w:bCs/>
          <w:color w:val="1A3A5C"/>
          <w:sz w:val="26"/>
          <w:szCs w:val="26"/>
        </w:rPr>
        <w:t xml:space="preserve">1.1 Probleme resolu</w:t>
      </w:r>
    </w:p>
    <w:p>
      <w:pPr>
        <w:spacing w:after="80" w:before="80"/>
      </w:pPr>
      <w:r>
        <w:rPr>
          <w:rFonts w:ascii="Arial" w:cs="Arial" w:eastAsia="Arial" w:hAnsi="Arial"/>
          <w:color w:val="1C1C1C"/>
          <w:sz w:val="20"/>
          <w:szCs w:val="20"/>
        </w:rPr>
        <w:t xml:space="preserve">Aujourd'hui, quand une alerte critique est publiee par le CERT-FR ou le NVD, repondre a la question "est-ce que ce composant est present dans un ou plusieurs de mes projets" peut prendre des heures de recherche manuelle. Ce delai est inacceptable dans un contexte de gestion des risques operationnels.</w:t>
      </w:r>
    </w:p>
    <w:p>
      <w:r>
        <w:rPr>
          <w:sz w:val="12"/>
          <w:szCs w:val="12"/>
        </w:rPr>
        <w:t xml:space="preserve"> </w:t>
      </w:r>
    </w:p>
    <w:p>
      <w:pPr>
        <w:spacing w:after="80" w:before="80"/>
      </w:pPr>
      <w:r>
        <w:rPr>
          <w:rFonts w:ascii="Arial" w:cs="Arial" w:eastAsia="Arial" w:hAnsi="Arial"/>
          <w:color w:val="1C1C1C"/>
          <w:sz w:val="20"/>
          <w:szCs w:val="20"/>
        </w:rPr>
        <w:t xml:space="preserve">ARBOR inverse ce paradigme : au lieu de partir des projets pour chercher les composants, il part de la vulnerabilite pour remonter instantanement vers tous les projets concernes. Comme un cadastre numerique de composants logiciels, cloud et cryptographiques.</w:t>
      </w:r>
    </w:p>
    <w:p>
      <w:r>
        <w:rPr>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5C" w:sz="8"/>
              <w:left w:val="none" w:color="FFFFFF" w:sz="0"/>
              <w:bottom w:val="none" w:color="FFFFFF" w:sz="0"/>
              <w:right w:val="none" w:color="FFFFFF" w:sz="0"/>
            </w:tcBorders>
            <w:shd w:fill="E8F0F7" w:val="clear"/>
            <w:tcMar>
              <w:top w:type="dxa" w:w="120"/>
              <w:left w:type="dxa" w:w="160"/>
              <w:bottom w:type="dxa" w:w="120"/>
              <w:right w:type="dxa" w:w="160"/>
            </w:tcMar>
          </w:tcPr>
          <w:p>
            <w:pPr>
              <w:spacing w:after="60" w:before="0"/>
            </w:pPr>
            <w:r>
              <w:rPr>
                <w:rFonts w:ascii="Arial" w:cs="Arial" w:eastAsia="Arial" w:hAnsi="Arial"/>
                <w:b/>
                <w:bCs/>
                <w:color w:val="1A3A5C"/>
                <w:sz w:val="20"/>
                <w:szCs w:val="20"/>
              </w:rPr>
              <w:t xml:space="preserve">Proposition de valeur centrale</w:t>
            </w:r>
          </w:p>
          <w:p>
            <w:pPr>
              <w:spacing w:after="0" w:before="0"/>
            </w:pPr>
            <w:r>
              <w:rPr>
                <w:rFonts w:ascii="Arial" w:cs="Arial" w:eastAsia="Arial" w:hAnsi="Arial"/>
                <w:color w:val="1C1C1C"/>
                <w:sz w:val="19"/>
                <w:szCs w:val="19"/>
              </w:rPr>
              <w:t xml:space="preserve">Deposer ses BOM une seule fois. Etre notifie automatiquement. Tracer chaque decision d'arbitrage. Prouver sa posture de securite.</w:t>
            </w:r>
          </w:p>
        </w:tc>
      </w:tr>
    </w:tbl>
    <w:p>
      <w:r>
        <w:rPr>
          <w:sz w:val="12"/>
          <w:szCs w:val="12"/>
        </w:rPr>
        <w:t xml:space="preserve"> </w:t>
      </w:r>
    </w:p>
    <w:p>
      <w:pPr>
        <w:pStyle w:val="Heading2"/>
        <w:pBdr>
          <w:bottom w:val="single" w:color="2E7D32" w:sz="4" w:space="4"/>
        </w:pBdr>
        <w:spacing w:after="160" w:before="300"/>
      </w:pPr>
      <w:r>
        <w:rPr>
          <w:rFonts w:ascii="Arial" w:cs="Arial" w:eastAsia="Arial" w:hAnsi="Arial"/>
          <w:b/>
          <w:bCs/>
          <w:color w:val="1A3A5C"/>
          <w:sz w:val="26"/>
          <w:szCs w:val="26"/>
        </w:rPr>
        <w:t xml:space="preserve">1.2 Profils utilisateurs cibles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C4D8" w:sz="1"/>
              <w:left w:val="single" w:color="B0C4D8" w:sz="1"/>
              <w:bottom w:val="single" w:color="B0C4D8" w:sz="1"/>
              <w:right w:val="single" w:color="B0C4D8"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Profil</w:t>
            </w:r>
          </w:p>
        </w:tc>
        <w:tc>
          <w:tcPr>
            <w:tcW w:type="dxa" w:w="3120"/>
            <w:tcBorders>
              <w:top w:val="single" w:color="B0C4D8" w:sz="1"/>
              <w:left w:val="single" w:color="B0C4D8" w:sz="1"/>
              <w:bottom w:val="single" w:color="B0C4D8" w:sz="1"/>
              <w:right w:val="single" w:color="B0C4D8"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Usage principal</w:t>
            </w:r>
          </w:p>
        </w:tc>
        <w:tc>
          <w:tcPr>
            <w:tcW w:type="dxa" w:w="3120"/>
            <w:tcBorders>
              <w:top w:val="single" w:color="B0C4D8" w:sz="1"/>
              <w:left w:val="single" w:color="B0C4D8" w:sz="1"/>
              <w:bottom w:val="single" w:color="B0C4D8" w:sz="1"/>
              <w:right w:val="single" w:color="B0C4D8"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Vue typique</w:t>
            </w:r>
          </w:p>
        </w:tc>
      </w:tr>
      <w:tr>
        <w:tc>
          <w:tcPr>
            <w:tcW w:type="dxa" w:w="312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Responsable Securite Projet (RSP/PSM)</w:t>
            </w:r>
          </w:p>
        </w:tc>
        <w:tc>
          <w:tcPr>
            <w:tcW w:type="dxa" w:w="312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Arbitrage transverse sur N projets</w:t>
            </w:r>
          </w:p>
        </w:tc>
        <w:tc>
          <w:tcPr>
            <w:tcW w:type="dxa" w:w="312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Dashboard multi-projets, triage CVE global</w:t>
            </w:r>
          </w:p>
        </w:tc>
      </w:tr>
      <w:tr>
        <w:tc>
          <w:tcPr>
            <w:tcW w:type="dxa" w:w="3120"/>
            <w:tcBorders>
              <w:top w:val="single" w:color="B0C4D8" w:sz="1"/>
              <w:left w:val="single" w:color="B0C4D8" w:sz="1"/>
              <w:bottom w:val="single" w:color="B0C4D8" w:sz="1"/>
              <w:right w:val="single" w:color="B0C4D8" w:sz="1"/>
            </w:tcBorders>
            <w:shd w:fill="E8F0F7" w:val="clear"/>
            <w:tcMar>
              <w:top w:type="dxa" w:w="60"/>
              <w:left w:type="dxa" w:w="120"/>
              <w:bottom w:type="dxa" w:w="60"/>
              <w:right w:type="dxa" w:w="120"/>
            </w:tcMar>
          </w:tcPr>
          <w:p>
            <w:r>
              <w:rPr>
                <w:rFonts w:ascii="Arial" w:cs="Arial" w:eastAsia="Arial" w:hAnsi="Arial"/>
                <w:color w:val="1C1C1C"/>
                <w:sz w:val="18"/>
                <w:szCs w:val="18"/>
              </w:rPr>
              <w:t xml:space="preserve">Chef de projet / Dev lead</w:t>
            </w:r>
          </w:p>
        </w:tc>
        <w:tc>
          <w:tcPr>
            <w:tcW w:type="dxa" w:w="3120"/>
            <w:tcBorders>
              <w:top w:val="single" w:color="B0C4D8" w:sz="1"/>
              <w:left w:val="single" w:color="B0C4D8" w:sz="1"/>
              <w:bottom w:val="single" w:color="B0C4D8" w:sz="1"/>
              <w:right w:val="single" w:color="B0C4D8" w:sz="1"/>
            </w:tcBorders>
            <w:shd w:fill="E8F0F7" w:val="clear"/>
            <w:tcMar>
              <w:top w:type="dxa" w:w="60"/>
              <w:left w:type="dxa" w:w="120"/>
              <w:bottom w:type="dxa" w:w="60"/>
              <w:right w:type="dxa" w:w="120"/>
            </w:tcMar>
          </w:tcPr>
          <w:p>
            <w:r>
              <w:rPr>
                <w:rFonts w:ascii="Arial" w:cs="Arial" w:eastAsia="Arial" w:hAnsi="Arial"/>
                <w:color w:val="1C1C1C"/>
                <w:sz w:val="18"/>
                <w:szCs w:val="18"/>
              </w:rPr>
              <w:t xml:space="preserve">Suivi securite de son projet</w:t>
            </w:r>
          </w:p>
        </w:tc>
        <w:tc>
          <w:tcPr>
            <w:tcW w:type="dxa" w:w="3120"/>
            <w:tcBorders>
              <w:top w:val="single" w:color="B0C4D8" w:sz="1"/>
              <w:left w:val="single" w:color="B0C4D8" w:sz="1"/>
              <w:bottom w:val="single" w:color="B0C4D8" w:sz="1"/>
              <w:right w:val="single" w:color="B0C4D8" w:sz="1"/>
            </w:tcBorders>
            <w:shd w:fill="E8F0F7" w:val="clear"/>
            <w:tcMar>
              <w:top w:type="dxa" w:w="60"/>
              <w:left w:type="dxa" w:w="120"/>
              <w:bottom w:type="dxa" w:w="60"/>
              <w:right w:type="dxa" w:w="120"/>
            </w:tcMar>
          </w:tcPr>
          <w:p>
            <w:r>
              <w:rPr>
                <w:rFonts w:ascii="Arial" w:cs="Arial" w:eastAsia="Arial" w:hAnsi="Arial"/>
                <w:color w:val="1C1C1C"/>
                <w:sz w:val="18"/>
                <w:szCs w:val="18"/>
              </w:rPr>
              <w:t xml:space="preserve">Vue projet unique, alertes, VEX</w:t>
            </w:r>
          </w:p>
        </w:tc>
      </w:tr>
      <w:tr>
        <w:tc>
          <w:tcPr>
            <w:tcW w:type="dxa" w:w="312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Developpeur / DevSecOps</w:t>
            </w:r>
          </w:p>
        </w:tc>
        <w:tc>
          <w:tcPr>
            <w:tcW w:type="dxa" w:w="312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Integration CI/CD, depot automatique de BOM</w:t>
            </w:r>
          </w:p>
        </w:tc>
        <w:tc>
          <w:tcPr>
            <w:tcW w:type="dxa" w:w="312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API, webhook, pipeline</w:t>
            </w:r>
          </w:p>
        </w:tc>
      </w:tr>
      <w:tr>
        <w:tc>
          <w:tcPr>
            <w:tcW w:type="dxa" w:w="3120"/>
            <w:tcBorders>
              <w:top w:val="single" w:color="B0C4D8" w:sz="1"/>
              <w:left w:val="single" w:color="B0C4D8" w:sz="1"/>
              <w:bottom w:val="single" w:color="B0C4D8" w:sz="1"/>
              <w:right w:val="single" w:color="B0C4D8" w:sz="1"/>
            </w:tcBorders>
            <w:shd w:fill="E8F0F7" w:val="clear"/>
            <w:tcMar>
              <w:top w:type="dxa" w:w="60"/>
              <w:left w:type="dxa" w:w="120"/>
              <w:bottom w:type="dxa" w:w="60"/>
              <w:right w:type="dxa" w:w="120"/>
            </w:tcMar>
          </w:tcPr>
          <w:p>
            <w:r>
              <w:rPr>
                <w:rFonts w:ascii="Arial" w:cs="Arial" w:eastAsia="Arial" w:hAnsi="Arial"/>
                <w:color w:val="1C1C1C"/>
                <w:sz w:val="18"/>
                <w:szCs w:val="18"/>
              </w:rPr>
              <w:t xml:space="preserve">RSSI / Auditeur</w:t>
            </w:r>
          </w:p>
        </w:tc>
        <w:tc>
          <w:tcPr>
            <w:tcW w:type="dxa" w:w="3120"/>
            <w:tcBorders>
              <w:top w:val="single" w:color="B0C4D8" w:sz="1"/>
              <w:left w:val="single" w:color="B0C4D8" w:sz="1"/>
              <w:bottom w:val="single" w:color="B0C4D8" w:sz="1"/>
              <w:right w:val="single" w:color="B0C4D8" w:sz="1"/>
            </w:tcBorders>
            <w:shd w:fill="E8F0F7" w:val="clear"/>
            <w:tcMar>
              <w:top w:type="dxa" w:w="60"/>
              <w:left w:type="dxa" w:w="120"/>
              <w:bottom w:type="dxa" w:w="60"/>
              <w:right w:type="dxa" w:w="120"/>
            </w:tcMar>
          </w:tcPr>
          <w:p>
            <w:r>
              <w:rPr>
                <w:rFonts w:ascii="Arial" w:cs="Arial" w:eastAsia="Arial" w:hAnsi="Arial"/>
                <w:color w:val="1C1C1C"/>
                <w:sz w:val="18"/>
                <w:szCs w:val="18"/>
              </w:rPr>
              <w:t xml:space="preserve">Reporting, conformite, historique</w:t>
            </w:r>
          </w:p>
        </w:tc>
        <w:tc>
          <w:tcPr>
            <w:tcW w:type="dxa" w:w="3120"/>
            <w:tcBorders>
              <w:top w:val="single" w:color="B0C4D8" w:sz="1"/>
              <w:left w:val="single" w:color="B0C4D8" w:sz="1"/>
              <w:bottom w:val="single" w:color="B0C4D8" w:sz="1"/>
              <w:right w:val="single" w:color="B0C4D8" w:sz="1"/>
            </w:tcBorders>
            <w:shd w:fill="E8F0F7" w:val="clear"/>
            <w:tcMar>
              <w:top w:type="dxa" w:w="60"/>
              <w:left w:type="dxa" w:w="120"/>
              <w:bottom w:type="dxa" w:w="60"/>
              <w:right w:type="dxa" w:w="120"/>
            </w:tcMar>
          </w:tcPr>
          <w:p>
            <w:r>
              <w:rPr>
                <w:rFonts w:ascii="Arial" w:cs="Arial" w:eastAsia="Arial" w:hAnsi="Arial"/>
                <w:color w:val="1C1C1C"/>
                <w:sz w:val="18"/>
                <w:szCs w:val="18"/>
              </w:rPr>
              <w:t xml:space="preserve">Vue lecture seule, exports, VEX statements</w:t>
            </w:r>
          </w:p>
        </w:tc>
      </w:tr>
      <w:tr>
        <w:tc>
          <w:tcPr>
            <w:tcW w:type="dxa" w:w="312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Utilisateur solo</w:t>
            </w:r>
          </w:p>
        </w:tc>
        <w:tc>
          <w:tcPr>
            <w:tcW w:type="dxa" w:w="312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Projet personnel ou petite structure</w:t>
            </w:r>
          </w:p>
        </w:tc>
        <w:tc>
          <w:tcPr>
            <w:tcW w:type="dxa" w:w="312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Vue projet, alertes mail</w:t>
            </w:r>
          </w:p>
        </w:tc>
      </w:tr>
    </w:tbl>
    <w:p>
      <w:r>
        <w:rPr>
          <w:sz w:val="12"/>
          <w:szCs w:val="12"/>
        </w:rPr>
        <w:t xml:space="preserve"> </w:t>
      </w:r>
    </w:p>
    <w:p>
      <w:pPr>
        <w:pStyle w:val="Heading2"/>
        <w:pBdr>
          <w:bottom w:val="single" w:color="2E7D32" w:sz="4" w:space="4"/>
        </w:pBdr>
        <w:spacing w:after="160" w:before="300"/>
      </w:pPr>
      <w:r>
        <w:rPr>
          <w:rFonts w:ascii="Arial" w:cs="Arial" w:eastAsia="Arial" w:hAnsi="Arial"/>
          <w:b/>
          <w:bCs/>
          <w:color w:val="1A3A5C"/>
          <w:sz w:val="26"/>
          <w:szCs w:val="26"/>
        </w:rPr>
        <w:t xml:space="preserve">1.3 Positionnement par rapport a l'existant</w:t>
      </w:r>
    </w:p>
    <w:p>
      <w:pPr>
        <w:spacing w:after="80" w:before="80"/>
      </w:pPr>
      <w:r>
        <w:rPr>
          <w:rFonts w:ascii="Arial" w:cs="Arial" w:eastAsia="Arial" w:hAnsi="Arial"/>
          <w:color w:val="1C1C1C"/>
          <w:sz w:val="20"/>
          <w:szCs w:val="20"/>
        </w:rPr>
        <w:t xml:space="preserve">Dependency-Track (OWASP) est l'outil de reference sur le SBOM + CVE matching. ARBOR ne cherche pas a le remplacer mais a couvrir ce qu'il ne fait pas :</w:t>
      </w:r>
    </w:p>
    <w:p>
      <w:pPr>
        <w:pStyle w:val="ListParagraph"/>
        <w:numPr>
          <w:ilvl w:val="0"/>
          <w:numId w:val="2"/>
        </w:numPr>
        <w:spacing w:after="40" w:before="40"/>
      </w:pPr>
      <w:r>
        <w:rPr>
          <w:rFonts w:ascii="Arial" w:cs="Arial" w:eastAsia="Arial" w:hAnsi="Arial"/>
          <w:color w:val="1C1C1C"/>
          <w:sz w:val="20"/>
          <w:szCs w:val="20"/>
        </w:rPr>
        <w:t xml:space="preserve">Support natif du CBOM (cloud et crypto) dans la meme interface</w:t>
      </w:r>
    </w:p>
    <w:p>
      <w:pPr>
        <w:pStyle w:val="ListParagraph"/>
        <w:numPr>
          <w:ilvl w:val="0"/>
          <w:numId w:val="2"/>
        </w:numPr>
        <w:spacing w:after="40" w:before="40"/>
      </w:pPr>
      <w:r>
        <w:rPr>
          <w:rFonts w:ascii="Arial" w:cs="Arial" w:eastAsia="Arial" w:hAnsi="Arial"/>
          <w:color w:val="1C1C1C"/>
          <w:sz w:val="20"/>
          <w:szCs w:val="20"/>
        </w:rPr>
        <w:t xml:space="preserve">Vue RSP transverse multi-projets avec correlation croisee</w:t>
      </w:r>
    </w:p>
    <w:p>
      <w:pPr>
        <w:pStyle w:val="ListParagraph"/>
        <w:numPr>
          <w:ilvl w:val="0"/>
          <w:numId w:val="2"/>
        </w:numPr>
        <w:spacing w:after="40" w:before="40"/>
      </w:pPr>
      <w:r>
        <w:rPr>
          <w:rFonts w:ascii="Arial" w:cs="Arial" w:eastAsia="Arial" w:hAnsi="Arial"/>
          <w:color w:val="1C1C1C"/>
          <w:sz w:val="20"/>
          <w:szCs w:val="20"/>
        </w:rPr>
        <w:t xml:space="preserve">Integration des feeds CERT specifiques (CERT-FR, CERT-IST, ENISA) en plus de NVD</w:t>
      </w:r>
    </w:p>
    <w:p>
      <w:pPr>
        <w:pStyle w:val="ListParagraph"/>
        <w:numPr>
          <w:ilvl w:val="0"/>
          <w:numId w:val="2"/>
        </w:numPr>
        <w:spacing w:after="40" w:before="40"/>
      </w:pPr>
      <w:r>
        <w:rPr>
          <w:rFonts w:ascii="Arial" w:cs="Arial" w:eastAsia="Arial" w:hAnsi="Arial"/>
          <w:color w:val="1C1C1C"/>
          <w:sz w:val="20"/>
          <w:szCs w:val="20"/>
        </w:rPr>
        <w:t xml:space="preserve">Workflow d'arbitrage avec statement VEX signe et horodate</w:t>
      </w:r>
    </w:p>
    <w:p>
      <w:pPr>
        <w:pStyle w:val="ListParagraph"/>
        <w:numPr>
          <w:ilvl w:val="0"/>
          <w:numId w:val="2"/>
        </w:numPr>
        <w:spacing w:after="40" w:before="40"/>
      </w:pPr>
      <w:r>
        <w:rPr>
          <w:rFonts w:ascii="Arial" w:cs="Arial" w:eastAsia="Arial" w:hAnsi="Arial"/>
          <w:color w:val="1C1C1C"/>
          <w:sz w:val="20"/>
          <w:szCs w:val="20"/>
        </w:rPr>
        <w:t xml:space="preserve">Tracabilite reglementaire (NIS2, IGI1300-compatible)</w:t>
      </w:r>
    </w:p>
    <w:p>
      <w:pPr>
        <w:pStyle w:val="ListParagraph"/>
        <w:numPr>
          <w:ilvl w:val="0"/>
          <w:numId w:val="2"/>
        </w:numPr>
        <w:spacing w:after="40" w:before="40"/>
      </w:pPr>
      <w:r>
        <w:rPr>
          <w:rFonts w:ascii="Arial" w:cs="Arial" w:eastAsia="Arial" w:hAnsi="Arial"/>
          <w:color w:val="1C1C1C"/>
          <w:sz w:val="20"/>
          <w:szCs w:val="20"/>
        </w:rPr>
        <w:t xml:space="preserve">Mode offline/air-gappe natif dans le coeur du produit</w:t>
      </w:r>
    </w:p>
    <w:p>
      <w:pPr>
        <w:pStyle w:val="ListParagraph"/>
        <w:numPr>
          <w:ilvl w:val="0"/>
          <w:numId w:val="2"/>
        </w:numPr>
        <w:spacing w:after="40" w:before="40"/>
      </w:pPr>
      <w:r>
        <w:rPr>
          <w:rFonts w:ascii="Arial" w:cs="Arial" w:eastAsia="Arial" w:hAnsi="Arial"/>
          <w:color w:val="1C1C1C"/>
          <w:sz w:val="20"/>
          <w:szCs w:val="20"/>
        </w:rPr>
        <w:t xml:space="preserve">Authentification enterprise (LDAP, AD, Keycloak) incluse des la v1</w:t>
      </w:r>
    </w:p>
    <w:p>
      <w:r>
        <w:rPr>
          <w:sz w:val="12"/>
          <w:szCs w:val="12"/>
        </w:rPr>
        <w:t xml:space="preserve"> </w:t>
      </w:r>
    </w:p>
    <w:p>
      <w:r>
        <w:br w:type="page"/>
      </w:r>
    </w:p>
    <w:p>
      <w:pPr>
        <w:pStyle w:val="Heading1"/>
        <w:spacing w:after="200" w:before="400"/>
      </w:pPr>
      <w:r>
        <w:rPr>
          <w:rFonts w:ascii="Arial" w:cs="Arial" w:eastAsia="Arial" w:hAnsi="Arial"/>
          <w:b/>
          <w:bCs/>
          <w:color w:val="1A3A5C"/>
          <w:sz w:val="32"/>
          <w:szCs w:val="32"/>
        </w:rPr>
        <w:t xml:space="preserve">2. Modele de Donnees</w:t>
      </w:r>
    </w:p>
    <w:p>
      <w:pPr>
        <w:pStyle w:val="Heading2"/>
        <w:pBdr>
          <w:bottom w:val="single" w:color="2E7D32" w:sz="4" w:space="4"/>
        </w:pBdr>
        <w:spacing w:after="160" w:before="300"/>
      </w:pPr>
      <w:r>
        <w:rPr>
          <w:rFonts w:ascii="Arial" w:cs="Arial" w:eastAsia="Arial" w:hAnsi="Arial"/>
          <w:b/>
          <w:bCs/>
          <w:color w:val="1A3A5C"/>
          <w:sz w:val="26"/>
          <w:szCs w:val="26"/>
        </w:rPr>
        <w:t xml:space="preserve">2.1 Entites principales</w:t>
      </w:r>
    </w:p>
    <w:p>
      <w:pPr>
        <w:pStyle w:val="Heading3"/>
        <w:spacing w:after="120" w:before="240"/>
      </w:pPr>
      <w:r>
        <w:rPr>
          <w:rFonts w:ascii="Arial" w:cs="Arial" w:eastAsia="Arial" w:hAnsi="Arial"/>
          <w:b/>
          <w:bCs/>
          <w:color w:val="2E7D32"/>
          <w:sz w:val="22"/>
          <w:szCs w:val="22"/>
        </w:rPr>
        <w:t xml:space="preserve">Organisation</w:t>
      </w:r>
    </w:p>
    <w:p>
      <w:pPr>
        <w:spacing w:after="80" w:before="80"/>
      </w:pPr>
      <w:r>
        <w:rPr>
          <w:rFonts w:ascii="Arial" w:cs="Arial" w:eastAsia="Arial" w:hAnsi="Arial"/>
          <w:color w:val="1C1C1C"/>
          <w:sz w:val="20"/>
          <w:szCs w:val="20"/>
        </w:rPr>
        <w:t xml:space="preserve">Une organisation est le conteneur de plus haut niveau. Elle regroupe des projets et des utilisateurs. En mode self-hosted mono-instance, l'organisation correspond a l'entite qui deploie ARBOR.</w:t>
      </w:r>
    </w:p>
    <w:p>
      <w:pPr>
        <w:pStyle w:val="ListParagraph"/>
        <w:numPr>
          <w:ilvl w:val="0"/>
          <w:numId w:val="2"/>
        </w:numPr>
        <w:spacing w:after="40" w:before="40"/>
      </w:pPr>
      <w:r>
        <w:rPr>
          <w:rFonts w:ascii="Arial" w:cs="Arial" w:eastAsia="Arial" w:hAnsi="Arial"/>
          <w:color w:val="1C1C1C"/>
          <w:sz w:val="20"/>
          <w:szCs w:val="20"/>
        </w:rPr>
        <w:t xml:space="preserve">id, name, slug, created_at, plan (free/commercial)</w:t>
      </w:r>
    </w:p>
    <w:p>
      <w:pPr>
        <w:pStyle w:val="ListParagraph"/>
        <w:numPr>
          <w:ilvl w:val="0"/>
          <w:numId w:val="2"/>
        </w:numPr>
        <w:spacing w:after="40" w:before="40"/>
      </w:pPr>
      <w:r>
        <w:rPr>
          <w:rFonts w:ascii="Arial" w:cs="Arial" w:eastAsia="Arial" w:hAnsi="Arial"/>
          <w:color w:val="1C1C1C"/>
          <w:sz w:val="20"/>
          <w:szCs w:val="20"/>
        </w:rPr>
        <w:t xml:space="preserve">Settings : seuil d'alerte par defaut (CVSS minimum), sources CERT actives, mode online/offline</w:t>
      </w:r>
    </w:p>
    <w:p>
      <w:r>
        <w:rPr>
          <w:sz w:val="12"/>
          <w:szCs w:val="12"/>
        </w:rPr>
        <w:t xml:space="preserve"> </w:t>
      </w:r>
    </w:p>
    <w:p>
      <w:pPr>
        <w:pStyle w:val="Heading3"/>
        <w:spacing w:after="120" w:before="240"/>
      </w:pPr>
      <w:r>
        <w:rPr>
          <w:rFonts w:ascii="Arial" w:cs="Arial" w:eastAsia="Arial" w:hAnsi="Arial"/>
          <w:b/>
          <w:bCs/>
          <w:color w:val="2E7D32"/>
          <w:sz w:val="22"/>
          <w:szCs w:val="22"/>
        </w:rPr>
        <w:t xml:space="preserve">Projet</w:t>
      </w:r>
    </w:p>
    <w:p>
      <w:pPr>
        <w:spacing w:after="80" w:before="80"/>
      </w:pPr>
      <w:r>
        <w:rPr>
          <w:rFonts w:ascii="Arial" w:cs="Arial" w:eastAsia="Arial" w:hAnsi="Arial"/>
          <w:color w:val="1C1C1C"/>
          <w:sz w:val="20"/>
          <w:szCs w:val="20"/>
        </w:rPr>
        <w:t xml:space="preserve">Unite centrale d'ARBOR. Un projet correspond a une application, un systeme, un produit ou tout perimetre logiciel coherent.</w:t>
      </w:r>
    </w:p>
    <w:p>
      <w:pPr>
        <w:pStyle w:val="ListParagraph"/>
        <w:numPr>
          <w:ilvl w:val="0"/>
          <w:numId w:val="2"/>
        </w:numPr>
        <w:spacing w:after="40" w:before="40"/>
      </w:pPr>
      <w:r>
        <w:rPr>
          <w:rFonts w:ascii="Arial" w:cs="Arial" w:eastAsia="Arial" w:hAnsi="Arial"/>
          <w:color w:val="1C1C1C"/>
          <w:sz w:val="20"/>
          <w:szCs w:val="20"/>
        </w:rPr>
        <w:t xml:space="preserve">id, name, description, organisation_id, created_at, archived_at</w:t>
      </w:r>
    </w:p>
    <w:p>
      <w:pPr>
        <w:pStyle w:val="ListParagraph"/>
        <w:numPr>
          <w:ilvl w:val="0"/>
          <w:numId w:val="2"/>
        </w:numPr>
        <w:spacing w:after="40" w:before="40"/>
      </w:pPr>
      <w:r>
        <w:rPr>
          <w:rFonts w:ascii="Arial" w:cs="Arial" w:eastAsia="Arial" w:hAnsi="Arial"/>
          <w:color w:val="1C1C1C"/>
          <w:sz w:val="20"/>
          <w:szCs w:val="20"/>
        </w:rPr>
        <w:t xml:space="preserve">Settings propres : seuil CVSS, sources CERT (surcharge l'org), notifications actives</w:t>
      </w:r>
    </w:p>
    <w:p>
      <w:pPr>
        <w:pStyle w:val="ListParagraph"/>
        <w:numPr>
          <w:ilvl w:val="0"/>
          <w:numId w:val="2"/>
        </w:numPr>
        <w:spacing w:after="40" w:before="40"/>
      </w:pPr>
      <w:r>
        <w:rPr>
          <w:rFonts w:ascii="Arial" w:cs="Arial" w:eastAsia="Arial" w:hAnsi="Arial"/>
          <w:color w:val="1C1C1C"/>
          <w:sz w:val="20"/>
          <w:szCs w:val="20"/>
        </w:rPr>
        <w:t xml:space="preserve">Un projet peut avoir plusieurs BOM (versionnees), plusieurs membres, plusieurs alertes actives</w:t>
      </w:r>
    </w:p>
    <w:p>
      <w:r>
        <w:rPr>
          <w:sz w:val="12"/>
          <w:szCs w:val="12"/>
        </w:rPr>
        <w:t xml:space="preserve"> </w:t>
      </w:r>
    </w:p>
    <w:p>
      <w:pPr>
        <w:pStyle w:val="Heading3"/>
        <w:spacing w:after="120" w:before="240"/>
      </w:pPr>
      <w:r>
        <w:rPr>
          <w:rFonts w:ascii="Arial" w:cs="Arial" w:eastAsia="Arial" w:hAnsi="Arial"/>
          <w:b/>
          <w:bCs/>
          <w:color w:val="2E7D32"/>
          <w:sz w:val="22"/>
          <w:szCs w:val="22"/>
        </w:rPr>
        <w:t xml:space="preserve">Membre de projet (ProjectMember)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tcBorders>
              <w:top w:val="single" w:color="B0C4D8" w:sz="1"/>
              <w:left w:val="single" w:color="B0C4D8" w:sz="1"/>
              <w:bottom w:val="single" w:color="B0C4D8" w:sz="1"/>
              <w:right w:val="single" w:color="B0C4D8"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W w:type="dxa" w:w="1170"/>
            <w:tcBorders>
              <w:top w:val="single" w:color="B0C4D8" w:sz="1"/>
              <w:left w:val="single" w:color="B0C4D8" w:sz="1"/>
              <w:bottom w:val="single" w:color="B0C4D8" w:sz="1"/>
              <w:right w:val="single" w:color="B0C4D8"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Deposer BOM</w:t>
            </w:r>
          </w:p>
        </w:tc>
        <w:tc>
          <w:tcPr>
            <w:tcW w:type="dxa" w:w="1170"/>
            <w:tcBorders>
              <w:top w:val="single" w:color="B0C4D8" w:sz="1"/>
              <w:left w:val="single" w:color="B0C4D8" w:sz="1"/>
              <w:bottom w:val="single" w:color="B0C4D8" w:sz="1"/>
              <w:right w:val="single" w:color="B0C4D8"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Inviter membres</w:t>
            </w:r>
          </w:p>
        </w:tc>
        <w:tc>
          <w:tcPr>
            <w:tcW w:type="dxa" w:w="1170"/>
            <w:tcBorders>
              <w:top w:val="single" w:color="B0C4D8" w:sz="1"/>
              <w:left w:val="single" w:color="B0C4D8" w:sz="1"/>
              <w:bottom w:val="single" w:color="B0C4D8" w:sz="1"/>
              <w:right w:val="single" w:color="B0C4D8"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Gerer membres</w:t>
            </w:r>
          </w:p>
        </w:tc>
        <w:tc>
          <w:tcPr>
            <w:tcW w:type="dxa" w:w="1170"/>
            <w:tcBorders>
              <w:top w:val="single" w:color="B0C4D8" w:sz="1"/>
              <w:left w:val="single" w:color="B0C4D8" w:sz="1"/>
              <w:bottom w:val="single" w:color="B0C4D8" w:sz="1"/>
              <w:right w:val="single" w:color="B0C4D8"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Creer VEX</w:t>
            </w:r>
          </w:p>
        </w:tc>
        <w:tc>
          <w:tcPr>
            <w:tcW w:type="dxa" w:w="1170"/>
            <w:tcBorders>
              <w:top w:val="single" w:color="B0C4D8" w:sz="1"/>
              <w:left w:val="single" w:color="B0C4D8" w:sz="1"/>
              <w:bottom w:val="single" w:color="B0C4D8" w:sz="1"/>
              <w:right w:val="single" w:color="B0C4D8"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Completer VEX</w:t>
            </w:r>
          </w:p>
        </w:tc>
        <w:tc>
          <w:tcPr>
            <w:tcW w:type="dxa" w:w="1170"/>
            <w:tcBorders>
              <w:top w:val="single" w:color="B0C4D8" w:sz="1"/>
              <w:left w:val="single" w:color="B0C4D8" w:sz="1"/>
              <w:bottom w:val="single" w:color="B0C4D8" w:sz="1"/>
              <w:right w:val="single" w:color="B0C4D8"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Fermer VEX</w:t>
            </w:r>
          </w:p>
        </w:tc>
        <w:tc>
          <w:tcPr>
            <w:tcW w:type="dxa" w:w="1170"/>
            <w:tcBorders>
              <w:top w:val="single" w:color="B0C4D8" w:sz="1"/>
              <w:left w:val="single" w:color="B0C4D8" w:sz="1"/>
              <w:bottom w:val="single" w:color="B0C4D8" w:sz="1"/>
              <w:right w:val="single" w:color="B0C4D8"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Archiver projet</w:t>
            </w:r>
          </w:p>
        </w:tc>
      </w:tr>
      <w:tr>
        <w:tc>
          <w:tcPr>
            <w:tcW w:type="dxa" w:w="117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Owner</w:t>
            </w:r>
          </w:p>
        </w:tc>
        <w:tc>
          <w:tcPr>
            <w:tcW w:type="dxa" w:w="117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Oui</w:t>
            </w:r>
          </w:p>
        </w:tc>
        <w:tc>
          <w:tcPr>
            <w:tcW w:type="dxa" w:w="117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Oui</w:t>
            </w:r>
          </w:p>
        </w:tc>
        <w:tc>
          <w:tcPr>
            <w:tcW w:type="dxa" w:w="117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Oui</w:t>
            </w:r>
          </w:p>
        </w:tc>
        <w:tc>
          <w:tcPr>
            <w:tcW w:type="dxa" w:w="117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Oui</w:t>
            </w:r>
          </w:p>
        </w:tc>
        <w:tc>
          <w:tcPr>
            <w:tcW w:type="dxa" w:w="117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Oui</w:t>
            </w:r>
          </w:p>
        </w:tc>
        <w:tc>
          <w:tcPr>
            <w:tcW w:type="dxa" w:w="117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Oui</w:t>
            </w:r>
          </w:p>
        </w:tc>
        <w:tc>
          <w:tcPr>
            <w:tcW w:type="dxa" w:w="117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Oui</w:t>
            </w:r>
          </w:p>
        </w:tc>
      </w:tr>
      <w:tr>
        <w:tc>
          <w:tcPr>
            <w:tcW w:type="dxa" w:w="1170"/>
            <w:tcBorders>
              <w:top w:val="single" w:color="B0C4D8" w:sz="1"/>
              <w:left w:val="single" w:color="B0C4D8" w:sz="1"/>
              <w:bottom w:val="single" w:color="B0C4D8" w:sz="1"/>
              <w:right w:val="single" w:color="B0C4D8" w:sz="1"/>
            </w:tcBorders>
            <w:shd w:fill="E8F0F7" w:val="clear"/>
            <w:tcMar>
              <w:top w:type="dxa" w:w="60"/>
              <w:left w:type="dxa" w:w="120"/>
              <w:bottom w:type="dxa" w:w="60"/>
              <w:right w:type="dxa" w:w="120"/>
            </w:tcMar>
          </w:tcPr>
          <w:p>
            <w:r>
              <w:rPr>
                <w:rFonts w:ascii="Arial" w:cs="Arial" w:eastAsia="Arial" w:hAnsi="Arial"/>
                <w:color w:val="1C1C1C"/>
                <w:sz w:val="18"/>
                <w:szCs w:val="18"/>
              </w:rPr>
              <w:t xml:space="preserve">Member</w:t>
            </w:r>
          </w:p>
        </w:tc>
        <w:tc>
          <w:tcPr>
            <w:tcW w:type="dxa" w:w="1170"/>
            <w:tcBorders>
              <w:top w:val="single" w:color="B0C4D8" w:sz="1"/>
              <w:left w:val="single" w:color="B0C4D8" w:sz="1"/>
              <w:bottom w:val="single" w:color="B0C4D8" w:sz="1"/>
              <w:right w:val="single" w:color="B0C4D8" w:sz="1"/>
            </w:tcBorders>
            <w:shd w:fill="E8F0F7" w:val="clear"/>
            <w:tcMar>
              <w:top w:type="dxa" w:w="60"/>
              <w:left w:type="dxa" w:w="120"/>
              <w:bottom w:type="dxa" w:w="60"/>
              <w:right w:type="dxa" w:w="120"/>
            </w:tcMar>
          </w:tcPr>
          <w:p>
            <w:r>
              <w:rPr>
                <w:rFonts w:ascii="Arial" w:cs="Arial" w:eastAsia="Arial" w:hAnsi="Arial"/>
                <w:color w:val="1C1C1C"/>
                <w:sz w:val="18"/>
                <w:szCs w:val="18"/>
              </w:rPr>
              <w:t xml:space="preserve">Oui</w:t>
            </w:r>
          </w:p>
        </w:tc>
        <w:tc>
          <w:tcPr>
            <w:tcW w:type="dxa" w:w="1170"/>
            <w:tcBorders>
              <w:top w:val="single" w:color="B0C4D8" w:sz="1"/>
              <w:left w:val="single" w:color="B0C4D8" w:sz="1"/>
              <w:bottom w:val="single" w:color="B0C4D8" w:sz="1"/>
              <w:right w:val="single" w:color="B0C4D8" w:sz="1"/>
            </w:tcBorders>
            <w:shd w:fill="E8F0F7" w:val="clear"/>
            <w:tcMar>
              <w:top w:type="dxa" w:w="60"/>
              <w:left w:type="dxa" w:w="120"/>
              <w:bottom w:type="dxa" w:w="60"/>
              <w:right w:type="dxa" w:w="120"/>
            </w:tcMar>
          </w:tcPr>
          <w:p>
            <w:r>
              <w:rPr>
                <w:rFonts w:ascii="Arial" w:cs="Arial" w:eastAsia="Arial" w:hAnsi="Arial"/>
                <w:color w:val="1C1C1C"/>
                <w:sz w:val="18"/>
                <w:szCs w:val="18"/>
              </w:rPr>
              <w:t xml:space="preserve">Non</w:t>
            </w:r>
          </w:p>
        </w:tc>
        <w:tc>
          <w:tcPr>
            <w:tcW w:type="dxa" w:w="1170"/>
            <w:tcBorders>
              <w:top w:val="single" w:color="B0C4D8" w:sz="1"/>
              <w:left w:val="single" w:color="B0C4D8" w:sz="1"/>
              <w:bottom w:val="single" w:color="B0C4D8" w:sz="1"/>
              <w:right w:val="single" w:color="B0C4D8" w:sz="1"/>
            </w:tcBorders>
            <w:shd w:fill="E8F0F7" w:val="clear"/>
            <w:tcMar>
              <w:top w:type="dxa" w:w="60"/>
              <w:left w:type="dxa" w:w="120"/>
              <w:bottom w:type="dxa" w:w="60"/>
              <w:right w:type="dxa" w:w="120"/>
            </w:tcMar>
          </w:tcPr>
          <w:p>
            <w:r>
              <w:rPr>
                <w:rFonts w:ascii="Arial" w:cs="Arial" w:eastAsia="Arial" w:hAnsi="Arial"/>
                <w:color w:val="1C1C1C"/>
                <w:sz w:val="18"/>
                <w:szCs w:val="18"/>
              </w:rPr>
              <w:t xml:space="preserve">Non</w:t>
            </w:r>
          </w:p>
        </w:tc>
        <w:tc>
          <w:tcPr>
            <w:tcW w:type="dxa" w:w="1170"/>
            <w:tcBorders>
              <w:top w:val="single" w:color="B0C4D8" w:sz="1"/>
              <w:left w:val="single" w:color="B0C4D8" w:sz="1"/>
              <w:bottom w:val="single" w:color="B0C4D8" w:sz="1"/>
              <w:right w:val="single" w:color="B0C4D8" w:sz="1"/>
            </w:tcBorders>
            <w:shd w:fill="E8F0F7" w:val="clear"/>
            <w:tcMar>
              <w:top w:type="dxa" w:w="60"/>
              <w:left w:type="dxa" w:w="120"/>
              <w:bottom w:type="dxa" w:w="60"/>
              <w:right w:type="dxa" w:w="120"/>
            </w:tcMar>
          </w:tcPr>
          <w:p>
            <w:r>
              <w:rPr>
                <w:rFonts w:ascii="Arial" w:cs="Arial" w:eastAsia="Arial" w:hAnsi="Arial"/>
                <w:color w:val="1C1C1C"/>
                <w:sz w:val="18"/>
                <w:szCs w:val="18"/>
              </w:rPr>
              <w:t xml:space="preserve">Non</w:t>
            </w:r>
          </w:p>
        </w:tc>
        <w:tc>
          <w:tcPr>
            <w:tcW w:type="dxa" w:w="1170"/>
            <w:tcBorders>
              <w:top w:val="single" w:color="B0C4D8" w:sz="1"/>
              <w:left w:val="single" w:color="B0C4D8" w:sz="1"/>
              <w:bottom w:val="single" w:color="B0C4D8" w:sz="1"/>
              <w:right w:val="single" w:color="B0C4D8" w:sz="1"/>
            </w:tcBorders>
            <w:shd w:fill="E8F0F7" w:val="clear"/>
            <w:tcMar>
              <w:top w:type="dxa" w:w="60"/>
              <w:left w:type="dxa" w:w="120"/>
              <w:bottom w:type="dxa" w:w="60"/>
              <w:right w:type="dxa" w:w="120"/>
            </w:tcMar>
          </w:tcPr>
          <w:p>
            <w:r>
              <w:rPr>
                <w:rFonts w:ascii="Arial" w:cs="Arial" w:eastAsia="Arial" w:hAnsi="Arial"/>
                <w:color w:val="1C1C1C"/>
                <w:sz w:val="18"/>
                <w:szCs w:val="18"/>
              </w:rPr>
              <w:t xml:space="preserve">Oui</w:t>
            </w:r>
          </w:p>
        </w:tc>
        <w:tc>
          <w:tcPr>
            <w:tcW w:type="dxa" w:w="1170"/>
            <w:tcBorders>
              <w:top w:val="single" w:color="B0C4D8" w:sz="1"/>
              <w:left w:val="single" w:color="B0C4D8" w:sz="1"/>
              <w:bottom w:val="single" w:color="B0C4D8" w:sz="1"/>
              <w:right w:val="single" w:color="B0C4D8" w:sz="1"/>
            </w:tcBorders>
            <w:shd w:fill="E8F0F7" w:val="clear"/>
            <w:tcMar>
              <w:top w:type="dxa" w:w="60"/>
              <w:left w:type="dxa" w:w="120"/>
              <w:bottom w:type="dxa" w:w="60"/>
              <w:right w:type="dxa" w:w="120"/>
            </w:tcMar>
          </w:tcPr>
          <w:p>
            <w:r>
              <w:rPr>
                <w:rFonts w:ascii="Arial" w:cs="Arial" w:eastAsia="Arial" w:hAnsi="Arial"/>
                <w:color w:val="1C1C1C"/>
                <w:sz w:val="18"/>
                <w:szCs w:val="18"/>
              </w:rPr>
              <w:t xml:space="preserve">Non</w:t>
            </w:r>
          </w:p>
        </w:tc>
        <w:tc>
          <w:tcPr>
            <w:tcW w:type="dxa" w:w="1170"/>
            <w:tcBorders>
              <w:top w:val="single" w:color="B0C4D8" w:sz="1"/>
              <w:left w:val="single" w:color="B0C4D8" w:sz="1"/>
              <w:bottom w:val="single" w:color="B0C4D8" w:sz="1"/>
              <w:right w:val="single" w:color="B0C4D8" w:sz="1"/>
            </w:tcBorders>
            <w:shd w:fill="E8F0F7" w:val="clear"/>
            <w:tcMar>
              <w:top w:type="dxa" w:w="60"/>
              <w:left w:type="dxa" w:w="120"/>
              <w:bottom w:type="dxa" w:w="60"/>
              <w:right w:type="dxa" w:w="120"/>
            </w:tcMar>
          </w:tcPr>
          <w:p>
            <w:r>
              <w:rPr>
                <w:rFonts w:ascii="Arial" w:cs="Arial" w:eastAsia="Arial" w:hAnsi="Arial"/>
                <w:color w:val="1C1C1C"/>
                <w:sz w:val="18"/>
                <w:szCs w:val="18"/>
              </w:rPr>
              <w:t xml:space="preserve">Non</w:t>
            </w:r>
          </w:p>
        </w:tc>
      </w:tr>
      <w:tr>
        <w:tc>
          <w:tcPr>
            <w:tcW w:type="dxa" w:w="117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Reader</w:t>
            </w:r>
          </w:p>
        </w:tc>
        <w:tc>
          <w:tcPr>
            <w:tcW w:type="dxa" w:w="117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Non</w:t>
            </w:r>
          </w:p>
        </w:tc>
        <w:tc>
          <w:tcPr>
            <w:tcW w:type="dxa" w:w="117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Non</w:t>
            </w:r>
          </w:p>
        </w:tc>
        <w:tc>
          <w:tcPr>
            <w:tcW w:type="dxa" w:w="117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Non</w:t>
            </w:r>
          </w:p>
        </w:tc>
        <w:tc>
          <w:tcPr>
            <w:tcW w:type="dxa" w:w="117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Non</w:t>
            </w:r>
          </w:p>
        </w:tc>
        <w:tc>
          <w:tcPr>
            <w:tcW w:type="dxa" w:w="117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Non</w:t>
            </w:r>
          </w:p>
        </w:tc>
        <w:tc>
          <w:tcPr>
            <w:tcW w:type="dxa" w:w="117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Non</w:t>
            </w:r>
          </w:p>
        </w:tc>
        <w:tc>
          <w:tcPr>
            <w:tcW w:type="dxa" w:w="117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Non</w:t>
            </w:r>
          </w:p>
        </w:tc>
      </w:tr>
    </w:tbl>
    <w:p>
      <w:pPr>
        <w:spacing w:after="80" w:before="80"/>
      </w:pPr>
      <w:r>
        <w:rPr>
          <w:rFonts w:ascii="Arial" w:cs="Arial" w:eastAsia="Arial" w:hAnsi="Arial"/>
          <w:color w:val="1C1C1C"/>
          <w:sz w:val="20"/>
          <w:szCs w:val="20"/>
        </w:rPr>
        <w:t xml:space="preserve">Un projet peut avoir plusieurs owners. L'utilisateur createur est owner par defaut.</w:t>
      </w:r>
    </w:p>
    <w:p>
      <w:r>
        <w:rPr>
          <w:sz w:val="12"/>
          <w:szCs w:val="12"/>
        </w:rPr>
        <w:t xml:space="preserve"> </w:t>
      </w:r>
    </w:p>
    <w:p>
      <w:pPr>
        <w:pStyle w:val="Heading3"/>
        <w:spacing w:after="120" w:before="240"/>
      </w:pPr>
      <w:r>
        <w:rPr>
          <w:rFonts w:ascii="Arial" w:cs="Arial" w:eastAsia="Arial" w:hAnsi="Arial"/>
          <w:b/>
          <w:bCs/>
          <w:color w:val="2E7D32"/>
          <w:sz w:val="22"/>
          <w:szCs w:val="22"/>
        </w:rPr>
        <w:t xml:space="preserve">BOM (Bill of Materials)</w:t>
      </w:r>
    </w:p>
    <w:p>
      <w:pPr>
        <w:spacing w:after="80" w:before="80"/>
      </w:pPr>
      <w:r>
        <w:rPr>
          <w:rFonts w:ascii="Arial" w:cs="Arial" w:eastAsia="Arial" w:hAnsi="Arial"/>
          <w:color w:val="1C1C1C"/>
          <w:sz w:val="20"/>
          <w:szCs w:val="20"/>
        </w:rPr>
        <w:t xml:space="preserve">Chaque depot de BOM cree une nouvelle version immuable liee au projet. Les versions sont conservees indefiniment par defaut (configurable).</w:t>
      </w:r>
    </w:p>
    <w:p>
      <w:pPr>
        <w:pStyle w:val="ListParagraph"/>
        <w:numPr>
          <w:ilvl w:val="0"/>
          <w:numId w:val="2"/>
        </w:numPr>
        <w:spacing w:after="40" w:before="40"/>
      </w:pPr>
      <w:r>
        <w:rPr>
          <w:rFonts w:ascii="Arial" w:cs="Arial" w:eastAsia="Arial" w:hAnsi="Arial"/>
          <w:color w:val="1C1C1C"/>
          <w:sz w:val="20"/>
          <w:szCs w:val="20"/>
        </w:rPr>
        <w:t xml:space="preserve">id, project_id, version_label, format (cyclonedx_json | cyclonedx_xml | spdx_json | spdx_xml)</w:t>
      </w:r>
    </w:p>
    <w:p>
      <w:pPr>
        <w:pStyle w:val="ListParagraph"/>
        <w:numPr>
          <w:ilvl w:val="0"/>
          <w:numId w:val="2"/>
        </w:numPr>
        <w:spacing w:after="40" w:before="40"/>
      </w:pPr>
      <w:r>
        <w:rPr>
          <w:rFonts w:ascii="Arial" w:cs="Arial" w:eastAsia="Arial" w:hAnsi="Arial"/>
          <w:color w:val="1C1C1C"/>
          <w:sz w:val="20"/>
          <w:szCs w:val="20"/>
        </w:rPr>
        <w:t xml:space="preserve">type (sbom | cbom_cloud | cbom_crypto | mixed)</w:t>
      </w:r>
    </w:p>
    <w:p>
      <w:pPr>
        <w:pStyle w:val="ListParagraph"/>
        <w:numPr>
          <w:ilvl w:val="0"/>
          <w:numId w:val="2"/>
        </w:numPr>
        <w:spacing w:after="40" w:before="40"/>
      </w:pPr>
      <w:r>
        <w:rPr>
          <w:rFonts w:ascii="Arial" w:cs="Arial" w:eastAsia="Arial" w:hAnsi="Arial"/>
          <w:color w:val="1C1C1C"/>
          <w:sz w:val="20"/>
          <w:szCs w:val="20"/>
        </w:rPr>
        <w:t xml:space="preserve">raw_content (stockage du fichier original), parsed_at, created_by, sha256_hash</w:t>
      </w:r>
    </w:p>
    <w:p>
      <w:pPr>
        <w:pStyle w:val="ListParagraph"/>
        <w:numPr>
          <w:ilvl w:val="0"/>
          <w:numId w:val="2"/>
        </w:numPr>
        <w:spacing w:after="40" w:before="40"/>
      </w:pPr>
      <w:r>
        <w:rPr>
          <w:rFonts w:ascii="Arial" w:cs="Arial" w:eastAsia="Arial" w:hAnsi="Arial"/>
          <w:color w:val="1C1C1C"/>
          <w:sz w:val="20"/>
          <w:szCs w:val="20"/>
        </w:rPr>
        <w:t xml:space="preserve">metadata : tool ayant genere la BOM, timestamp de generation, serial_number</w:t>
      </w:r>
    </w:p>
    <w:p>
      <w:r>
        <w:rPr>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5C" w:sz="8"/>
              <w:left w:val="none" w:color="FFFFFF" w:sz="0"/>
              <w:bottom w:val="none" w:color="FFFFFF" w:sz="0"/>
              <w:right w:val="none" w:color="FFFFFF" w:sz="0"/>
            </w:tcBorders>
            <w:shd w:fill="E8F5E9" w:val="clear"/>
            <w:tcMar>
              <w:top w:type="dxa" w:w="120"/>
              <w:left w:type="dxa" w:w="160"/>
              <w:bottom w:type="dxa" w:w="120"/>
              <w:right w:type="dxa" w:w="160"/>
            </w:tcMar>
          </w:tcPr>
          <w:p>
            <w:pPr>
              <w:spacing w:after="60" w:before="0"/>
            </w:pPr>
            <w:r>
              <w:rPr>
                <w:rFonts w:ascii="Arial" w:cs="Arial" w:eastAsia="Arial" w:hAnsi="Arial"/>
                <w:b/>
                <w:bCs/>
                <w:color w:val="1A3A5C"/>
                <w:sz w:val="20"/>
                <w:szCs w:val="20"/>
              </w:rPr>
              <w:t xml:space="preserve">Versioning des BOM</w:t>
            </w:r>
          </w:p>
          <w:p>
            <w:pPr>
              <w:spacing w:after="0" w:before="0"/>
            </w:pPr>
            <w:r>
              <w:rPr>
                <w:rFonts w:ascii="Arial" w:cs="Arial" w:eastAsia="Arial" w:hAnsi="Arial"/>
                <w:color w:val="1C1C1C"/>
                <w:sz w:val="19"/>
                <w:szCs w:val="19"/>
              </w:rPr>
              <w:t xml:space="preserve">Chaque depot cree une version independante. ARBOR conserve l'historique complet pour permettre : (1) de dater l'introduction d'un composant vulnerable, (2) de mesurer la velocite de remediation, (3) de produire des rapports d'evolution dans le temps.</w:t>
            </w:r>
          </w:p>
        </w:tc>
      </w:tr>
    </w:tbl>
    <w:p>
      <w:r>
        <w:rPr>
          <w:sz w:val="12"/>
          <w:szCs w:val="12"/>
        </w:rPr>
        <w:t xml:space="preserve"> </w:t>
      </w:r>
    </w:p>
    <w:p>
      <w:pPr>
        <w:pStyle w:val="Heading3"/>
        <w:spacing w:after="120" w:before="240"/>
      </w:pPr>
      <w:r>
        <w:rPr>
          <w:rFonts w:ascii="Arial" w:cs="Arial" w:eastAsia="Arial" w:hAnsi="Arial"/>
          <w:b/>
          <w:bCs/>
          <w:color w:val="2E7D32"/>
          <w:sz w:val="22"/>
          <w:szCs w:val="22"/>
        </w:rPr>
        <w:t xml:space="preserve">Composant (Component)</w:t>
      </w:r>
    </w:p>
    <w:p>
      <w:pPr>
        <w:spacing w:after="80" w:before="80"/>
      </w:pPr>
      <w:r>
        <w:rPr>
          <w:rFonts w:ascii="Arial" w:cs="Arial" w:eastAsia="Arial" w:hAnsi="Arial"/>
          <w:color w:val="1C1C1C"/>
          <w:sz w:val="20"/>
          <w:szCs w:val="20"/>
        </w:rPr>
        <w:t xml:space="preserve">Table dedupliquee centrale. Un composant apparaissant dans 10 projets n'existe qu'une fois dans cette table.</w:t>
      </w:r>
    </w:p>
    <w:p>
      <w:pPr>
        <w:pStyle w:val="ListParagraph"/>
        <w:numPr>
          <w:ilvl w:val="0"/>
          <w:numId w:val="2"/>
        </w:numPr>
        <w:spacing w:after="40" w:before="40"/>
      </w:pPr>
      <w:r>
        <w:rPr>
          <w:rFonts w:ascii="Arial" w:cs="Arial" w:eastAsia="Arial" w:hAnsi="Arial"/>
          <w:color w:val="1C1C1C"/>
          <w:sz w:val="20"/>
          <w:szCs w:val="20"/>
        </w:rPr>
        <w:t xml:space="preserve">id, purl (Package URL - standard de reference), name, version, type (library | framework | container | device | firmware | service | cloud_service | crypto_algorithm)</w:t>
      </w:r>
    </w:p>
    <w:p>
      <w:pPr>
        <w:pStyle w:val="ListParagraph"/>
        <w:numPr>
          <w:ilvl w:val="0"/>
          <w:numId w:val="2"/>
        </w:numPr>
        <w:spacing w:after="40" w:before="40"/>
      </w:pPr>
      <w:r>
        <w:rPr>
          <w:rFonts w:ascii="Arial" w:cs="Arial" w:eastAsia="Arial" w:hAnsi="Arial"/>
          <w:color w:val="1C1C1C"/>
          <w:sz w:val="20"/>
          <w:szCs w:val="20"/>
        </w:rPr>
        <w:t xml:space="preserve">cpe (Common Platform Enumeration), supplier, license</w:t>
      </w:r>
    </w:p>
    <w:p>
      <w:pPr>
        <w:pStyle w:val="ListParagraph"/>
        <w:numPr>
          <w:ilvl w:val="0"/>
          <w:numId w:val="2"/>
        </w:numPr>
        <w:spacing w:after="40" w:before="40"/>
      </w:pPr>
      <w:r>
        <w:rPr>
          <w:rFonts w:ascii="Arial" w:cs="Arial" w:eastAsia="Arial" w:hAnsi="Arial"/>
          <w:color w:val="1C1C1C"/>
          <w:sz w:val="20"/>
          <w:szCs w:val="20"/>
        </w:rPr>
        <w:t xml:space="preserve">Les projets pointent vers les composants via une table de liaison BOMComponent</w:t>
      </w:r>
    </w:p>
    <w:p>
      <w:r>
        <w:rPr>
          <w:sz w:val="12"/>
          <w:szCs w:val="12"/>
        </w:rPr>
        <w:t xml:space="preserve"> </w:t>
      </w:r>
    </w:p>
    <w:p>
      <w:pPr>
        <w:pStyle w:val="Heading3"/>
        <w:spacing w:after="120" w:before="240"/>
      </w:pPr>
      <w:r>
        <w:rPr>
          <w:rFonts w:ascii="Arial" w:cs="Arial" w:eastAsia="Arial" w:hAnsi="Arial"/>
          <w:b/>
          <w:bCs/>
          <w:color w:val="2E7D32"/>
          <w:sz w:val="22"/>
          <w:szCs w:val="22"/>
        </w:rPr>
        <w:t xml:space="preserve">Vulnerabilite (Vulnerability)</w:t>
      </w:r>
    </w:p>
    <w:p>
      <w:pPr>
        <w:spacing w:after="80" w:before="80"/>
      </w:pPr>
      <w:r>
        <w:rPr>
          <w:rFonts w:ascii="Arial" w:cs="Arial" w:eastAsia="Arial" w:hAnsi="Arial"/>
          <w:color w:val="1C1C1C"/>
          <w:sz w:val="20"/>
          <w:szCs w:val="20"/>
        </w:rPr>
        <w:t xml:space="preserve">Alimentee par les feeds externes. Normalisee quel que soit le CERT source.</w:t>
      </w:r>
    </w:p>
    <w:p>
      <w:pPr>
        <w:pStyle w:val="ListParagraph"/>
        <w:numPr>
          <w:ilvl w:val="0"/>
          <w:numId w:val="2"/>
        </w:numPr>
        <w:spacing w:after="40" w:before="40"/>
      </w:pPr>
      <w:r>
        <w:rPr>
          <w:rFonts w:ascii="Arial" w:cs="Arial" w:eastAsia="Arial" w:hAnsi="Arial"/>
          <w:color w:val="1C1C1C"/>
          <w:sz w:val="20"/>
          <w:szCs w:val="20"/>
        </w:rPr>
        <w:t xml:space="preserve">id, cve_id (ou identifiant CERT natif), source (nvd | cert_fr | cert_ist | cisa | enisa | osv | nist), title, description</w:t>
      </w:r>
    </w:p>
    <w:p>
      <w:pPr>
        <w:pStyle w:val="ListParagraph"/>
        <w:numPr>
          <w:ilvl w:val="0"/>
          <w:numId w:val="2"/>
        </w:numPr>
        <w:spacing w:after="40" w:before="40"/>
      </w:pPr>
      <w:r>
        <w:rPr>
          <w:rFonts w:ascii="Arial" w:cs="Arial" w:eastAsia="Arial" w:hAnsi="Arial"/>
          <w:color w:val="1C1C1C"/>
          <w:sz w:val="20"/>
          <w:szCs w:val="20"/>
        </w:rPr>
        <w:t xml:space="preserve">cvss_v3_score, cvss_v3_vector, cvss_v2_score, severity (critical | high | medium | low | info)</w:t>
      </w:r>
    </w:p>
    <w:p>
      <w:pPr>
        <w:pStyle w:val="ListParagraph"/>
        <w:numPr>
          <w:ilvl w:val="0"/>
          <w:numId w:val="2"/>
        </w:numPr>
        <w:spacing w:after="40" w:before="40"/>
      </w:pPr>
      <w:r>
        <w:rPr>
          <w:rFonts w:ascii="Arial" w:cs="Arial" w:eastAsia="Arial" w:hAnsi="Arial"/>
          <w:color w:val="1C1C1C"/>
          <w:sz w:val="20"/>
          <w:szCs w:val="20"/>
        </w:rPr>
        <w:t xml:space="preserve">published_at, modified_at, references, affected_cpes, affected_purls</w:t>
      </w:r>
    </w:p>
    <w:p>
      <w:r>
        <w:rPr>
          <w:sz w:val="12"/>
          <w:szCs w:val="12"/>
        </w:rPr>
        <w:t xml:space="preserve"> </w:t>
      </w:r>
    </w:p>
    <w:p>
      <w:pPr>
        <w:pStyle w:val="Heading3"/>
        <w:spacing w:after="120" w:before="240"/>
      </w:pPr>
      <w:r>
        <w:rPr>
          <w:rFonts w:ascii="Arial" w:cs="Arial" w:eastAsia="Arial" w:hAnsi="Arial"/>
          <w:b/>
          <w:bCs/>
          <w:color w:val="2E7D32"/>
          <w:sz w:val="22"/>
          <w:szCs w:val="22"/>
        </w:rPr>
        <w:t xml:space="preserve">Alerte (Alert)</w:t>
      </w:r>
    </w:p>
    <w:p>
      <w:pPr>
        <w:spacing w:after="80" w:before="80"/>
      </w:pPr>
      <w:r>
        <w:rPr>
          <w:rFonts w:ascii="Arial" w:cs="Arial" w:eastAsia="Arial" w:hAnsi="Arial"/>
          <w:color w:val="1C1C1C"/>
          <w:sz w:val="20"/>
          <w:szCs w:val="20"/>
        </w:rPr>
        <w:t xml:space="preserve">Generee automatiquement quand une vulnerabilite matche un composant present dans un projet actif.</w:t>
      </w:r>
    </w:p>
    <w:p>
      <w:pPr>
        <w:pStyle w:val="ListParagraph"/>
        <w:numPr>
          <w:ilvl w:val="0"/>
          <w:numId w:val="2"/>
        </w:numPr>
        <w:spacing w:after="40" w:before="40"/>
      </w:pPr>
      <w:r>
        <w:rPr>
          <w:rFonts w:ascii="Arial" w:cs="Arial" w:eastAsia="Arial" w:hAnsi="Arial"/>
          <w:color w:val="1C1C1C"/>
          <w:sz w:val="20"/>
          <w:szCs w:val="20"/>
        </w:rPr>
        <w:t xml:space="preserve">id, project_id, vulnerability_id, component_id, bom_version_id</w:t>
      </w:r>
    </w:p>
    <w:p>
      <w:pPr>
        <w:pStyle w:val="ListParagraph"/>
        <w:numPr>
          <w:ilvl w:val="0"/>
          <w:numId w:val="2"/>
        </w:numPr>
        <w:spacing w:after="40" w:before="40"/>
      </w:pPr>
      <w:r>
        <w:rPr>
          <w:rFonts w:ascii="Arial" w:cs="Arial" w:eastAsia="Arial" w:hAnsi="Arial"/>
          <w:color w:val="1C1C1C"/>
          <w:sz w:val="20"/>
          <w:szCs w:val="20"/>
        </w:rPr>
        <w:t xml:space="preserve">status (new | acknowledged | in_progress | resolved | not_applicable)</w:t>
      </w:r>
    </w:p>
    <w:p>
      <w:pPr>
        <w:pStyle w:val="ListParagraph"/>
        <w:numPr>
          <w:ilvl w:val="0"/>
          <w:numId w:val="2"/>
        </w:numPr>
        <w:spacing w:after="40" w:before="40"/>
      </w:pPr>
      <w:r>
        <w:rPr>
          <w:rFonts w:ascii="Arial" w:cs="Arial" w:eastAsia="Arial" w:hAnsi="Arial"/>
          <w:color w:val="1C1C1C"/>
          <w:sz w:val="20"/>
          <w:szCs w:val="20"/>
        </w:rPr>
        <w:t xml:space="preserve">created_at, notified_at, resolved_at</w:t>
      </w:r>
    </w:p>
    <w:p>
      <w:r>
        <w:rPr>
          <w:sz w:val="12"/>
          <w:szCs w:val="12"/>
        </w:rPr>
        <w:t xml:space="preserve"> </w:t>
      </w:r>
    </w:p>
    <w:p>
      <w:pPr>
        <w:pStyle w:val="Heading3"/>
        <w:spacing w:after="120" w:before="240"/>
      </w:pPr>
      <w:r>
        <w:rPr>
          <w:rFonts w:ascii="Arial" w:cs="Arial" w:eastAsia="Arial" w:hAnsi="Arial"/>
          <w:b/>
          <w:bCs/>
          <w:color w:val="2E7D32"/>
          <w:sz w:val="22"/>
          <w:szCs w:val="22"/>
        </w:rPr>
        <w:t xml:space="preserve">Statement VEX (VEXStatement)</w:t>
      </w:r>
    </w:p>
    <w:p>
      <w:pPr>
        <w:spacing w:after="80" w:before="80"/>
      </w:pPr>
      <w:r>
        <w:rPr>
          <w:rFonts w:ascii="Arial" w:cs="Arial" w:eastAsia="Arial" w:hAnsi="Arial"/>
          <w:color w:val="1C1C1C"/>
          <w:sz w:val="20"/>
          <w:szCs w:val="20"/>
        </w:rPr>
        <w:t xml:space="preserve">Capture la decision d'arbitrage humaine pour chaque alerte.</w:t>
      </w:r>
    </w:p>
    <w:p>
      <w:pPr>
        <w:pStyle w:val="ListParagraph"/>
        <w:numPr>
          <w:ilvl w:val="0"/>
          <w:numId w:val="2"/>
        </w:numPr>
        <w:spacing w:after="40" w:before="40"/>
      </w:pPr>
      <w:r>
        <w:rPr>
          <w:rFonts w:ascii="Arial" w:cs="Arial" w:eastAsia="Arial" w:hAnsi="Arial"/>
          <w:color w:val="1C1C1C"/>
          <w:sz w:val="20"/>
          <w:szCs w:val="20"/>
        </w:rPr>
        <w:t xml:space="preserve">id, alert_id, project_id, vulnerability_id</w:t>
      </w:r>
    </w:p>
    <w:p>
      <w:pPr>
        <w:pStyle w:val="ListParagraph"/>
        <w:numPr>
          <w:ilvl w:val="0"/>
          <w:numId w:val="2"/>
        </w:numPr>
        <w:spacing w:after="40" w:before="40"/>
      </w:pPr>
      <w:r>
        <w:rPr>
          <w:rFonts w:ascii="Arial" w:cs="Arial" w:eastAsia="Arial" w:hAnsi="Arial"/>
          <w:color w:val="1C1C1C"/>
          <w:sz w:val="20"/>
          <w:szCs w:val="20"/>
        </w:rPr>
        <w:t xml:space="preserve">status (affected | not_affected | fixed | under_investigation)</w:t>
      </w:r>
    </w:p>
    <w:p>
      <w:pPr>
        <w:pStyle w:val="ListParagraph"/>
        <w:numPr>
          <w:ilvl w:val="0"/>
          <w:numId w:val="2"/>
        </w:numPr>
        <w:spacing w:after="40" w:before="40"/>
      </w:pPr>
      <w:r>
        <w:rPr>
          <w:rFonts w:ascii="Arial" w:cs="Arial" w:eastAsia="Arial" w:hAnsi="Arial"/>
          <w:color w:val="1C1C1C"/>
          <w:sz w:val="20"/>
          <w:szCs w:val="20"/>
        </w:rPr>
        <w:t xml:space="preserve">justification (texte libre + enum : component_not_present | vulnerable_code_not_present | inline_mitigations_already_exist | ...)</w:t>
      </w:r>
    </w:p>
    <w:p>
      <w:pPr>
        <w:pStyle w:val="ListParagraph"/>
        <w:numPr>
          <w:ilvl w:val="0"/>
          <w:numId w:val="2"/>
        </w:numPr>
        <w:spacing w:after="40" w:before="40"/>
      </w:pPr>
      <w:r>
        <w:rPr>
          <w:rFonts w:ascii="Arial" w:cs="Arial" w:eastAsia="Arial" w:hAnsi="Arial"/>
          <w:color w:val="1C1C1C"/>
          <w:sz w:val="20"/>
          <w:szCs w:val="20"/>
        </w:rPr>
        <w:t xml:space="preserve">action_statement (remediation planifiee), impact_statement (impact reel evalue)</w:t>
      </w:r>
    </w:p>
    <w:p>
      <w:pPr>
        <w:pStyle w:val="ListParagraph"/>
        <w:numPr>
          <w:ilvl w:val="0"/>
          <w:numId w:val="2"/>
        </w:numPr>
        <w:spacing w:after="40" w:before="40"/>
      </w:pPr>
      <w:r>
        <w:rPr>
          <w:rFonts w:ascii="Arial" w:cs="Arial" w:eastAsia="Arial" w:hAnsi="Arial"/>
          <w:color w:val="1C1C1C"/>
          <w:sz w:val="20"/>
          <w:szCs w:val="20"/>
        </w:rPr>
        <w:t xml:space="preserve">created_by, created_at, updated_by, updated_at, closed_by, closed_at</w:t>
      </w:r>
    </w:p>
    <w:p>
      <w:pPr>
        <w:pStyle w:val="ListParagraph"/>
        <w:numPr>
          <w:ilvl w:val="0"/>
          <w:numId w:val="2"/>
        </w:numPr>
        <w:spacing w:after="40" w:before="40"/>
      </w:pPr>
      <w:r>
        <w:rPr>
          <w:rFonts w:ascii="Arial" w:cs="Arial" w:eastAsia="Arial" w:hAnsi="Arial"/>
          <w:color w:val="1C1C1C"/>
          <w:sz w:val="20"/>
          <w:szCs w:val="20"/>
        </w:rPr>
        <w:t xml:space="preserve">Les VEX statements sont immuables en ecriture : toute modification cree une nouvelle revision avec audit trail</w:t>
      </w:r>
    </w:p>
    <w:p>
      <w:r>
        <w:rPr>
          <w:sz w:val="12"/>
          <w:szCs w:val="12"/>
        </w:rPr>
        <w:t xml:space="preserve"> </w:t>
      </w:r>
    </w:p>
    <w:p>
      <w:r>
        <w:br w:type="page"/>
      </w:r>
    </w:p>
    <w:p>
      <w:pPr>
        <w:pStyle w:val="Heading1"/>
        <w:spacing w:after="200" w:before="400"/>
      </w:pPr>
      <w:r>
        <w:rPr>
          <w:rFonts w:ascii="Arial" w:cs="Arial" w:eastAsia="Arial" w:hAnsi="Arial"/>
          <w:b/>
          <w:bCs/>
          <w:color w:val="1A3A5C"/>
          <w:sz w:val="32"/>
          <w:szCs w:val="32"/>
        </w:rPr>
        <w:t xml:space="preserve">3. Architecture Technique</w:t>
      </w:r>
    </w:p>
    <w:p>
      <w:pPr>
        <w:pStyle w:val="Heading2"/>
        <w:pBdr>
          <w:bottom w:val="single" w:color="2E7D32" w:sz="4" w:space="4"/>
        </w:pBdr>
        <w:spacing w:after="160" w:before="300"/>
      </w:pPr>
      <w:r>
        <w:rPr>
          <w:rFonts w:ascii="Arial" w:cs="Arial" w:eastAsia="Arial" w:hAnsi="Arial"/>
          <w:b/>
          <w:bCs/>
          <w:color w:val="1A3A5C"/>
          <w:sz w:val="26"/>
          <w:szCs w:val="26"/>
        </w:rPr>
        <w:t xml:space="preserve">3.1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C4D8" w:sz="1"/>
              <w:left w:val="single" w:color="B0C4D8" w:sz="1"/>
              <w:bottom w:val="single" w:color="B0C4D8" w:sz="1"/>
              <w:right w:val="single" w:color="B0C4D8"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Couche</w:t>
            </w:r>
          </w:p>
        </w:tc>
        <w:tc>
          <w:tcPr>
            <w:tcW w:type="dxa" w:w="3120"/>
            <w:tcBorders>
              <w:top w:val="single" w:color="B0C4D8" w:sz="1"/>
              <w:left w:val="single" w:color="B0C4D8" w:sz="1"/>
              <w:bottom w:val="single" w:color="B0C4D8" w:sz="1"/>
              <w:right w:val="single" w:color="B0C4D8"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Technologie</w:t>
            </w:r>
          </w:p>
        </w:tc>
        <w:tc>
          <w:tcPr>
            <w:tcW w:type="dxa" w:w="3120"/>
            <w:tcBorders>
              <w:top w:val="single" w:color="B0C4D8" w:sz="1"/>
              <w:left w:val="single" w:color="B0C4D8" w:sz="1"/>
              <w:bottom w:val="single" w:color="B0C4D8" w:sz="1"/>
              <w:right w:val="single" w:color="B0C4D8"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Justification</w:t>
            </w:r>
          </w:p>
        </w:tc>
      </w:tr>
      <w:tr>
        <w:tc>
          <w:tcPr>
            <w:tcW w:type="dxa" w:w="312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Backend API</w:t>
            </w:r>
          </w:p>
        </w:tc>
        <w:tc>
          <w:tcPr>
            <w:tcW w:type="dxa" w:w="312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Python 3.11+ / FastAPI</w:t>
            </w:r>
          </w:p>
        </w:tc>
        <w:tc>
          <w:tcPr>
            <w:tcW w:type="dxa" w:w="312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Ecosysteme securite riche (CycloneDX, OSV SDK), async natif, OpenAPI auto-genere</w:t>
            </w:r>
          </w:p>
        </w:tc>
      </w:tr>
      <w:tr>
        <w:tc>
          <w:tcPr>
            <w:tcW w:type="dxa" w:w="3120"/>
            <w:tcBorders>
              <w:top w:val="single" w:color="B0C4D8" w:sz="1"/>
              <w:left w:val="single" w:color="B0C4D8" w:sz="1"/>
              <w:bottom w:val="single" w:color="B0C4D8" w:sz="1"/>
              <w:right w:val="single" w:color="B0C4D8" w:sz="1"/>
            </w:tcBorders>
            <w:shd w:fill="E8F0F7" w:val="clear"/>
            <w:tcMar>
              <w:top w:type="dxa" w:w="60"/>
              <w:left w:type="dxa" w:w="120"/>
              <w:bottom w:type="dxa" w:w="60"/>
              <w:right w:type="dxa" w:w="120"/>
            </w:tcMar>
          </w:tcPr>
          <w:p>
            <w:r>
              <w:rPr>
                <w:rFonts w:ascii="Arial" w:cs="Arial" w:eastAsia="Arial" w:hAnsi="Arial"/>
                <w:color w:val="1C1C1C"/>
                <w:sz w:val="18"/>
                <w:szCs w:val="18"/>
              </w:rPr>
              <w:t xml:space="preserve">Base de donnees</w:t>
            </w:r>
          </w:p>
        </w:tc>
        <w:tc>
          <w:tcPr>
            <w:tcW w:type="dxa" w:w="3120"/>
            <w:tcBorders>
              <w:top w:val="single" w:color="B0C4D8" w:sz="1"/>
              <w:left w:val="single" w:color="B0C4D8" w:sz="1"/>
              <w:bottom w:val="single" w:color="B0C4D8" w:sz="1"/>
              <w:right w:val="single" w:color="B0C4D8" w:sz="1"/>
            </w:tcBorders>
            <w:shd w:fill="E8F0F7" w:val="clear"/>
            <w:tcMar>
              <w:top w:type="dxa" w:w="60"/>
              <w:left w:type="dxa" w:w="120"/>
              <w:bottom w:type="dxa" w:w="60"/>
              <w:right w:type="dxa" w:w="120"/>
            </w:tcMar>
          </w:tcPr>
          <w:p>
            <w:r>
              <w:rPr>
                <w:rFonts w:ascii="Arial" w:cs="Arial" w:eastAsia="Arial" w:hAnsi="Arial"/>
                <w:color w:val="1C1C1C"/>
                <w:sz w:val="18"/>
                <w:szCs w:val="18"/>
              </w:rPr>
              <w:t xml:space="preserve">PostgreSQL 15+</w:t>
            </w:r>
          </w:p>
        </w:tc>
        <w:tc>
          <w:tcPr>
            <w:tcW w:type="dxa" w:w="3120"/>
            <w:tcBorders>
              <w:top w:val="single" w:color="B0C4D8" w:sz="1"/>
              <w:left w:val="single" w:color="B0C4D8" w:sz="1"/>
              <w:bottom w:val="single" w:color="B0C4D8" w:sz="1"/>
              <w:right w:val="single" w:color="B0C4D8" w:sz="1"/>
            </w:tcBorders>
            <w:shd w:fill="E8F0F7" w:val="clear"/>
            <w:tcMar>
              <w:top w:type="dxa" w:w="60"/>
              <w:left w:type="dxa" w:w="120"/>
              <w:bottom w:type="dxa" w:w="60"/>
              <w:right w:type="dxa" w:w="120"/>
            </w:tcMar>
          </w:tcPr>
          <w:p>
            <w:r>
              <w:rPr>
                <w:rFonts w:ascii="Arial" w:cs="Arial" w:eastAsia="Arial" w:hAnsi="Arial"/>
                <w:color w:val="1C1C1C"/>
                <w:sz w:val="18"/>
                <w:szCs w:val="18"/>
              </w:rPr>
              <w:t xml:space="preserve">JSONB pour stocker les BOM brutes, relations fortes, audit trail, FTS</w:t>
            </w:r>
          </w:p>
        </w:tc>
      </w:tr>
      <w:tr>
        <w:tc>
          <w:tcPr>
            <w:tcW w:type="dxa" w:w="312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Cache / Queue</w:t>
            </w:r>
          </w:p>
        </w:tc>
        <w:tc>
          <w:tcPr>
            <w:tcW w:type="dxa" w:w="312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Redis</w:t>
            </w:r>
          </w:p>
        </w:tc>
        <w:tc>
          <w:tcPr>
            <w:tcW w:type="dxa" w:w="312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Queue des jobs d'analyse BOM, cache des feeds CVE, rate limiting</w:t>
            </w:r>
          </w:p>
        </w:tc>
      </w:tr>
      <w:tr>
        <w:tc>
          <w:tcPr>
            <w:tcW w:type="dxa" w:w="3120"/>
            <w:tcBorders>
              <w:top w:val="single" w:color="B0C4D8" w:sz="1"/>
              <w:left w:val="single" w:color="B0C4D8" w:sz="1"/>
              <w:bottom w:val="single" w:color="B0C4D8" w:sz="1"/>
              <w:right w:val="single" w:color="B0C4D8" w:sz="1"/>
            </w:tcBorders>
            <w:shd w:fill="E8F0F7" w:val="clear"/>
            <w:tcMar>
              <w:top w:type="dxa" w:w="60"/>
              <w:left w:type="dxa" w:w="120"/>
              <w:bottom w:type="dxa" w:w="60"/>
              <w:right w:type="dxa" w:w="120"/>
            </w:tcMar>
          </w:tcPr>
          <w:p>
            <w:r>
              <w:rPr>
                <w:rFonts w:ascii="Arial" w:cs="Arial" w:eastAsia="Arial" w:hAnsi="Arial"/>
                <w:color w:val="1C1C1C"/>
                <w:sz w:val="18"/>
                <w:szCs w:val="18"/>
              </w:rPr>
              <w:t xml:space="preserve">Workers asynchrones</w:t>
            </w:r>
          </w:p>
        </w:tc>
        <w:tc>
          <w:tcPr>
            <w:tcW w:type="dxa" w:w="3120"/>
            <w:tcBorders>
              <w:top w:val="single" w:color="B0C4D8" w:sz="1"/>
              <w:left w:val="single" w:color="B0C4D8" w:sz="1"/>
              <w:bottom w:val="single" w:color="B0C4D8" w:sz="1"/>
              <w:right w:val="single" w:color="B0C4D8" w:sz="1"/>
            </w:tcBorders>
            <w:shd w:fill="E8F0F7" w:val="clear"/>
            <w:tcMar>
              <w:top w:type="dxa" w:w="60"/>
              <w:left w:type="dxa" w:w="120"/>
              <w:bottom w:type="dxa" w:w="60"/>
              <w:right w:type="dxa" w:w="120"/>
            </w:tcMar>
          </w:tcPr>
          <w:p>
            <w:r>
              <w:rPr>
                <w:rFonts w:ascii="Arial" w:cs="Arial" w:eastAsia="Arial" w:hAnsi="Arial"/>
                <w:color w:val="1C1C1C"/>
                <w:sz w:val="18"/>
                <w:szCs w:val="18"/>
              </w:rPr>
              <w:t xml:space="preserve">Celery + Redis</w:t>
            </w:r>
          </w:p>
        </w:tc>
        <w:tc>
          <w:tcPr>
            <w:tcW w:type="dxa" w:w="3120"/>
            <w:tcBorders>
              <w:top w:val="single" w:color="B0C4D8" w:sz="1"/>
              <w:left w:val="single" w:color="B0C4D8" w:sz="1"/>
              <w:bottom w:val="single" w:color="B0C4D8" w:sz="1"/>
              <w:right w:val="single" w:color="B0C4D8" w:sz="1"/>
            </w:tcBorders>
            <w:shd w:fill="E8F0F7" w:val="clear"/>
            <w:tcMar>
              <w:top w:type="dxa" w:w="60"/>
              <w:left w:type="dxa" w:w="120"/>
              <w:bottom w:type="dxa" w:w="60"/>
              <w:right w:type="dxa" w:w="120"/>
            </w:tcMar>
          </w:tcPr>
          <w:p>
            <w:r>
              <w:rPr>
                <w:rFonts w:ascii="Arial" w:cs="Arial" w:eastAsia="Arial" w:hAnsi="Arial"/>
                <w:color w:val="1C1C1C"/>
                <w:sz w:val="18"/>
                <w:szCs w:val="18"/>
              </w:rPr>
              <w:t xml:space="preserve">Ingestion des feeds CERT, matching CVE, notifications mail</w:t>
            </w:r>
          </w:p>
        </w:tc>
      </w:tr>
      <w:tr>
        <w:tc>
          <w:tcPr>
            <w:tcW w:type="dxa" w:w="312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Frontend</w:t>
            </w:r>
          </w:p>
        </w:tc>
        <w:tc>
          <w:tcPr>
            <w:tcW w:type="dxa" w:w="312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React 18 + TypeScript</w:t>
            </w:r>
          </w:p>
        </w:tc>
        <w:tc>
          <w:tcPr>
            <w:tcW w:type="dxa" w:w="312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SPA, vite, TanStack Query, composants UI shadcn/ui</w:t>
            </w:r>
          </w:p>
        </w:tc>
      </w:tr>
      <w:tr>
        <w:tc>
          <w:tcPr>
            <w:tcW w:type="dxa" w:w="3120"/>
            <w:tcBorders>
              <w:top w:val="single" w:color="B0C4D8" w:sz="1"/>
              <w:left w:val="single" w:color="B0C4D8" w:sz="1"/>
              <w:bottom w:val="single" w:color="B0C4D8" w:sz="1"/>
              <w:right w:val="single" w:color="B0C4D8" w:sz="1"/>
            </w:tcBorders>
            <w:shd w:fill="E8F0F7" w:val="clear"/>
            <w:tcMar>
              <w:top w:type="dxa" w:w="60"/>
              <w:left w:type="dxa" w:w="120"/>
              <w:bottom w:type="dxa" w:w="60"/>
              <w:right w:type="dxa" w:w="120"/>
            </w:tcMar>
          </w:tcPr>
          <w:p>
            <w:r>
              <w:rPr>
                <w:rFonts w:ascii="Arial" w:cs="Arial" w:eastAsia="Arial" w:hAnsi="Arial"/>
                <w:color w:val="1C1C1C"/>
                <w:sz w:val="18"/>
                <w:szCs w:val="18"/>
              </w:rPr>
              <w:t xml:space="preserve">Authentification</w:t>
            </w:r>
          </w:p>
        </w:tc>
        <w:tc>
          <w:tcPr>
            <w:tcW w:type="dxa" w:w="3120"/>
            <w:tcBorders>
              <w:top w:val="single" w:color="B0C4D8" w:sz="1"/>
              <w:left w:val="single" w:color="B0C4D8" w:sz="1"/>
              <w:bottom w:val="single" w:color="B0C4D8" w:sz="1"/>
              <w:right w:val="single" w:color="B0C4D8" w:sz="1"/>
            </w:tcBorders>
            <w:shd w:fill="E8F0F7" w:val="clear"/>
            <w:tcMar>
              <w:top w:type="dxa" w:w="60"/>
              <w:left w:type="dxa" w:w="120"/>
              <w:bottom w:type="dxa" w:w="60"/>
              <w:right w:type="dxa" w:w="120"/>
            </w:tcMar>
          </w:tcPr>
          <w:p>
            <w:r>
              <w:rPr>
                <w:rFonts w:ascii="Arial" w:cs="Arial" w:eastAsia="Arial" w:hAnsi="Arial"/>
                <w:color w:val="1C1C1C"/>
                <w:sz w:val="18"/>
                <w:szCs w:val="18"/>
              </w:rPr>
              <w:t xml:space="preserve">FastAPI-Users + python-keycloak</w:t>
            </w:r>
          </w:p>
        </w:tc>
        <w:tc>
          <w:tcPr>
            <w:tcW w:type="dxa" w:w="3120"/>
            <w:tcBorders>
              <w:top w:val="single" w:color="B0C4D8" w:sz="1"/>
              <w:left w:val="single" w:color="B0C4D8" w:sz="1"/>
              <w:bottom w:val="single" w:color="B0C4D8" w:sz="1"/>
              <w:right w:val="single" w:color="B0C4D8" w:sz="1"/>
            </w:tcBorders>
            <w:shd w:fill="E8F0F7" w:val="clear"/>
            <w:tcMar>
              <w:top w:type="dxa" w:w="60"/>
              <w:left w:type="dxa" w:w="120"/>
              <w:bottom w:type="dxa" w:w="60"/>
              <w:right w:type="dxa" w:w="120"/>
            </w:tcMar>
          </w:tcPr>
          <w:p>
            <w:r>
              <w:rPr>
                <w:rFonts w:ascii="Arial" w:cs="Arial" w:eastAsia="Arial" w:hAnsi="Arial"/>
                <w:color w:val="1C1C1C"/>
                <w:sz w:val="18"/>
                <w:szCs w:val="18"/>
              </w:rPr>
              <w:t xml:space="preserve">JWT local + OIDC/LDAP/AD/Keycloak en plug-in</w:t>
            </w:r>
          </w:p>
        </w:tc>
      </w:tr>
      <w:tr>
        <w:tc>
          <w:tcPr>
            <w:tcW w:type="dxa" w:w="312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Containerisation</w:t>
            </w:r>
          </w:p>
        </w:tc>
        <w:tc>
          <w:tcPr>
            <w:tcW w:type="dxa" w:w="312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Docker + Docker Compose</w:t>
            </w:r>
          </w:p>
        </w:tc>
        <w:tc>
          <w:tcPr>
            <w:tcW w:type="dxa" w:w="312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Deploiement self-hosted simplifie, air-gappable</w:t>
            </w:r>
          </w:p>
        </w:tc>
      </w:tr>
      <w:tr>
        <w:tc>
          <w:tcPr>
            <w:tcW w:type="dxa" w:w="3120"/>
            <w:tcBorders>
              <w:top w:val="single" w:color="B0C4D8" w:sz="1"/>
              <w:left w:val="single" w:color="B0C4D8" w:sz="1"/>
              <w:bottom w:val="single" w:color="B0C4D8" w:sz="1"/>
              <w:right w:val="single" w:color="B0C4D8" w:sz="1"/>
            </w:tcBorders>
            <w:shd w:fill="E8F0F7" w:val="clear"/>
            <w:tcMar>
              <w:top w:type="dxa" w:w="60"/>
              <w:left w:type="dxa" w:w="120"/>
              <w:bottom w:type="dxa" w:w="60"/>
              <w:right w:type="dxa" w:w="120"/>
            </w:tcMar>
          </w:tcPr>
          <w:p>
            <w:r>
              <w:rPr>
                <w:rFonts w:ascii="Arial" w:cs="Arial" w:eastAsia="Arial" w:hAnsi="Arial"/>
                <w:color w:val="1C1C1C"/>
                <w:sz w:val="18"/>
                <w:szCs w:val="18"/>
              </w:rPr>
              <w:t xml:space="preserve">Stockage fichiers</w:t>
            </w:r>
          </w:p>
        </w:tc>
        <w:tc>
          <w:tcPr>
            <w:tcW w:type="dxa" w:w="3120"/>
            <w:tcBorders>
              <w:top w:val="single" w:color="B0C4D8" w:sz="1"/>
              <w:left w:val="single" w:color="B0C4D8" w:sz="1"/>
              <w:bottom w:val="single" w:color="B0C4D8" w:sz="1"/>
              <w:right w:val="single" w:color="B0C4D8" w:sz="1"/>
            </w:tcBorders>
            <w:shd w:fill="E8F0F7" w:val="clear"/>
            <w:tcMar>
              <w:top w:type="dxa" w:w="60"/>
              <w:left w:type="dxa" w:w="120"/>
              <w:bottom w:type="dxa" w:w="60"/>
              <w:right w:type="dxa" w:w="120"/>
            </w:tcMar>
          </w:tcPr>
          <w:p>
            <w:r>
              <w:rPr>
                <w:rFonts w:ascii="Arial" w:cs="Arial" w:eastAsia="Arial" w:hAnsi="Arial"/>
                <w:color w:val="1C1C1C"/>
                <w:sz w:val="18"/>
                <w:szCs w:val="18"/>
              </w:rPr>
              <w:t xml:space="preserve">Systeme de fichiers local / S3-compatible</w:t>
            </w:r>
          </w:p>
        </w:tc>
        <w:tc>
          <w:tcPr>
            <w:tcW w:type="dxa" w:w="3120"/>
            <w:tcBorders>
              <w:top w:val="single" w:color="B0C4D8" w:sz="1"/>
              <w:left w:val="single" w:color="B0C4D8" w:sz="1"/>
              <w:bottom w:val="single" w:color="B0C4D8" w:sz="1"/>
              <w:right w:val="single" w:color="B0C4D8" w:sz="1"/>
            </w:tcBorders>
            <w:shd w:fill="E8F0F7" w:val="clear"/>
            <w:tcMar>
              <w:top w:type="dxa" w:w="60"/>
              <w:left w:type="dxa" w:w="120"/>
              <w:bottom w:type="dxa" w:w="60"/>
              <w:right w:type="dxa" w:w="120"/>
            </w:tcMar>
          </w:tcPr>
          <w:p>
            <w:r>
              <w:rPr>
                <w:rFonts w:ascii="Arial" w:cs="Arial" w:eastAsia="Arial" w:hAnsi="Arial"/>
                <w:color w:val="1C1C1C"/>
                <w:sz w:val="18"/>
                <w:szCs w:val="18"/>
              </w:rPr>
              <w:t xml:space="preserve">BOM raw files, configurable selon l'environnement</w:t>
            </w:r>
          </w:p>
        </w:tc>
      </w:tr>
    </w:tbl>
    <w:p>
      <w:r>
        <w:rPr>
          <w:sz w:val="12"/>
          <w:szCs w:val="12"/>
        </w:rPr>
        <w:t xml:space="preserve"> </w:t>
      </w:r>
    </w:p>
    <w:p>
      <w:pPr>
        <w:pStyle w:val="Heading2"/>
        <w:pBdr>
          <w:bottom w:val="single" w:color="2E7D32" w:sz="4" w:space="4"/>
        </w:pBdr>
        <w:spacing w:after="160" w:before="300"/>
      </w:pPr>
      <w:r>
        <w:rPr>
          <w:rFonts w:ascii="Arial" w:cs="Arial" w:eastAsia="Arial" w:hAnsi="Arial"/>
          <w:b/>
          <w:bCs/>
          <w:color w:val="1A3A5C"/>
          <w:sz w:val="26"/>
          <w:szCs w:val="26"/>
        </w:rPr>
        <w:t xml:space="preserve">3.2 Architecture des services</w:t>
      </w:r>
    </w:p>
    <w:p>
      <w:pPr>
        <w:spacing w:after="80" w:before="80"/>
      </w:pPr>
      <w:r>
        <w:rPr>
          <w:rFonts w:ascii="Arial" w:cs="Arial" w:eastAsia="Arial" w:hAnsi="Arial"/>
          <w:color w:val="1C1C1C"/>
          <w:sz w:val="20"/>
          <w:szCs w:val="20"/>
        </w:rPr>
        <w:t xml:space="preserve">En mode Docker Compose, ARBOR se deploie en 5 services minimum :</w:t>
      </w:r>
    </w:p>
    <w:p>
      <w:pPr>
        <w:pStyle w:val="ListParagraph"/>
        <w:numPr>
          <w:ilvl w:val="0"/>
          <w:numId w:val="2"/>
        </w:numPr>
        <w:spacing w:after="40" w:before="40"/>
      </w:pPr>
      <w:r>
        <w:rPr>
          <w:rFonts w:ascii="Arial" w:cs="Arial" w:eastAsia="Arial" w:hAnsi="Arial"/>
          <w:color w:val="1C1C1C"/>
          <w:sz w:val="20"/>
          <w:szCs w:val="20"/>
        </w:rPr>
        <w:t xml:space="preserve">arbor-api : serveur FastAPI, expose /api/v1/*</w:t>
      </w:r>
    </w:p>
    <w:p>
      <w:pPr>
        <w:pStyle w:val="ListParagraph"/>
        <w:numPr>
          <w:ilvl w:val="0"/>
          <w:numId w:val="2"/>
        </w:numPr>
        <w:spacing w:after="40" w:before="40"/>
      </w:pPr>
      <w:r>
        <w:rPr>
          <w:rFonts w:ascii="Arial" w:cs="Arial" w:eastAsia="Arial" w:hAnsi="Arial"/>
          <w:color w:val="1C1C1C"/>
          <w:sz w:val="20"/>
          <w:szCs w:val="20"/>
        </w:rPr>
        <w:t xml:space="preserve">arbor-worker : workers Celery pour les taches asynchrones (feeds, matching, notifications)</w:t>
      </w:r>
    </w:p>
    <w:p>
      <w:pPr>
        <w:pStyle w:val="ListParagraph"/>
        <w:numPr>
          <w:ilvl w:val="0"/>
          <w:numId w:val="2"/>
        </w:numPr>
        <w:spacing w:after="40" w:before="40"/>
      </w:pPr>
      <w:r>
        <w:rPr>
          <w:rFonts w:ascii="Arial" w:cs="Arial" w:eastAsia="Arial" w:hAnsi="Arial"/>
          <w:color w:val="1C1C1C"/>
          <w:sz w:val="20"/>
          <w:szCs w:val="20"/>
        </w:rPr>
        <w:t xml:space="preserve">arbor-frontend : build React servi par Nginx</w:t>
      </w:r>
    </w:p>
    <w:p>
      <w:pPr>
        <w:pStyle w:val="ListParagraph"/>
        <w:numPr>
          <w:ilvl w:val="0"/>
          <w:numId w:val="2"/>
        </w:numPr>
        <w:spacing w:after="40" w:before="40"/>
      </w:pPr>
      <w:r>
        <w:rPr>
          <w:rFonts w:ascii="Arial" w:cs="Arial" w:eastAsia="Arial" w:hAnsi="Arial"/>
          <w:color w:val="1C1C1C"/>
          <w:sz w:val="20"/>
          <w:szCs w:val="20"/>
        </w:rPr>
        <w:t xml:space="preserve">postgres : base de donnees principale</w:t>
      </w:r>
    </w:p>
    <w:p>
      <w:pPr>
        <w:pStyle w:val="ListParagraph"/>
        <w:numPr>
          <w:ilvl w:val="0"/>
          <w:numId w:val="2"/>
        </w:numPr>
        <w:spacing w:after="40" w:before="40"/>
      </w:pPr>
      <w:r>
        <w:rPr>
          <w:rFonts w:ascii="Arial" w:cs="Arial" w:eastAsia="Arial" w:hAnsi="Arial"/>
          <w:color w:val="1C1C1C"/>
          <w:sz w:val="20"/>
          <w:szCs w:val="20"/>
        </w:rPr>
        <w:t xml:space="preserve">redis : broker Celery + cache</w:t>
      </w:r>
    </w:p>
    <w:p>
      <w:r>
        <w:rPr>
          <w:sz w:val="12"/>
          <w:szCs w:val="12"/>
        </w:rPr>
        <w:t xml:space="preserve"> </w:t>
      </w:r>
    </w:p>
    <w:p>
      <w:pPr>
        <w:spacing w:after="80" w:before="80"/>
      </w:pPr>
      <w:r>
        <w:rPr>
          <w:rFonts w:ascii="Arial" w:cs="Arial" w:eastAsia="Arial" w:hAnsi="Arial"/>
          <w:color w:val="1C1C1C"/>
          <w:sz w:val="20"/>
          <w:szCs w:val="20"/>
        </w:rPr>
        <w:t xml:space="preserve">En environnement avance, les services peuvent etre separes (PostgreSQL externe, S3 externe, reverse proxy TLS en amont).</w:t>
      </w:r>
    </w:p>
    <w:p>
      <w:r>
        <w:rPr>
          <w:sz w:val="12"/>
          <w:szCs w:val="12"/>
        </w:rPr>
        <w:t xml:space="preserve"> </w:t>
      </w:r>
    </w:p>
    <w:p>
      <w:pPr>
        <w:pStyle w:val="Heading2"/>
        <w:pBdr>
          <w:bottom w:val="single" w:color="2E7D32" w:sz="4" w:space="4"/>
        </w:pBdr>
        <w:spacing w:after="160" w:before="300"/>
      </w:pPr>
      <w:r>
        <w:rPr>
          <w:rFonts w:ascii="Arial" w:cs="Arial" w:eastAsia="Arial" w:hAnsi="Arial"/>
          <w:b/>
          <w:bCs/>
          <w:color w:val="1A3A5C"/>
          <w:sz w:val="26"/>
          <w:szCs w:val="26"/>
        </w:rPr>
        <w:t xml:space="preserve">3.3 Mode Online / Offline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5C" w:sz="8"/>
              <w:left w:val="none" w:color="FFFFFF" w:sz="0"/>
              <w:bottom w:val="none" w:color="FFFFFF" w:sz="0"/>
              <w:right w:val="none" w:color="FFFFFF" w:sz="0"/>
            </w:tcBorders>
            <w:shd w:fill="E8F0F7" w:val="clear"/>
            <w:tcMar>
              <w:top w:type="dxa" w:w="120"/>
              <w:left w:type="dxa" w:w="160"/>
              <w:bottom w:type="dxa" w:w="120"/>
              <w:right w:type="dxa" w:w="160"/>
            </w:tcMar>
          </w:tcPr>
          <w:p>
            <w:pPr>
              <w:spacing w:after="60" w:before="0"/>
            </w:pPr>
            <w:r>
              <w:rPr>
                <w:rFonts w:ascii="Arial" w:cs="Arial" w:eastAsia="Arial" w:hAnsi="Arial"/>
                <w:b/>
                <w:bCs/>
                <w:color w:val="1A3A5C"/>
                <w:sz w:val="20"/>
                <w:szCs w:val="20"/>
              </w:rPr>
              <w:t xml:space="preserve">Principe de separation</w:t>
            </w:r>
          </w:p>
          <w:p>
            <w:pPr>
              <w:spacing w:after="0" w:before="0"/>
            </w:pPr>
            <w:r>
              <w:rPr>
                <w:rFonts w:ascii="Arial" w:cs="Arial" w:eastAsia="Arial" w:hAnsi="Arial"/>
                <w:color w:val="1C1C1C"/>
                <w:sz w:val="19"/>
                <w:szCs w:val="19"/>
              </w:rPr>
              <w:t xml:space="preserve">ARBOR dispose d'un unique codebase avec deux modes de fonctionnement pour les feeds de vulnerabilites, configurable dans arbor.env.</w:t>
            </w:r>
          </w:p>
        </w:tc>
      </w:tr>
    </w:tbl>
    <w:p>
      <w:r>
        <w:rPr>
          <w:sz w:val="12"/>
          <w:szCs w:val="12"/>
        </w:rPr>
        <w:t xml:space="preserve"> </w:t>
      </w:r>
    </w:p>
    <w:p>
      <w:pPr>
        <w:pStyle w:val="Heading3"/>
        <w:spacing w:after="120" w:before="240"/>
      </w:pPr>
      <w:r>
        <w:rPr>
          <w:rFonts w:ascii="Arial" w:cs="Arial" w:eastAsia="Arial" w:hAnsi="Arial"/>
          <w:b/>
          <w:bCs/>
          <w:color w:val="2E7D32"/>
          <w:sz w:val="22"/>
          <w:szCs w:val="22"/>
        </w:rPr>
        <w:t xml:space="preserve">Mode Connected (defaut)</w:t>
      </w:r>
    </w:p>
    <w:p>
      <w:pPr>
        <w:pStyle w:val="ListParagraph"/>
        <w:numPr>
          <w:ilvl w:val="0"/>
          <w:numId w:val="2"/>
        </w:numPr>
        <w:spacing w:after="40" w:before="40"/>
      </w:pPr>
      <w:r>
        <w:rPr>
          <w:rFonts w:ascii="Arial" w:cs="Arial" w:eastAsia="Arial" w:hAnsi="Arial"/>
          <w:color w:val="1C1C1C"/>
          <w:sz w:val="20"/>
          <w:szCs w:val="20"/>
        </w:rPr>
        <w:t xml:space="preserve">Le worker Celery synchronise les feeds de maniere planifiee (configurable : toutes les heures, 6h, 24h)</w:t>
      </w:r>
    </w:p>
    <w:p>
      <w:pPr>
        <w:pStyle w:val="ListParagraph"/>
        <w:numPr>
          <w:ilvl w:val="0"/>
          <w:numId w:val="2"/>
        </w:numPr>
        <w:spacing w:after="40" w:before="40"/>
      </w:pPr>
      <w:r>
        <w:rPr>
          <w:rFonts w:ascii="Arial" w:cs="Arial" w:eastAsia="Arial" w:hAnsi="Arial"/>
          <w:color w:val="1C1C1C"/>
          <w:sz w:val="20"/>
          <w:szCs w:val="20"/>
        </w:rPr>
        <w:t xml:space="preserve">Feeds supportes : NVD API v2, OSV API (Google), CERT-FR RSS/ATOM, CERT-IST (scraping), CISA KEV (JSON), ENISA (RSS), NIST NVD</w:t>
      </w:r>
    </w:p>
    <w:p>
      <w:pPr>
        <w:pStyle w:val="ListParagraph"/>
        <w:numPr>
          <w:ilvl w:val="0"/>
          <w:numId w:val="2"/>
        </w:numPr>
        <w:spacing w:after="40" w:before="40"/>
      </w:pPr>
      <w:r>
        <w:rPr>
          <w:rFonts w:ascii="Arial" w:cs="Arial" w:eastAsia="Arial" w:hAnsi="Arial"/>
          <w:color w:val="1C1C1C"/>
          <w:sz w:val="20"/>
          <w:szCs w:val="20"/>
        </w:rPr>
        <w:t xml:space="preserve">Chaque feed a un connecteur dedie (classe Python abstraite FeedConnector) pour faciliter l'ajout de nouveaux feeds</w:t>
      </w:r>
    </w:p>
    <w:p>
      <w:r>
        <w:rPr>
          <w:sz w:val="12"/>
          <w:szCs w:val="12"/>
        </w:rPr>
        <w:t xml:space="preserve"> </w:t>
      </w:r>
    </w:p>
    <w:p>
      <w:pPr>
        <w:pStyle w:val="Heading3"/>
        <w:spacing w:after="120" w:before="240"/>
      </w:pPr>
      <w:r>
        <w:rPr>
          <w:rFonts w:ascii="Arial" w:cs="Arial" w:eastAsia="Arial" w:hAnsi="Arial"/>
          <w:b/>
          <w:bCs/>
          <w:color w:val="2E7D32"/>
          <w:sz w:val="22"/>
          <w:szCs w:val="22"/>
        </w:rPr>
        <w:t xml:space="preserve">Mode Offline / Air-gappe</w:t>
      </w:r>
    </w:p>
    <w:p>
      <w:pPr>
        <w:pStyle w:val="ListParagraph"/>
        <w:numPr>
          <w:ilvl w:val="0"/>
          <w:numId w:val="2"/>
        </w:numPr>
        <w:spacing w:after="40" w:before="40"/>
      </w:pPr>
      <w:r>
        <w:rPr>
          <w:rFonts w:ascii="Arial" w:cs="Arial" w:eastAsia="Arial" w:hAnsi="Arial"/>
          <w:color w:val="1C1C1C"/>
          <w:sz w:val="20"/>
          <w:szCs w:val="20"/>
        </w:rPr>
        <w:t xml:space="preserve">Les feeds automatiques sont desactives</w:t>
      </w:r>
    </w:p>
    <w:p>
      <w:pPr>
        <w:pStyle w:val="ListParagraph"/>
        <w:numPr>
          <w:ilvl w:val="0"/>
          <w:numId w:val="2"/>
        </w:numPr>
        <w:spacing w:after="40" w:before="40"/>
      </w:pPr>
      <w:r>
        <w:rPr>
          <w:rFonts w:ascii="Arial" w:cs="Arial" w:eastAsia="Arial" w:hAnsi="Arial"/>
          <w:color w:val="1C1C1C"/>
          <w:sz w:val="20"/>
          <w:szCs w:val="20"/>
        </w:rPr>
        <w:t xml:space="preserve">L'administrateur importe manuellement des bundles de vulnerabilites (JSON ou XML) via l'interface admin</w:t>
      </w:r>
    </w:p>
    <w:p>
      <w:pPr>
        <w:pStyle w:val="ListParagraph"/>
        <w:numPr>
          <w:ilvl w:val="0"/>
          <w:numId w:val="2"/>
        </w:numPr>
        <w:spacing w:after="40" w:before="40"/>
      </w:pPr>
      <w:r>
        <w:rPr>
          <w:rFonts w:ascii="Arial" w:cs="Arial" w:eastAsia="Arial" w:hAnsi="Arial"/>
          <w:color w:val="1C1C1C"/>
          <w:sz w:val="20"/>
          <w:szCs w:val="20"/>
        </w:rPr>
        <w:t xml:space="preserve">Format d'import : JSON NVD natif, JSON OSV, ou format ARBOR Bundle (enveloppe generique)</w:t>
      </w:r>
    </w:p>
    <w:p>
      <w:pPr>
        <w:pStyle w:val="ListParagraph"/>
        <w:numPr>
          <w:ilvl w:val="0"/>
          <w:numId w:val="2"/>
        </w:numPr>
        <w:spacing w:after="40" w:before="40"/>
      </w:pPr>
      <w:r>
        <w:rPr>
          <w:rFonts w:ascii="Arial" w:cs="Arial" w:eastAsia="Arial" w:hAnsi="Arial"/>
          <w:color w:val="1C1C1C"/>
          <w:sz w:val="20"/>
          <w:szCs w:val="20"/>
        </w:rPr>
        <w:t xml:space="preserve">L'outil de synchronisation externe (script Python fourni) peut tourner sur une machine avec acces internet et generer des bundles a transferer</w:t>
      </w:r>
    </w:p>
    <w:p>
      <w:r>
        <w:rPr>
          <w:sz w:val="12"/>
          <w:szCs w:val="12"/>
        </w:rPr>
        <w:t xml:space="preserve"> </w:t>
      </w:r>
    </w:p>
    <w:p>
      <w:pPr>
        <w:pStyle w:val="Heading2"/>
        <w:pBdr>
          <w:bottom w:val="single" w:color="2E7D32" w:sz="4" w:space="4"/>
        </w:pBdr>
        <w:spacing w:after="160" w:before="300"/>
      </w:pPr>
      <w:r>
        <w:rPr>
          <w:rFonts w:ascii="Arial" w:cs="Arial" w:eastAsia="Arial" w:hAnsi="Arial"/>
          <w:b/>
          <w:bCs/>
          <w:color w:val="1A3A5C"/>
          <w:sz w:val="26"/>
          <w:szCs w:val="26"/>
        </w:rPr>
        <w:t xml:space="preserve">3.4 API CI/CD</w:t>
      </w:r>
    </w:p>
    <w:p>
      <w:pPr>
        <w:spacing w:after="80" w:before="80"/>
      </w:pPr>
      <w:r>
        <w:rPr>
          <w:rFonts w:ascii="Arial" w:cs="Arial" w:eastAsia="Arial" w:hAnsi="Arial"/>
          <w:color w:val="1C1C1C"/>
          <w:sz w:val="20"/>
          <w:szCs w:val="20"/>
        </w:rPr>
        <w:t xml:space="preserve">Endpoint dedie pour l'integration dans les pipelines de build :</w:t>
      </w:r>
    </w:p>
    <w:p>
      <w:pPr>
        <w:pStyle w:val="ListParagraph"/>
        <w:numPr>
          <w:ilvl w:val="0"/>
          <w:numId w:val="2"/>
        </w:numPr>
        <w:spacing w:after="40" w:before="40"/>
      </w:pPr>
      <w:r>
        <w:rPr>
          <w:rFonts w:ascii="Arial" w:cs="Arial" w:eastAsia="Arial" w:hAnsi="Arial"/>
          <w:color w:val="1C1C1C"/>
          <w:sz w:val="20"/>
          <w:szCs w:val="20"/>
        </w:rPr>
        <w:t xml:space="preserve">POST /api/v1/projects/{project_id}/bom : depot d'une BOM via API key</w:t>
      </w:r>
    </w:p>
    <w:p>
      <w:pPr>
        <w:pStyle w:val="ListParagraph"/>
        <w:numPr>
          <w:ilvl w:val="0"/>
          <w:numId w:val="2"/>
        </w:numPr>
        <w:spacing w:after="40" w:before="40"/>
      </w:pPr>
      <w:r>
        <w:rPr>
          <w:rFonts w:ascii="Arial" w:cs="Arial" w:eastAsia="Arial" w:hAnsi="Arial"/>
          <w:color w:val="1C1C1C"/>
          <w:sz w:val="20"/>
          <w:szCs w:val="20"/>
        </w:rPr>
        <w:t xml:space="preserve">Authentication : API key par projet, generee dans l'interface et revocable</w:t>
      </w:r>
    </w:p>
    <w:p>
      <w:pPr>
        <w:pStyle w:val="ListParagraph"/>
        <w:numPr>
          <w:ilvl w:val="0"/>
          <w:numId w:val="2"/>
        </w:numPr>
        <w:spacing w:after="40" w:before="40"/>
      </w:pPr>
      <w:r>
        <w:rPr>
          <w:rFonts w:ascii="Arial" w:cs="Arial" w:eastAsia="Arial" w:hAnsi="Arial"/>
          <w:color w:val="1C1C1C"/>
          <w:sz w:val="20"/>
          <w:szCs w:val="20"/>
        </w:rPr>
        <w:t xml:space="preserve">Exemple d'integration : etape post-build avec syft ou cdxgen qui genere la BOM et la pousse vers ARBOR</w:t>
      </w:r>
    </w:p>
    <w:p>
      <w:pPr>
        <w:pStyle w:val="ListParagraph"/>
        <w:numPr>
          <w:ilvl w:val="0"/>
          <w:numId w:val="2"/>
        </w:numPr>
        <w:spacing w:after="40" w:before="40"/>
      </w:pPr>
      <w:r>
        <w:rPr>
          <w:rFonts w:ascii="Arial" w:cs="Arial" w:eastAsia="Arial" w:hAnsi="Arial"/>
          <w:color w:val="1C1C1C"/>
          <w:sz w:val="20"/>
          <w:szCs w:val="20"/>
        </w:rPr>
        <w:t xml:space="preserve">Retour immediat de l'analyse : composants ajoutes, supprimes, alertes generees par cette version</w:t>
      </w:r>
    </w:p>
    <w:p>
      <w:r>
        <w:rPr>
          <w:sz w:val="12"/>
          <w:szCs w:val="12"/>
        </w:rPr>
        <w:t xml:space="preserve"> </w:t>
      </w:r>
    </w:p>
    <w:p>
      <w:r>
        <w:br w:type="page"/>
      </w:r>
    </w:p>
    <w:p>
      <w:pPr>
        <w:pStyle w:val="Heading1"/>
        <w:spacing w:after="200" w:before="400"/>
      </w:pPr>
      <w:r>
        <w:rPr>
          <w:rFonts w:ascii="Arial" w:cs="Arial" w:eastAsia="Arial" w:hAnsi="Arial"/>
          <w:b/>
          <w:bCs/>
          <w:color w:val="1A3A5C"/>
          <w:sz w:val="32"/>
          <w:szCs w:val="32"/>
        </w:rPr>
        <w:t xml:space="preserve">4. Fonctionnalites Detaillees</w:t>
      </w:r>
    </w:p>
    <w:p>
      <w:pPr>
        <w:pStyle w:val="Heading2"/>
        <w:pBdr>
          <w:bottom w:val="single" w:color="2E7D32" w:sz="4" w:space="4"/>
        </w:pBdr>
        <w:spacing w:after="160" w:before="300"/>
      </w:pPr>
      <w:r>
        <w:rPr>
          <w:rFonts w:ascii="Arial" w:cs="Arial" w:eastAsia="Arial" w:hAnsi="Arial"/>
          <w:b/>
          <w:bCs/>
          <w:color w:val="1A3A5C"/>
          <w:sz w:val="26"/>
          <w:szCs w:val="26"/>
        </w:rPr>
        <w:t xml:space="preserve">4.1 Gestion des comptes et authentification</w:t>
      </w:r>
    </w:p>
    <w:p>
      <w:pPr>
        <w:pStyle w:val="Heading3"/>
        <w:spacing w:after="120" w:before="240"/>
      </w:pPr>
      <w:r>
        <w:rPr>
          <w:rFonts w:ascii="Arial" w:cs="Arial" w:eastAsia="Arial" w:hAnsi="Arial"/>
          <w:b/>
          <w:bCs/>
          <w:color w:val="2E7D32"/>
          <w:sz w:val="22"/>
          <w:szCs w:val="22"/>
        </w:rPr>
        <w:t xml:space="preserve">Modes d'authentification supportes (v1)</w:t>
      </w:r>
    </w:p>
    <w:p>
      <w:pPr>
        <w:pStyle w:val="ListParagraph"/>
        <w:numPr>
          <w:ilvl w:val="0"/>
          <w:numId w:val="2"/>
        </w:numPr>
        <w:spacing w:after="40" w:before="40"/>
      </w:pPr>
      <w:r>
        <w:rPr>
          <w:rFonts w:ascii="Arial" w:cs="Arial" w:eastAsia="Arial" w:hAnsi="Arial"/>
          <w:color w:val="1C1C1C"/>
          <w:sz w:val="20"/>
          <w:szCs w:val="20"/>
        </w:rPr>
        <w:t xml:space="preserve">Comptes locaux : email + mot de passe, hash bcrypt, 2FA TOTP optionnel</w:t>
      </w:r>
    </w:p>
    <w:p>
      <w:pPr>
        <w:pStyle w:val="ListParagraph"/>
        <w:numPr>
          <w:ilvl w:val="0"/>
          <w:numId w:val="2"/>
        </w:numPr>
        <w:spacing w:after="40" w:before="40"/>
      </w:pPr>
      <w:r>
        <w:rPr>
          <w:rFonts w:ascii="Arial" w:cs="Arial" w:eastAsia="Arial" w:hAnsi="Arial"/>
          <w:color w:val="1C1C1C"/>
          <w:sz w:val="20"/>
          <w:szCs w:val="20"/>
        </w:rPr>
        <w:t xml:space="preserve">LDAP / Active Directory : bind DN configurable, mapping des groupes vers roles ARBOR</w:t>
      </w:r>
    </w:p>
    <w:p>
      <w:pPr>
        <w:pStyle w:val="ListParagraph"/>
        <w:numPr>
          <w:ilvl w:val="0"/>
          <w:numId w:val="2"/>
        </w:numPr>
        <w:spacing w:after="40" w:before="40"/>
      </w:pPr>
      <w:r>
        <w:rPr>
          <w:rFonts w:ascii="Arial" w:cs="Arial" w:eastAsia="Arial" w:hAnsi="Arial"/>
          <w:color w:val="1C1C1C"/>
          <w:sz w:val="20"/>
          <w:szCs w:val="20"/>
        </w:rPr>
        <w:t xml:space="preserve">OIDC / Keycloak : OAuth2 Authorization Code Flow, mapping claims configurable</w:t>
      </w:r>
    </w:p>
    <w:p>
      <w:pPr>
        <w:pStyle w:val="ListParagraph"/>
        <w:numPr>
          <w:ilvl w:val="0"/>
          <w:numId w:val="2"/>
        </w:numPr>
        <w:spacing w:after="40" w:before="40"/>
      </w:pPr>
      <w:r>
        <w:rPr>
          <w:rFonts w:ascii="Arial" w:cs="Arial" w:eastAsia="Arial" w:hAnsi="Arial"/>
          <w:color w:val="1C1C1C"/>
          <w:sz w:val="20"/>
          <w:szCs w:val="20"/>
        </w:rPr>
        <w:t xml:space="preserve">Chaque mode peut etre active/desactive independamment dans la config</w:t>
      </w:r>
    </w:p>
    <w:p>
      <w:r>
        <w:rPr>
          <w:sz w:val="12"/>
          <w:szCs w:val="12"/>
        </w:rPr>
        <w:t xml:space="preserve"> </w:t>
      </w:r>
    </w:p>
    <w:p>
      <w:pPr>
        <w:pStyle w:val="Heading3"/>
        <w:spacing w:after="120" w:before="240"/>
      </w:pPr>
      <w:r>
        <w:rPr>
          <w:rFonts w:ascii="Arial" w:cs="Arial" w:eastAsia="Arial" w:hAnsi="Arial"/>
          <w:b/>
          <w:bCs/>
          <w:color w:val="2E7D32"/>
          <w:sz w:val="22"/>
          <w:szCs w:val="22"/>
        </w:rPr>
        <w:t xml:space="preserve">Profil utilisateur</w:t>
      </w:r>
    </w:p>
    <w:p>
      <w:pPr>
        <w:pStyle w:val="ListParagraph"/>
        <w:numPr>
          <w:ilvl w:val="0"/>
          <w:numId w:val="2"/>
        </w:numPr>
        <w:spacing w:after="40" w:before="40"/>
      </w:pPr>
      <w:r>
        <w:rPr>
          <w:rFonts w:ascii="Arial" w:cs="Arial" w:eastAsia="Arial" w:hAnsi="Arial"/>
          <w:color w:val="1C1C1C"/>
          <w:sz w:val="20"/>
          <w:szCs w:val="20"/>
        </w:rPr>
        <w:t xml:space="preserve">Preferences de notification (seuil CVSS minimum pour etre notifie, frequence digest vs temps reel)</w:t>
      </w:r>
    </w:p>
    <w:p>
      <w:pPr>
        <w:pStyle w:val="ListParagraph"/>
        <w:numPr>
          <w:ilvl w:val="0"/>
          <w:numId w:val="2"/>
        </w:numPr>
        <w:spacing w:after="40" w:before="40"/>
      </w:pPr>
      <w:r>
        <w:rPr>
          <w:rFonts w:ascii="Arial" w:cs="Arial" w:eastAsia="Arial" w:hAnsi="Arial"/>
          <w:color w:val="1C1C1C"/>
          <w:sz w:val="20"/>
          <w:szCs w:val="20"/>
        </w:rPr>
        <w:t xml:space="preserve">Vue transversale : liste de tous les projets dont l'utilisateur est membre, avec le nombre d'alertes actives par projet</w:t>
      </w:r>
    </w:p>
    <w:p>
      <w:pPr>
        <w:pStyle w:val="ListParagraph"/>
        <w:numPr>
          <w:ilvl w:val="0"/>
          <w:numId w:val="2"/>
        </w:numPr>
        <w:spacing w:after="40" w:before="40"/>
      </w:pPr>
      <w:r>
        <w:rPr>
          <w:rFonts w:ascii="Arial" w:cs="Arial" w:eastAsia="Arial" w:hAnsi="Arial"/>
          <w:color w:val="1C1C1C"/>
          <w:sz w:val="20"/>
          <w:szCs w:val="20"/>
        </w:rPr>
        <w:t xml:space="preserve">API keys personnelles pour les intégrations CI/CD</w:t>
      </w:r>
    </w:p>
    <w:p>
      <w:r>
        <w:rPr>
          <w:sz w:val="12"/>
          <w:szCs w:val="12"/>
        </w:rPr>
        <w:t xml:space="preserve"> </w:t>
      </w:r>
    </w:p>
    <w:p>
      <w:pPr>
        <w:pStyle w:val="Heading2"/>
        <w:pBdr>
          <w:bottom w:val="single" w:color="2E7D32" w:sz="4" w:space="4"/>
        </w:pBdr>
        <w:spacing w:after="160" w:before="300"/>
      </w:pPr>
      <w:r>
        <w:rPr>
          <w:rFonts w:ascii="Arial" w:cs="Arial" w:eastAsia="Arial" w:hAnsi="Arial"/>
          <w:b/>
          <w:bCs/>
          <w:color w:val="1A3A5C"/>
          <w:sz w:val="26"/>
          <w:szCs w:val="26"/>
        </w:rPr>
        <w:t xml:space="preserve">4.2 Gestion des projets</w:t>
      </w:r>
    </w:p>
    <w:p>
      <w:pPr>
        <w:pStyle w:val="Heading3"/>
        <w:spacing w:after="120" w:before="240"/>
      </w:pPr>
      <w:r>
        <w:rPr>
          <w:rFonts w:ascii="Arial" w:cs="Arial" w:eastAsia="Arial" w:hAnsi="Arial"/>
          <w:b/>
          <w:bCs/>
          <w:color w:val="2E7D32"/>
          <w:sz w:val="22"/>
          <w:szCs w:val="22"/>
        </w:rPr>
        <w:t xml:space="preserve">Cycle de vie</w:t>
      </w:r>
    </w:p>
    <w:p>
      <w:pPr>
        <w:pStyle w:val="ListParagraph"/>
        <w:numPr>
          <w:ilvl w:val="0"/>
          <w:numId w:val="2"/>
        </w:numPr>
        <w:spacing w:after="40" w:before="40"/>
      </w:pPr>
      <w:r>
        <w:rPr>
          <w:rFonts w:ascii="Arial" w:cs="Arial" w:eastAsia="Arial" w:hAnsi="Arial"/>
          <w:color w:val="1C1C1C"/>
          <w:sz w:val="20"/>
          <w:szCs w:val="20"/>
        </w:rPr>
        <w:t xml:space="preserve">Creation : nom, description, tags libres, configuration du seuil d'alerte specifique</w:t>
      </w:r>
    </w:p>
    <w:p>
      <w:pPr>
        <w:pStyle w:val="ListParagraph"/>
        <w:numPr>
          <w:ilvl w:val="0"/>
          <w:numId w:val="2"/>
        </w:numPr>
        <w:spacing w:after="40" w:before="40"/>
      </w:pPr>
      <w:r>
        <w:rPr>
          <w:rFonts w:ascii="Arial" w:cs="Arial" w:eastAsia="Arial" w:hAnsi="Arial"/>
          <w:color w:val="1C1C1C"/>
          <w:sz w:val="20"/>
          <w:szCs w:val="20"/>
        </w:rPr>
        <w:t xml:space="preserve">Invitation : owner envoie une invitation par email avec un role (member | reader)</w:t>
      </w:r>
    </w:p>
    <w:p>
      <w:pPr>
        <w:pStyle w:val="ListParagraph"/>
        <w:numPr>
          <w:ilvl w:val="0"/>
          <w:numId w:val="2"/>
        </w:numPr>
        <w:spacing w:after="40" w:before="40"/>
      </w:pPr>
      <w:r>
        <w:rPr>
          <w:rFonts w:ascii="Arial" w:cs="Arial" w:eastAsia="Arial" w:hAnsi="Arial"/>
          <w:color w:val="1C1C1C"/>
          <w:sz w:val="20"/>
          <w:szCs w:val="20"/>
        </w:rPr>
        <w:t xml:space="preserve">Archivage : le projet passe en lecture seule, les alertes ne sont plus generees, l'historique est conserve</w:t>
      </w:r>
    </w:p>
    <w:p>
      <w:r>
        <w:rPr>
          <w:sz w:val="12"/>
          <w:szCs w:val="12"/>
        </w:rPr>
        <w:t xml:space="preserve"> </w:t>
      </w:r>
    </w:p>
    <w:p>
      <w:pPr>
        <w:pStyle w:val="Heading3"/>
        <w:spacing w:after="120" w:before="240"/>
      </w:pPr>
      <w:r>
        <w:rPr>
          <w:rFonts w:ascii="Arial" w:cs="Arial" w:eastAsia="Arial" w:hAnsi="Arial"/>
          <w:b/>
          <w:bCs/>
          <w:color w:val="2E7D32"/>
          <w:sz w:val="22"/>
          <w:szCs w:val="22"/>
        </w:rPr>
        <w:t xml:space="preserve">Configuration par projet</w:t>
      </w:r>
    </w:p>
    <w:p>
      <w:pPr>
        <w:pStyle w:val="ListParagraph"/>
        <w:numPr>
          <w:ilvl w:val="0"/>
          <w:numId w:val="2"/>
        </w:numPr>
        <w:spacing w:after="40" w:before="40"/>
      </w:pPr>
      <w:r>
        <w:rPr>
          <w:rFonts w:ascii="Arial" w:cs="Arial" w:eastAsia="Arial" w:hAnsi="Arial"/>
          <w:color w:val="1C1C1C"/>
          <w:sz w:val="20"/>
          <w:szCs w:val="20"/>
        </w:rPr>
        <w:t xml:space="preserve">Seuil CVSS minimum pour generation d'alerte (surcharge le seuil global de l'organisation)</w:t>
      </w:r>
    </w:p>
    <w:p>
      <w:pPr>
        <w:pStyle w:val="ListParagraph"/>
        <w:numPr>
          <w:ilvl w:val="0"/>
          <w:numId w:val="2"/>
        </w:numPr>
        <w:spacing w:after="40" w:before="40"/>
      </w:pPr>
      <w:r>
        <w:rPr>
          <w:rFonts w:ascii="Arial" w:cs="Arial" w:eastAsia="Arial" w:hAnsi="Arial"/>
          <w:color w:val="1C1C1C"/>
          <w:sz w:val="20"/>
          <w:szCs w:val="20"/>
        </w:rPr>
        <w:t xml:space="preserve">Sources CERT actives pour ce projet (ex. un projet US peut activer CISA en plus de CERT-FR)</w:t>
      </w:r>
    </w:p>
    <w:p>
      <w:pPr>
        <w:pStyle w:val="ListParagraph"/>
        <w:numPr>
          <w:ilvl w:val="0"/>
          <w:numId w:val="2"/>
        </w:numPr>
        <w:spacing w:after="40" w:before="40"/>
      </w:pPr>
      <w:r>
        <w:rPr>
          <w:rFonts w:ascii="Arial" w:cs="Arial" w:eastAsia="Arial" w:hAnsi="Arial"/>
          <w:color w:val="1C1C1C"/>
          <w:sz w:val="20"/>
          <w:szCs w:val="20"/>
        </w:rPr>
        <w:t xml:space="preserve">Mode notification : temps reel ou digest quotidien/hebdomadaire</w:t>
      </w:r>
    </w:p>
    <w:p>
      <w:pPr>
        <w:pStyle w:val="ListParagraph"/>
        <w:numPr>
          <w:ilvl w:val="0"/>
          <w:numId w:val="2"/>
        </w:numPr>
        <w:spacing w:after="40" w:before="40"/>
      </w:pPr>
      <w:r>
        <w:rPr>
          <w:rFonts w:ascii="Arial" w:cs="Arial" w:eastAsia="Arial" w:hAnsi="Arial"/>
          <w:color w:val="1C1C1C"/>
          <w:sz w:val="20"/>
          <w:szCs w:val="20"/>
        </w:rPr>
        <w:t xml:space="preserve">Webhook configure au niveau projet (URL + secret HMAC)</w:t>
      </w:r>
    </w:p>
    <w:p>
      <w:r>
        <w:rPr>
          <w:sz w:val="12"/>
          <w:szCs w:val="12"/>
        </w:rPr>
        <w:t xml:space="preserve"> </w:t>
      </w:r>
    </w:p>
    <w:p>
      <w:pPr>
        <w:pStyle w:val="Heading2"/>
        <w:pBdr>
          <w:bottom w:val="single" w:color="2E7D32" w:sz="4" w:space="4"/>
        </w:pBdr>
        <w:spacing w:after="160" w:before="300"/>
      </w:pPr>
      <w:r>
        <w:rPr>
          <w:rFonts w:ascii="Arial" w:cs="Arial" w:eastAsia="Arial" w:hAnsi="Arial"/>
          <w:b/>
          <w:bCs/>
          <w:color w:val="1A3A5C"/>
          <w:sz w:val="26"/>
          <w:szCs w:val="26"/>
        </w:rPr>
        <w:t xml:space="preserve">4.3 Depot et gestion des BOM</w:t>
      </w:r>
    </w:p>
    <w:p>
      <w:pPr>
        <w:pStyle w:val="Heading3"/>
        <w:spacing w:after="120" w:before="240"/>
      </w:pPr>
      <w:r>
        <w:rPr>
          <w:rFonts w:ascii="Arial" w:cs="Arial" w:eastAsia="Arial" w:hAnsi="Arial"/>
          <w:b/>
          <w:bCs/>
          <w:color w:val="2E7D32"/>
          <w:sz w:val="22"/>
          <w:szCs w:val="22"/>
        </w:rPr>
        <w:t xml:space="preserve">Formats acceptes</w:t>
      </w:r>
    </w:p>
    <w:p>
      <w:pPr>
        <w:pStyle w:val="ListParagraph"/>
        <w:numPr>
          <w:ilvl w:val="0"/>
          <w:numId w:val="2"/>
        </w:numPr>
        <w:spacing w:after="40" w:before="40"/>
      </w:pPr>
      <w:r>
        <w:rPr>
          <w:rFonts w:ascii="Arial" w:cs="Arial" w:eastAsia="Arial" w:hAnsi="Arial"/>
          <w:color w:val="1C1C1C"/>
          <w:sz w:val="20"/>
          <w:szCs w:val="20"/>
        </w:rPr>
        <w:t xml:space="preserve">CycloneDX JSON (v1.4, v1.5, v1.6)</w:t>
      </w:r>
    </w:p>
    <w:p>
      <w:pPr>
        <w:pStyle w:val="ListParagraph"/>
        <w:numPr>
          <w:ilvl w:val="0"/>
          <w:numId w:val="2"/>
        </w:numPr>
        <w:spacing w:after="40" w:before="40"/>
      </w:pPr>
      <w:r>
        <w:rPr>
          <w:rFonts w:ascii="Arial" w:cs="Arial" w:eastAsia="Arial" w:hAnsi="Arial"/>
          <w:color w:val="1C1C1C"/>
          <w:sz w:val="20"/>
          <w:szCs w:val="20"/>
        </w:rPr>
        <w:t xml:space="preserve">CycloneDX XML (v1.4, v1.5, v1.6)</w:t>
      </w:r>
    </w:p>
    <w:p>
      <w:pPr>
        <w:pStyle w:val="ListParagraph"/>
        <w:numPr>
          <w:ilvl w:val="0"/>
          <w:numId w:val="2"/>
        </w:numPr>
        <w:spacing w:after="40" w:before="40"/>
      </w:pPr>
      <w:r>
        <w:rPr>
          <w:rFonts w:ascii="Arial" w:cs="Arial" w:eastAsia="Arial" w:hAnsi="Arial"/>
          <w:color w:val="1C1C1C"/>
          <w:sz w:val="20"/>
          <w:szCs w:val="20"/>
        </w:rPr>
        <w:t xml:space="preserve">SPDX JSON (v2.2, v2.3)</w:t>
      </w:r>
    </w:p>
    <w:p>
      <w:pPr>
        <w:pStyle w:val="ListParagraph"/>
        <w:numPr>
          <w:ilvl w:val="0"/>
          <w:numId w:val="2"/>
        </w:numPr>
        <w:spacing w:after="40" w:before="40"/>
      </w:pPr>
      <w:r>
        <w:rPr>
          <w:rFonts w:ascii="Arial" w:cs="Arial" w:eastAsia="Arial" w:hAnsi="Arial"/>
          <w:color w:val="1C1C1C"/>
          <w:sz w:val="20"/>
          <w:szCs w:val="20"/>
        </w:rPr>
        <w:t xml:space="preserve">SPDX XML (v2.2, v2.3)</w:t>
      </w:r>
    </w:p>
    <w:p>
      <w:pPr>
        <w:pStyle w:val="ListParagraph"/>
        <w:numPr>
          <w:ilvl w:val="0"/>
          <w:numId w:val="2"/>
        </w:numPr>
        <w:spacing w:after="40" w:before="40"/>
      </w:pPr>
      <w:r>
        <w:rPr>
          <w:rFonts w:ascii="Arial" w:cs="Arial" w:eastAsia="Arial" w:hAnsi="Arial"/>
          <w:color w:val="1C1C1C"/>
          <w:sz w:val="20"/>
          <w:szCs w:val="20"/>
        </w:rPr>
        <w:t xml:space="preserve">SPDX TV (Tag-Value, v2.3)</w:t>
      </w:r>
    </w:p>
    <w:p>
      <w:r>
        <w:rPr>
          <w:sz w:val="12"/>
          <w:szCs w:val="12"/>
        </w:rPr>
        <w:t xml:space="preserve"> </w:t>
      </w:r>
    </w:p>
    <w:p>
      <w:pPr>
        <w:pStyle w:val="Heading3"/>
        <w:spacing w:after="120" w:before="240"/>
      </w:pPr>
      <w:r>
        <w:rPr>
          <w:rFonts w:ascii="Arial" w:cs="Arial" w:eastAsia="Arial" w:hAnsi="Arial"/>
          <w:b/>
          <w:bCs/>
          <w:color w:val="2E7D32"/>
          <w:sz w:val="22"/>
          <w:szCs w:val="22"/>
        </w:rPr>
        <w:t xml:space="preserve">Types de BOM</w:t>
      </w:r>
    </w:p>
    <w:p>
      <w:pPr>
        <w:pStyle w:val="ListParagraph"/>
        <w:numPr>
          <w:ilvl w:val="0"/>
          <w:numId w:val="2"/>
        </w:numPr>
        <w:spacing w:after="40" w:before="40"/>
      </w:pPr>
      <w:r>
        <w:rPr>
          <w:rFonts w:ascii="Arial" w:cs="Arial" w:eastAsia="Arial" w:hAnsi="Arial"/>
          <w:color w:val="1C1C1C"/>
          <w:sz w:val="20"/>
          <w:szCs w:val="20"/>
        </w:rPr>
        <w:t xml:space="preserve">SBOM : inventaire des composants logiciels (librairies, frameworks, OS packages)</w:t>
      </w:r>
    </w:p>
    <w:p>
      <w:pPr>
        <w:pStyle w:val="ListParagraph"/>
        <w:numPr>
          <w:ilvl w:val="0"/>
          <w:numId w:val="2"/>
        </w:numPr>
        <w:spacing w:after="40" w:before="40"/>
      </w:pPr>
      <w:r>
        <w:rPr>
          <w:rFonts w:ascii="Arial" w:cs="Arial" w:eastAsia="Arial" w:hAnsi="Arial"/>
          <w:color w:val="1C1C1C"/>
          <w:sz w:val="20"/>
          <w:szCs w:val="20"/>
        </w:rPr>
        <w:t xml:space="preserve">CBOM Cloud : inventaire des services cloud consommes (AWS S3, Azure Functions, GCP PubSub...)</w:t>
      </w:r>
    </w:p>
    <w:p>
      <w:pPr>
        <w:pStyle w:val="ListParagraph"/>
        <w:numPr>
          <w:ilvl w:val="0"/>
          <w:numId w:val="2"/>
        </w:numPr>
        <w:spacing w:after="40" w:before="40"/>
      </w:pPr>
      <w:r>
        <w:rPr>
          <w:rFonts w:ascii="Arial" w:cs="Arial" w:eastAsia="Arial" w:hAnsi="Arial"/>
          <w:color w:val="1C1C1C"/>
          <w:sz w:val="20"/>
          <w:szCs w:val="20"/>
        </w:rPr>
        <w:t xml:space="preserve">CBOM Crypto : inventaire des primitives cryptographiques (AES-256-GCM, RSA-2048, ECDSA-P256...)</w:t>
      </w:r>
    </w:p>
    <w:p>
      <w:pPr>
        <w:spacing w:after="80" w:before="80"/>
      </w:pPr>
      <w:r>
        <w:rPr>
          <w:rFonts w:ascii="Arial" w:cs="Arial" w:eastAsia="Arial" w:hAnsi="Arial"/>
          <w:color w:val="1C1C1C"/>
          <w:sz w:val="20"/>
          <w:szCs w:val="20"/>
        </w:rPr>
        <w:t xml:space="preserve">Un depot peut contenir plusieurs types dans un meme fichier (format CycloneDX le supporte nativement).</w:t>
      </w:r>
    </w:p>
    <w:p>
      <w:r>
        <w:rPr>
          <w:sz w:val="12"/>
          <w:szCs w:val="12"/>
        </w:rPr>
        <w:t xml:space="preserve"> </w:t>
      </w:r>
    </w:p>
    <w:p>
      <w:pPr>
        <w:pStyle w:val="Heading3"/>
        <w:spacing w:after="120" w:before="240"/>
      </w:pPr>
      <w:r>
        <w:rPr>
          <w:rFonts w:ascii="Arial" w:cs="Arial" w:eastAsia="Arial" w:hAnsi="Arial"/>
          <w:b/>
          <w:bCs/>
          <w:color w:val="2E7D32"/>
          <w:sz w:val="22"/>
          <w:szCs w:val="22"/>
        </w:rPr>
        <w:t xml:space="preserve">Pipeline d'ingestion</w:t>
      </w:r>
    </w:p>
    <w:p>
      <w:pPr>
        <w:pStyle w:val="ListParagraph"/>
        <w:numPr>
          <w:ilvl w:val="0"/>
          <w:numId w:val="3"/>
        </w:numPr>
        <w:spacing w:after="40" w:before="40"/>
      </w:pPr>
      <w:r>
        <w:rPr>
          <w:rFonts w:ascii="Arial" w:cs="Arial" w:eastAsia="Arial" w:hAnsi="Arial"/>
          <w:color w:val="1C1C1C"/>
          <w:sz w:val="20"/>
          <w:szCs w:val="20"/>
        </w:rPr>
        <w:t xml:space="preserve">Reception du fichier (upload UI ou API)</w:t>
      </w:r>
    </w:p>
    <w:p>
      <w:pPr>
        <w:pStyle w:val="ListParagraph"/>
        <w:numPr>
          <w:ilvl w:val="0"/>
          <w:numId w:val="3"/>
        </w:numPr>
        <w:spacing w:after="40" w:before="40"/>
      </w:pPr>
      <w:r>
        <w:rPr>
          <w:rFonts w:ascii="Arial" w:cs="Arial" w:eastAsia="Arial" w:hAnsi="Arial"/>
          <w:color w:val="1C1C1C"/>
          <w:sz w:val="20"/>
          <w:szCs w:val="20"/>
        </w:rPr>
        <w:t xml:space="preserve">Validation du format et de la version</w:t>
      </w:r>
    </w:p>
    <w:p>
      <w:pPr>
        <w:pStyle w:val="ListParagraph"/>
        <w:numPr>
          <w:ilvl w:val="0"/>
          <w:numId w:val="3"/>
        </w:numPr>
        <w:spacing w:after="40" w:before="40"/>
      </w:pPr>
      <w:r>
        <w:rPr>
          <w:rFonts w:ascii="Arial" w:cs="Arial" w:eastAsia="Arial" w:hAnsi="Arial"/>
          <w:color w:val="1C1C1C"/>
          <w:sz w:val="20"/>
          <w:szCs w:val="20"/>
        </w:rPr>
        <w:t xml:space="preserve">Parsing et extraction des composants</w:t>
      </w:r>
    </w:p>
    <w:p>
      <w:pPr>
        <w:pStyle w:val="ListParagraph"/>
        <w:numPr>
          <w:ilvl w:val="0"/>
          <w:numId w:val="3"/>
        </w:numPr>
        <w:spacing w:after="40" w:before="40"/>
      </w:pPr>
      <w:r>
        <w:rPr>
          <w:rFonts w:ascii="Arial" w:cs="Arial" w:eastAsia="Arial" w:hAnsi="Arial"/>
          <w:color w:val="1C1C1C"/>
          <w:sz w:val="20"/>
          <w:szCs w:val="20"/>
        </w:rPr>
        <w:t xml:space="preserve">Normalisation des PURL et CPE</w:t>
      </w:r>
    </w:p>
    <w:p>
      <w:pPr>
        <w:pStyle w:val="ListParagraph"/>
        <w:numPr>
          <w:ilvl w:val="0"/>
          <w:numId w:val="3"/>
        </w:numPr>
        <w:spacing w:after="40" w:before="40"/>
      </w:pPr>
      <w:r>
        <w:rPr>
          <w:rFonts w:ascii="Arial" w:cs="Arial" w:eastAsia="Arial" w:hAnsi="Arial"/>
          <w:color w:val="1C1C1C"/>
          <w:sz w:val="20"/>
          <w:szCs w:val="20"/>
        </w:rPr>
        <w:t xml:space="preserve">Deduplication dans le catalogue central</w:t>
      </w:r>
    </w:p>
    <w:p>
      <w:pPr>
        <w:pStyle w:val="ListParagraph"/>
        <w:numPr>
          <w:ilvl w:val="0"/>
          <w:numId w:val="3"/>
        </w:numPr>
        <w:spacing w:after="40" w:before="40"/>
      </w:pPr>
      <w:r>
        <w:rPr>
          <w:rFonts w:ascii="Arial" w:cs="Arial" w:eastAsia="Arial" w:hAnsi="Arial"/>
          <w:color w:val="1C1C1C"/>
          <w:sz w:val="20"/>
          <w:szCs w:val="20"/>
        </w:rPr>
        <w:t xml:space="preserve">Matching immediat avec les vulnerabilites connues</w:t>
      </w:r>
    </w:p>
    <w:p>
      <w:pPr>
        <w:pStyle w:val="ListParagraph"/>
        <w:numPr>
          <w:ilvl w:val="0"/>
          <w:numId w:val="3"/>
        </w:numPr>
        <w:spacing w:after="40" w:before="40"/>
      </w:pPr>
      <w:r>
        <w:rPr>
          <w:rFonts w:ascii="Arial" w:cs="Arial" w:eastAsia="Arial" w:hAnsi="Arial"/>
          <w:color w:val="1C1C1C"/>
          <w:sz w:val="20"/>
          <w:szCs w:val="20"/>
        </w:rPr>
        <w:t xml:space="preserve">Generation des alertes pour les nouveaux composants vulnerables</w:t>
      </w:r>
    </w:p>
    <w:p>
      <w:pPr>
        <w:pStyle w:val="ListParagraph"/>
        <w:numPr>
          <w:ilvl w:val="0"/>
          <w:numId w:val="3"/>
        </w:numPr>
        <w:spacing w:after="40" w:before="40"/>
      </w:pPr>
      <w:r>
        <w:rPr>
          <w:rFonts w:ascii="Arial" w:cs="Arial" w:eastAsia="Arial" w:hAnsi="Arial"/>
          <w:color w:val="1C1C1C"/>
          <w:sz w:val="20"/>
          <w:szCs w:val="20"/>
        </w:rPr>
        <w:t xml:space="preserve">Notification aux membres selon leurs preferences</w:t>
      </w:r>
    </w:p>
    <w:p>
      <w:r>
        <w:rPr>
          <w:sz w:val="12"/>
          <w:szCs w:val="12"/>
        </w:rPr>
        <w:t xml:space="preserve"> </w:t>
      </w:r>
    </w:p>
    <w:p>
      <w:pPr>
        <w:pStyle w:val="Heading3"/>
        <w:spacing w:after="120" w:before="240"/>
      </w:pPr>
      <w:r>
        <w:rPr>
          <w:rFonts w:ascii="Arial" w:cs="Arial" w:eastAsia="Arial" w:hAnsi="Arial"/>
          <w:b/>
          <w:bCs/>
          <w:color w:val="2E7D32"/>
          <w:sz w:val="22"/>
          <w:szCs w:val="22"/>
        </w:rPr>
        <w:t xml:space="preserve">Versioning</w:t>
      </w:r>
    </w:p>
    <w:p>
      <w:pPr>
        <w:pStyle w:val="ListParagraph"/>
        <w:numPr>
          <w:ilvl w:val="0"/>
          <w:numId w:val="2"/>
        </w:numPr>
        <w:spacing w:after="40" w:before="40"/>
      </w:pPr>
      <w:r>
        <w:rPr>
          <w:rFonts w:ascii="Arial" w:cs="Arial" w:eastAsia="Arial" w:hAnsi="Arial"/>
          <w:color w:val="1C1C1C"/>
          <w:sz w:val="20"/>
          <w:szCs w:val="20"/>
        </w:rPr>
        <w:t xml:space="preserve">Chaque depot cree une version avec : label (libre ou auto-incremente), hash SHA256 du fichier, horodatage, auteur du depot</w:t>
      </w:r>
    </w:p>
    <w:p>
      <w:pPr>
        <w:pStyle w:val="ListParagraph"/>
        <w:numPr>
          <w:ilvl w:val="0"/>
          <w:numId w:val="2"/>
        </w:numPr>
        <w:spacing w:after="40" w:before="40"/>
      </w:pPr>
      <w:r>
        <w:rPr>
          <w:rFonts w:ascii="Arial" w:cs="Arial" w:eastAsia="Arial" w:hAnsi="Arial"/>
          <w:color w:val="1C1C1C"/>
          <w:sz w:val="20"/>
          <w:szCs w:val="20"/>
        </w:rPr>
        <w:t xml:space="preserve">Comparaison inter-versions : diff de composants ajoutes, supprimes, mis a jour</w:t>
      </w:r>
    </w:p>
    <w:p>
      <w:pPr>
        <w:pStyle w:val="ListParagraph"/>
        <w:numPr>
          <w:ilvl w:val="0"/>
          <w:numId w:val="2"/>
        </w:numPr>
        <w:spacing w:after="40" w:before="40"/>
      </w:pPr>
      <w:r>
        <w:rPr>
          <w:rFonts w:ascii="Arial" w:cs="Arial" w:eastAsia="Arial" w:hAnsi="Arial"/>
          <w:color w:val="1C1C1C"/>
          <w:sz w:val="20"/>
          <w:szCs w:val="20"/>
        </w:rPr>
        <w:t xml:space="preserve">Vue timeline par projet : visualisation de l'evolution du perimetre de composants</w:t>
      </w:r>
    </w:p>
    <w:p>
      <w:r>
        <w:rPr>
          <w:sz w:val="12"/>
          <w:szCs w:val="12"/>
        </w:rPr>
        <w:t xml:space="preserve"> </w:t>
      </w:r>
    </w:p>
    <w:p>
      <w:pPr>
        <w:pStyle w:val="Heading2"/>
        <w:pBdr>
          <w:bottom w:val="single" w:color="2E7D32" w:sz="4" w:space="4"/>
        </w:pBdr>
        <w:spacing w:after="160" w:before="300"/>
      </w:pPr>
      <w:r>
        <w:rPr>
          <w:rFonts w:ascii="Arial" w:cs="Arial" w:eastAsia="Arial" w:hAnsi="Arial"/>
          <w:b/>
          <w:bCs/>
          <w:color w:val="1A3A5C"/>
          <w:sz w:val="26"/>
          <w:szCs w:val="26"/>
        </w:rPr>
        <w:t xml:space="preserve">4.4 Moteur de correlation et feeds</w:t>
      </w:r>
    </w:p>
    <w:p>
      <w:pPr>
        <w:pStyle w:val="Heading3"/>
        <w:spacing w:after="120" w:before="240"/>
      </w:pPr>
      <w:r>
        <w:rPr>
          <w:rFonts w:ascii="Arial" w:cs="Arial" w:eastAsia="Arial" w:hAnsi="Arial"/>
          <w:b/>
          <w:bCs/>
          <w:color w:val="2E7D32"/>
          <w:sz w:val="22"/>
          <w:szCs w:val="22"/>
        </w:rPr>
        <w:t xml:space="preserve">Sources de vulnerabilites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0C4D8" w:sz="1"/>
              <w:left w:val="single" w:color="B0C4D8" w:sz="1"/>
              <w:bottom w:val="single" w:color="B0C4D8" w:sz="1"/>
              <w:right w:val="single" w:color="B0C4D8"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Source</w:t>
            </w:r>
          </w:p>
        </w:tc>
        <w:tc>
          <w:tcPr>
            <w:tcW w:type="dxa" w:w="2340"/>
            <w:tcBorders>
              <w:top w:val="single" w:color="B0C4D8" w:sz="1"/>
              <w:left w:val="single" w:color="B0C4D8" w:sz="1"/>
              <w:bottom w:val="single" w:color="B0C4D8" w:sz="1"/>
              <w:right w:val="single" w:color="B0C4D8"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2340"/>
            <w:tcBorders>
              <w:top w:val="single" w:color="B0C4D8" w:sz="1"/>
              <w:left w:val="single" w:color="B0C4D8" w:sz="1"/>
              <w:bottom w:val="single" w:color="B0C4D8" w:sz="1"/>
              <w:right w:val="single" w:color="B0C4D8"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Frequence</w:t>
            </w:r>
          </w:p>
        </w:tc>
        <w:tc>
          <w:tcPr>
            <w:tcW w:type="dxa" w:w="2340"/>
            <w:tcBorders>
              <w:top w:val="single" w:color="B0C4D8" w:sz="1"/>
              <w:left w:val="single" w:color="B0C4D8" w:sz="1"/>
              <w:bottom w:val="single" w:color="B0C4D8" w:sz="1"/>
              <w:right w:val="single" w:color="B0C4D8"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Mode offline</w:t>
            </w:r>
          </w:p>
        </w:tc>
      </w:tr>
      <w:tr>
        <w:tc>
          <w:tcPr>
            <w:tcW w:type="dxa" w:w="234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NVD / NIST</w:t>
            </w:r>
          </w:p>
        </w:tc>
        <w:tc>
          <w:tcPr>
            <w:tcW w:type="dxa" w:w="234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CVE officiel US</w:t>
            </w:r>
          </w:p>
        </w:tc>
        <w:tc>
          <w:tcPr>
            <w:tcW w:type="dxa" w:w="234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Toutes les heures</w:t>
            </w:r>
          </w:p>
        </w:tc>
        <w:tc>
          <w:tcPr>
            <w:tcW w:type="dxa" w:w="234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Bundle JSON NVD</w:t>
            </w:r>
          </w:p>
        </w:tc>
      </w:tr>
      <w:tr>
        <w:tc>
          <w:tcPr>
            <w:tcW w:type="dxa" w:w="2340"/>
            <w:tcBorders>
              <w:top w:val="single" w:color="B0C4D8" w:sz="1"/>
              <w:left w:val="single" w:color="B0C4D8" w:sz="1"/>
              <w:bottom w:val="single" w:color="B0C4D8" w:sz="1"/>
              <w:right w:val="single" w:color="B0C4D8" w:sz="1"/>
            </w:tcBorders>
            <w:shd w:fill="E8F0F7" w:val="clear"/>
            <w:tcMar>
              <w:top w:type="dxa" w:w="60"/>
              <w:left w:type="dxa" w:w="120"/>
              <w:bottom w:type="dxa" w:w="60"/>
              <w:right w:type="dxa" w:w="120"/>
            </w:tcMar>
          </w:tcPr>
          <w:p>
            <w:r>
              <w:rPr>
                <w:rFonts w:ascii="Arial" w:cs="Arial" w:eastAsia="Arial" w:hAnsi="Arial"/>
                <w:color w:val="1C1C1C"/>
                <w:sz w:val="18"/>
                <w:szCs w:val="18"/>
              </w:rPr>
              <w:t xml:space="preserve">OSV (Google)</w:t>
            </w:r>
          </w:p>
        </w:tc>
        <w:tc>
          <w:tcPr>
            <w:tcW w:type="dxa" w:w="2340"/>
            <w:tcBorders>
              <w:top w:val="single" w:color="B0C4D8" w:sz="1"/>
              <w:left w:val="single" w:color="B0C4D8" w:sz="1"/>
              <w:bottom w:val="single" w:color="B0C4D8" w:sz="1"/>
              <w:right w:val="single" w:color="B0C4D8" w:sz="1"/>
            </w:tcBorders>
            <w:shd w:fill="E8F0F7" w:val="clear"/>
            <w:tcMar>
              <w:top w:type="dxa" w:w="60"/>
              <w:left w:type="dxa" w:w="120"/>
              <w:bottom w:type="dxa" w:w="60"/>
              <w:right w:type="dxa" w:w="120"/>
            </w:tcMar>
          </w:tcPr>
          <w:p>
            <w:r>
              <w:rPr>
                <w:rFonts w:ascii="Arial" w:cs="Arial" w:eastAsia="Arial" w:hAnsi="Arial"/>
                <w:color w:val="1C1C1C"/>
                <w:sz w:val="18"/>
                <w:szCs w:val="18"/>
              </w:rPr>
              <w:t xml:space="preserve">Open Source Vulns</w:t>
            </w:r>
          </w:p>
        </w:tc>
        <w:tc>
          <w:tcPr>
            <w:tcW w:type="dxa" w:w="2340"/>
            <w:tcBorders>
              <w:top w:val="single" w:color="B0C4D8" w:sz="1"/>
              <w:left w:val="single" w:color="B0C4D8" w:sz="1"/>
              <w:bottom w:val="single" w:color="B0C4D8" w:sz="1"/>
              <w:right w:val="single" w:color="B0C4D8" w:sz="1"/>
            </w:tcBorders>
            <w:shd w:fill="E8F0F7" w:val="clear"/>
            <w:tcMar>
              <w:top w:type="dxa" w:w="60"/>
              <w:left w:type="dxa" w:w="120"/>
              <w:bottom w:type="dxa" w:w="60"/>
              <w:right w:type="dxa" w:w="120"/>
            </w:tcMar>
          </w:tcPr>
          <w:p>
            <w:r>
              <w:rPr>
                <w:rFonts w:ascii="Arial" w:cs="Arial" w:eastAsia="Arial" w:hAnsi="Arial"/>
                <w:color w:val="1C1C1C"/>
                <w:sz w:val="18"/>
                <w:szCs w:val="18"/>
              </w:rPr>
              <w:t xml:space="preserve">Toutes les 6h</w:t>
            </w:r>
          </w:p>
        </w:tc>
        <w:tc>
          <w:tcPr>
            <w:tcW w:type="dxa" w:w="2340"/>
            <w:tcBorders>
              <w:top w:val="single" w:color="B0C4D8" w:sz="1"/>
              <w:left w:val="single" w:color="B0C4D8" w:sz="1"/>
              <w:bottom w:val="single" w:color="B0C4D8" w:sz="1"/>
              <w:right w:val="single" w:color="B0C4D8" w:sz="1"/>
            </w:tcBorders>
            <w:shd w:fill="E8F0F7" w:val="clear"/>
            <w:tcMar>
              <w:top w:type="dxa" w:w="60"/>
              <w:left w:type="dxa" w:w="120"/>
              <w:bottom w:type="dxa" w:w="60"/>
              <w:right w:type="dxa" w:w="120"/>
            </w:tcMar>
          </w:tcPr>
          <w:p>
            <w:r>
              <w:rPr>
                <w:rFonts w:ascii="Arial" w:cs="Arial" w:eastAsia="Arial" w:hAnsi="Arial"/>
                <w:color w:val="1C1C1C"/>
                <w:sz w:val="18"/>
                <w:szCs w:val="18"/>
              </w:rPr>
              <w:t xml:space="preserve">Bundle JSON OSV</w:t>
            </w:r>
          </w:p>
        </w:tc>
      </w:tr>
      <w:tr>
        <w:tc>
          <w:tcPr>
            <w:tcW w:type="dxa" w:w="234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CERT-FR</w:t>
            </w:r>
          </w:p>
        </w:tc>
        <w:tc>
          <w:tcPr>
            <w:tcW w:type="dxa" w:w="234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Alertes + Avis ANSSI</w:t>
            </w:r>
          </w:p>
        </w:tc>
        <w:tc>
          <w:tcPr>
            <w:tcW w:type="dxa" w:w="234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Quotidien</w:t>
            </w:r>
          </w:p>
        </w:tc>
        <w:tc>
          <w:tcPr>
            <w:tcW w:type="dxa" w:w="234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Export RSS/XML</w:t>
            </w:r>
          </w:p>
        </w:tc>
      </w:tr>
      <w:tr>
        <w:tc>
          <w:tcPr>
            <w:tcW w:type="dxa" w:w="2340"/>
            <w:tcBorders>
              <w:top w:val="single" w:color="B0C4D8" w:sz="1"/>
              <w:left w:val="single" w:color="B0C4D8" w:sz="1"/>
              <w:bottom w:val="single" w:color="B0C4D8" w:sz="1"/>
              <w:right w:val="single" w:color="B0C4D8" w:sz="1"/>
            </w:tcBorders>
            <w:shd w:fill="E8F0F7" w:val="clear"/>
            <w:tcMar>
              <w:top w:type="dxa" w:w="60"/>
              <w:left w:type="dxa" w:w="120"/>
              <w:bottom w:type="dxa" w:w="60"/>
              <w:right w:type="dxa" w:w="120"/>
            </w:tcMar>
          </w:tcPr>
          <w:p>
            <w:r>
              <w:rPr>
                <w:rFonts w:ascii="Arial" w:cs="Arial" w:eastAsia="Arial" w:hAnsi="Arial"/>
                <w:color w:val="1C1C1C"/>
                <w:sz w:val="18"/>
                <w:szCs w:val="18"/>
              </w:rPr>
              <w:t xml:space="preserve">CERT-IST</w:t>
            </w:r>
          </w:p>
        </w:tc>
        <w:tc>
          <w:tcPr>
            <w:tcW w:type="dxa" w:w="2340"/>
            <w:tcBorders>
              <w:top w:val="single" w:color="B0C4D8" w:sz="1"/>
              <w:left w:val="single" w:color="B0C4D8" w:sz="1"/>
              <w:bottom w:val="single" w:color="B0C4D8" w:sz="1"/>
              <w:right w:val="single" w:color="B0C4D8" w:sz="1"/>
            </w:tcBorders>
            <w:shd w:fill="E8F0F7" w:val="clear"/>
            <w:tcMar>
              <w:top w:type="dxa" w:w="60"/>
              <w:left w:type="dxa" w:w="120"/>
              <w:bottom w:type="dxa" w:w="60"/>
              <w:right w:type="dxa" w:w="120"/>
            </w:tcMar>
          </w:tcPr>
          <w:p>
            <w:r>
              <w:rPr>
                <w:rFonts w:ascii="Arial" w:cs="Arial" w:eastAsia="Arial" w:hAnsi="Arial"/>
                <w:color w:val="1C1C1C"/>
                <w:sz w:val="18"/>
                <w:szCs w:val="18"/>
              </w:rPr>
              <w:t xml:space="preserve">Alertes sectorielles</w:t>
            </w:r>
          </w:p>
        </w:tc>
        <w:tc>
          <w:tcPr>
            <w:tcW w:type="dxa" w:w="2340"/>
            <w:tcBorders>
              <w:top w:val="single" w:color="B0C4D8" w:sz="1"/>
              <w:left w:val="single" w:color="B0C4D8" w:sz="1"/>
              <w:bottom w:val="single" w:color="B0C4D8" w:sz="1"/>
              <w:right w:val="single" w:color="B0C4D8" w:sz="1"/>
            </w:tcBorders>
            <w:shd w:fill="E8F0F7" w:val="clear"/>
            <w:tcMar>
              <w:top w:type="dxa" w:w="60"/>
              <w:left w:type="dxa" w:w="120"/>
              <w:bottom w:type="dxa" w:w="60"/>
              <w:right w:type="dxa" w:w="120"/>
            </w:tcMar>
          </w:tcPr>
          <w:p>
            <w:r>
              <w:rPr>
                <w:rFonts w:ascii="Arial" w:cs="Arial" w:eastAsia="Arial" w:hAnsi="Arial"/>
                <w:color w:val="1C1C1C"/>
                <w:sz w:val="18"/>
                <w:szCs w:val="18"/>
              </w:rPr>
              <w:t xml:space="preserve">Quotidien</w:t>
            </w:r>
          </w:p>
        </w:tc>
        <w:tc>
          <w:tcPr>
            <w:tcW w:type="dxa" w:w="2340"/>
            <w:tcBorders>
              <w:top w:val="single" w:color="B0C4D8" w:sz="1"/>
              <w:left w:val="single" w:color="B0C4D8" w:sz="1"/>
              <w:bottom w:val="single" w:color="B0C4D8" w:sz="1"/>
              <w:right w:val="single" w:color="B0C4D8" w:sz="1"/>
            </w:tcBorders>
            <w:shd w:fill="E8F0F7" w:val="clear"/>
            <w:tcMar>
              <w:top w:type="dxa" w:w="60"/>
              <w:left w:type="dxa" w:w="120"/>
              <w:bottom w:type="dxa" w:w="60"/>
              <w:right w:type="dxa" w:w="120"/>
            </w:tcMar>
          </w:tcPr>
          <w:p>
            <w:r>
              <w:rPr>
                <w:rFonts w:ascii="Arial" w:cs="Arial" w:eastAsia="Arial" w:hAnsi="Arial"/>
                <w:color w:val="1C1C1C"/>
                <w:sz w:val="18"/>
                <w:szCs w:val="18"/>
              </w:rPr>
              <w:t xml:space="preserve">Export XML</w:t>
            </w:r>
          </w:p>
        </w:tc>
      </w:tr>
      <w:tr>
        <w:tc>
          <w:tcPr>
            <w:tcW w:type="dxa" w:w="234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CISA KEV</w:t>
            </w:r>
          </w:p>
        </w:tc>
        <w:tc>
          <w:tcPr>
            <w:tcW w:type="dxa" w:w="234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Exploits confirmes</w:t>
            </w:r>
          </w:p>
        </w:tc>
        <w:tc>
          <w:tcPr>
            <w:tcW w:type="dxa" w:w="234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Toutes les 6h</w:t>
            </w:r>
          </w:p>
        </w:tc>
        <w:tc>
          <w:tcPr>
            <w:tcW w:type="dxa" w:w="234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Bundle JSON CISA</w:t>
            </w:r>
          </w:p>
        </w:tc>
      </w:tr>
      <w:tr>
        <w:tc>
          <w:tcPr>
            <w:tcW w:type="dxa" w:w="2340"/>
            <w:tcBorders>
              <w:top w:val="single" w:color="B0C4D8" w:sz="1"/>
              <w:left w:val="single" w:color="B0C4D8" w:sz="1"/>
              <w:bottom w:val="single" w:color="B0C4D8" w:sz="1"/>
              <w:right w:val="single" w:color="B0C4D8" w:sz="1"/>
            </w:tcBorders>
            <w:shd w:fill="E8F0F7" w:val="clear"/>
            <w:tcMar>
              <w:top w:type="dxa" w:w="60"/>
              <w:left w:type="dxa" w:w="120"/>
              <w:bottom w:type="dxa" w:w="60"/>
              <w:right w:type="dxa" w:w="120"/>
            </w:tcMar>
          </w:tcPr>
          <w:p>
            <w:r>
              <w:rPr>
                <w:rFonts w:ascii="Arial" w:cs="Arial" w:eastAsia="Arial" w:hAnsi="Arial"/>
                <w:color w:val="1C1C1C"/>
                <w:sz w:val="18"/>
                <w:szCs w:val="18"/>
              </w:rPr>
              <w:t xml:space="preserve">ENISA</w:t>
            </w:r>
          </w:p>
        </w:tc>
        <w:tc>
          <w:tcPr>
            <w:tcW w:type="dxa" w:w="2340"/>
            <w:tcBorders>
              <w:top w:val="single" w:color="B0C4D8" w:sz="1"/>
              <w:left w:val="single" w:color="B0C4D8" w:sz="1"/>
              <w:bottom w:val="single" w:color="B0C4D8" w:sz="1"/>
              <w:right w:val="single" w:color="B0C4D8" w:sz="1"/>
            </w:tcBorders>
            <w:shd w:fill="E8F0F7" w:val="clear"/>
            <w:tcMar>
              <w:top w:type="dxa" w:w="60"/>
              <w:left w:type="dxa" w:w="120"/>
              <w:bottom w:type="dxa" w:w="60"/>
              <w:right w:type="dxa" w:w="120"/>
            </w:tcMar>
          </w:tcPr>
          <w:p>
            <w:r>
              <w:rPr>
                <w:rFonts w:ascii="Arial" w:cs="Arial" w:eastAsia="Arial" w:hAnsi="Arial"/>
                <w:color w:val="1C1C1C"/>
                <w:sz w:val="18"/>
                <w:szCs w:val="18"/>
              </w:rPr>
              <w:t xml:space="preserve">Alertes europeennes</w:t>
            </w:r>
          </w:p>
        </w:tc>
        <w:tc>
          <w:tcPr>
            <w:tcW w:type="dxa" w:w="2340"/>
            <w:tcBorders>
              <w:top w:val="single" w:color="B0C4D8" w:sz="1"/>
              <w:left w:val="single" w:color="B0C4D8" w:sz="1"/>
              <w:bottom w:val="single" w:color="B0C4D8" w:sz="1"/>
              <w:right w:val="single" w:color="B0C4D8" w:sz="1"/>
            </w:tcBorders>
            <w:shd w:fill="E8F0F7" w:val="clear"/>
            <w:tcMar>
              <w:top w:type="dxa" w:w="60"/>
              <w:left w:type="dxa" w:w="120"/>
              <w:bottom w:type="dxa" w:w="60"/>
              <w:right w:type="dxa" w:w="120"/>
            </w:tcMar>
          </w:tcPr>
          <w:p>
            <w:r>
              <w:rPr>
                <w:rFonts w:ascii="Arial" w:cs="Arial" w:eastAsia="Arial" w:hAnsi="Arial"/>
                <w:color w:val="1C1C1C"/>
                <w:sz w:val="18"/>
                <w:szCs w:val="18"/>
              </w:rPr>
              <w:t xml:space="preserve">Quotidien</w:t>
            </w:r>
          </w:p>
        </w:tc>
        <w:tc>
          <w:tcPr>
            <w:tcW w:type="dxa" w:w="2340"/>
            <w:tcBorders>
              <w:top w:val="single" w:color="B0C4D8" w:sz="1"/>
              <w:left w:val="single" w:color="B0C4D8" w:sz="1"/>
              <w:bottom w:val="single" w:color="B0C4D8" w:sz="1"/>
              <w:right w:val="single" w:color="B0C4D8" w:sz="1"/>
            </w:tcBorders>
            <w:shd w:fill="E8F0F7" w:val="clear"/>
            <w:tcMar>
              <w:top w:type="dxa" w:w="60"/>
              <w:left w:type="dxa" w:w="120"/>
              <w:bottom w:type="dxa" w:w="60"/>
              <w:right w:type="dxa" w:w="120"/>
            </w:tcMar>
          </w:tcPr>
          <w:p>
            <w:r>
              <w:rPr>
                <w:rFonts w:ascii="Arial" w:cs="Arial" w:eastAsia="Arial" w:hAnsi="Arial"/>
                <w:color w:val="1C1C1C"/>
                <w:sz w:val="18"/>
                <w:szCs w:val="18"/>
              </w:rPr>
              <w:t xml:space="preserve">Export RSS</w:t>
            </w:r>
          </w:p>
        </w:tc>
      </w:tr>
      <w:tr>
        <w:tc>
          <w:tcPr>
            <w:tcW w:type="dxa" w:w="234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GitHub Advisory</w:t>
            </w:r>
          </w:p>
        </w:tc>
        <w:tc>
          <w:tcPr>
            <w:tcW w:type="dxa" w:w="234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Advisories ecosystemes</w:t>
            </w:r>
          </w:p>
        </w:tc>
        <w:tc>
          <w:tcPr>
            <w:tcW w:type="dxa" w:w="234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Toutes les 6h</w:t>
            </w:r>
          </w:p>
        </w:tc>
        <w:tc>
          <w:tcPr>
            <w:tcW w:type="dxa" w:w="234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Bundle JSON</w:t>
            </w:r>
          </w:p>
        </w:tc>
      </w:tr>
    </w:tbl>
    <w:p>
      <w:r>
        <w:rPr>
          <w:sz w:val="12"/>
          <w:szCs w:val="12"/>
        </w:rPr>
        <w:t xml:space="preserve"> </w:t>
      </w:r>
    </w:p>
    <w:p>
      <w:pPr>
        <w:pStyle w:val="Heading3"/>
        <w:spacing w:after="120" w:before="240"/>
      </w:pPr>
      <w:r>
        <w:rPr>
          <w:rFonts w:ascii="Arial" w:cs="Arial" w:eastAsia="Arial" w:hAnsi="Arial"/>
          <w:b/>
          <w:bCs/>
          <w:color w:val="2E7D32"/>
          <w:sz w:val="22"/>
          <w:szCs w:val="22"/>
        </w:rPr>
        <w:t xml:space="preserve">Algorithme de matching</w:t>
      </w:r>
    </w:p>
    <w:p>
      <w:pPr>
        <w:pStyle w:val="ListParagraph"/>
        <w:numPr>
          <w:ilvl w:val="0"/>
          <w:numId w:val="2"/>
        </w:numPr>
        <w:spacing w:after="40" w:before="40"/>
      </w:pPr>
      <w:r>
        <w:rPr>
          <w:rFonts w:ascii="Arial" w:cs="Arial" w:eastAsia="Arial" w:hAnsi="Arial"/>
          <w:color w:val="1C1C1C"/>
          <w:sz w:val="20"/>
          <w:szCs w:val="20"/>
        </w:rPr>
        <w:t xml:space="preserve">Matching prioritaire par PURL exact (composant + version)</w:t>
      </w:r>
    </w:p>
    <w:p>
      <w:pPr>
        <w:pStyle w:val="ListParagraph"/>
        <w:numPr>
          <w:ilvl w:val="0"/>
          <w:numId w:val="2"/>
        </w:numPr>
        <w:spacing w:after="40" w:before="40"/>
      </w:pPr>
      <w:r>
        <w:rPr>
          <w:rFonts w:ascii="Arial" w:cs="Arial" w:eastAsia="Arial" w:hAnsi="Arial"/>
          <w:color w:val="1C1C1C"/>
          <w:sz w:val="20"/>
          <w:szCs w:val="20"/>
        </w:rPr>
        <w:t xml:space="preserve">Matching secondaire par CPE (fallback si PURL absent)</w:t>
      </w:r>
    </w:p>
    <w:p>
      <w:pPr>
        <w:pStyle w:val="ListParagraph"/>
        <w:numPr>
          <w:ilvl w:val="0"/>
          <w:numId w:val="2"/>
        </w:numPr>
        <w:spacing w:after="40" w:before="40"/>
      </w:pPr>
      <w:r>
        <w:rPr>
          <w:rFonts w:ascii="Arial" w:cs="Arial" w:eastAsia="Arial" w:hAnsi="Arial"/>
          <w:color w:val="1C1C1C"/>
          <w:sz w:val="20"/>
          <w:szCs w:val="20"/>
        </w:rPr>
        <w:t xml:space="preserve">Matching flou par nom + version pour les composants non-standardises</w:t>
      </w:r>
    </w:p>
    <w:p>
      <w:pPr>
        <w:pStyle w:val="ListParagraph"/>
        <w:numPr>
          <w:ilvl w:val="0"/>
          <w:numId w:val="2"/>
        </w:numPr>
        <w:spacing w:after="40" w:before="40"/>
      </w:pPr>
      <w:r>
        <w:rPr>
          <w:rFonts w:ascii="Arial" w:cs="Arial" w:eastAsia="Arial" w:hAnsi="Arial"/>
          <w:color w:val="1C1C1C"/>
          <w:sz w:val="20"/>
          <w:szCs w:val="20"/>
        </w:rPr>
        <w:t xml:space="preserve">Le matching est rejoue sur toutes les BOM actives a chaque ingestion d'un nouveau feed</w:t>
      </w:r>
    </w:p>
    <w:p>
      <w:r>
        <w:rPr>
          <w:sz w:val="12"/>
          <w:szCs w:val="12"/>
        </w:rPr>
        <w:t xml:space="preserve"> </w:t>
      </w:r>
    </w:p>
    <w:p>
      <w:pPr>
        <w:pStyle w:val="Heading2"/>
        <w:pBdr>
          <w:bottom w:val="single" w:color="2E7D32" w:sz="4" w:space="4"/>
        </w:pBdr>
        <w:spacing w:after="160" w:before="300"/>
      </w:pPr>
      <w:r>
        <w:rPr>
          <w:rFonts w:ascii="Arial" w:cs="Arial" w:eastAsia="Arial" w:hAnsi="Arial"/>
          <w:b/>
          <w:bCs/>
          <w:color w:val="1A3A5C"/>
          <w:sz w:val="26"/>
          <w:szCs w:val="26"/>
        </w:rPr>
        <w:t xml:space="preserve">4.5 Systeme d'alertes et notifications</w:t>
      </w:r>
    </w:p>
    <w:p>
      <w:pPr>
        <w:pStyle w:val="Heading3"/>
        <w:spacing w:after="120" w:before="240"/>
      </w:pPr>
      <w:r>
        <w:rPr>
          <w:rFonts w:ascii="Arial" w:cs="Arial" w:eastAsia="Arial" w:hAnsi="Arial"/>
          <w:b/>
          <w:bCs/>
          <w:color w:val="2E7D32"/>
          <w:sz w:val="22"/>
          <w:szCs w:val="22"/>
        </w:rPr>
        <w:t xml:space="preserve">Filtrage</w:t>
      </w:r>
    </w:p>
    <w:p>
      <w:pPr>
        <w:pStyle w:val="ListParagraph"/>
        <w:numPr>
          <w:ilvl w:val="0"/>
          <w:numId w:val="2"/>
        </w:numPr>
        <w:spacing w:after="40" w:before="40"/>
      </w:pPr>
      <w:r>
        <w:rPr>
          <w:rFonts w:ascii="Arial" w:cs="Arial" w:eastAsia="Arial" w:hAnsi="Arial"/>
          <w:color w:val="1C1C1C"/>
          <w:sz w:val="20"/>
          <w:szCs w:val="20"/>
        </w:rPr>
        <w:t xml:space="preserve">Seuil CVSS configurable a 3 niveaux : global organisation, par projet, par utilisateur (le plus restrictif des 3 s'applique)</w:t>
      </w:r>
    </w:p>
    <w:p>
      <w:pPr>
        <w:pStyle w:val="ListParagraph"/>
        <w:numPr>
          <w:ilvl w:val="0"/>
          <w:numId w:val="2"/>
        </w:numPr>
        <w:spacing w:after="40" w:before="40"/>
      </w:pPr>
      <w:r>
        <w:rPr>
          <w:rFonts w:ascii="Arial" w:cs="Arial" w:eastAsia="Arial" w:hAnsi="Arial"/>
          <w:color w:val="1C1C1C"/>
          <w:sz w:val="20"/>
          <w:szCs w:val="20"/>
        </w:rPr>
        <w:t xml:space="preserve">Filtrage par type de BOM (ex. ne notifier que les SBOM, ignorer les CBOM cloud)</w:t>
      </w:r>
    </w:p>
    <w:p>
      <w:pPr>
        <w:pStyle w:val="ListParagraph"/>
        <w:numPr>
          <w:ilvl w:val="0"/>
          <w:numId w:val="2"/>
        </w:numPr>
        <w:spacing w:after="40" w:before="40"/>
      </w:pPr>
      <w:r>
        <w:rPr>
          <w:rFonts w:ascii="Arial" w:cs="Arial" w:eastAsia="Arial" w:hAnsi="Arial"/>
          <w:color w:val="1C1C1C"/>
          <w:sz w:val="20"/>
          <w:szCs w:val="20"/>
        </w:rPr>
        <w:t xml:space="preserve">Deduplication : une meme paire (composant, CVE) ne genere qu'une seule alerte par projet</w:t>
      </w:r>
    </w:p>
    <w:p>
      <w:r>
        <w:rPr>
          <w:sz w:val="12"/>
          <w:szCs w:val="12"/>
        </w:rPr>
        <w:t xml:space="preserve"> </w:t>
      </w:r>
    </w:p>
    <w:p>
      <w:pPr>
        <w:pStyle w:val="Heading3"/>
        <w:spacing w:after="120" w:before="240"/>
      </w:pPr>
      <w:r>
        <w:rPr>
          <w:rFonts w:ascii="Arial" w:cs="Arial" w:eastAsia="Arial" w:hAnsi="Arial"/>
          <w:b/>
          <w:bCs/>
          <w:color w:val="2E7D32"/>
          <w:sz w:val="22"/>
          <w:szCs w:val="22"/>
        </w:rPr>
        <w:t xml:space="preserve">Canal de notification (v1 : email uniquement)</w:t>
      </w:r>
    </w:p>
    <w:p>
      <w:pPr>
        <w:pStyle w:val="ListParagraph"/>
        <w:numPr>
          <w:ilvl w:val="0"/>
          <w:numId w:val="2"/>
        </w:numPr>
        <w:spacing w:after="40" w:before="40"/>
      </w:pPr>
      <w:r>
        <w:rPr>
          <w:rFonts w:ascii="Arial" w:cs="Arial" w:eastAsia="Arial" w:hAnsi="Arial"/>
          <w:color w:val="1C1C1C"/>
          <w:sz w:val="20"/>
          <w:szCs w:val="20"/>
        </w:rPr>
        <w:t xml:space="preserve">Mail temps reel : envoye immediatement pour les alertes CVSS &gt;= seuil critique (defaut : 9.0)</w:t>
      </w:r>
    </w:p>
    <w:p>
      <w:pPr>
        <w:pStyle w:val="ListParagraph"/>
        <w:numPr>
          <w:ilvl w:val="0"/>
          <w:numId w:val="2"/>
        </w:numPr>
        <w:spacing w:after="40" w:before="40"/>
      </w:pPr>
      <w:r>
        <w:rPr>
          <w:rFonts w:ascii="Arial" w:cs="Arial" w:eastAsia="Arial" w:hAnsi="Arial"/>
          <w:color w:val="1C1C1C"/>
          <w:sz w:val="20"/>
          <w:szCs w:val="20"/>
        </w:rPr>
        <w:t xml:space="preserve">Digest : resume quotidien ou hebdomadaire des nouvelles alertes, configurable par utilisateur</w:t>
      </w:r>
    </w:p>
    <w:p>
      <w:pPr>
        <w:pStyle w:val="ListParagraph"/>
        <w:numPr>
          <w:ilvl w:val="0"/>
          <w:numId w:val="2"/>
        </w:numPr>
        <w:spacing w:after="40" w:before="40"/>
      </w:pPr>
      <w:r>
        <w:rPr>
          <w:rFonts w:ascii="Arial" w:cs="Arial" w:eastAsia="Arial" w:hAnsi="Arial"/>
          <w:color w:val="1C1C1C"/>
          <w:sz w:val="20"/>
          <w:szCs w:val="20"/>
        </w:rPr>
        <w:t xml:space="preserve">Mail de rappel : si une alerte reste en statut 'new' depuis X jours (configurable)</w:t>
      </w:r>
    </w:p>
    <w:p>
      <w:r>
        <w:rPr>
          <w:sz w:val="12"/>
          <w:szCs w:val="12"/>
        </w:rPr>
        <w:t xml:space="preserve"> </w:t>
      </w:r>
    </w:p>
    <w:p>
      <w:pPr>
        <w:pStyle w:val="Heading3"/>
        <w:spacing w:after="120" w:before="240"/>
      </w:pPr>
      <w:r>
        <w:rPr>
          <w:rFonts w:ascii="Arial" w:cs="Arial" w:eastAsia="Arial" w:hAnsi="Arial"/>
          <w:b/>
          <w:bCs/>
          <w:color w:val="2E7D32"/>
          <w:sz w:val="22"/>
          <w:szCs w:val="22"/>
        </w:rPr>
        <w:t xml:space="preserve">Webhooks (v1)</w:t>
      </w:r>
    </w:p>
    <w:p>
      <w:pPr>
        <w:pStyle w:val="ListParagraph"/>
        <w:numPr>
          <w:ilvl w:val="0"/>
          <w:numId w:val="2"/>
        </w:numPr>
        <w:spacing w:after="40" w:before="40"/>
      </w:pPr>
      <w:r>
        <w:rPr>
          <w:rFonts w:ascii="Arial" w:cs="Arial" w:eastAsia="Arial" w:hAnsi="Arial"/>
          <w:color w:val="1C1C1C"/>
          <w:sz w:val="20"/>
          <w:szCs w:val="20"/>
        </w:rPr>
        <w:t xml:space="preserve">Payload JSON normalise pour chaque evenement : new_alert, alert_status_changed, vex_created, vex_closed</w:t>
      </w:r>
    </w:p>
    <w:p>
      <w:pPr>
        <w:pStyle w:val="ListParagraph"/>
        <w:numPr>
          <w:ilvl w:val="0"/>
          <w:numId w:val="2"/>
        </w:numPr>
        <w:spacing w:after="40" w:before="40"/>
      </w:pPr>
      <w:r>
        <w:rPr>
          <w:rFonts w:ascii="Arial" w:cs="Arial" w:eastAsia="Arial" w:hAnsi="Arial"/>
          <w:color w:val="1C1C1C"/>
          <w:sz w:val="20"/>
          <w:szCs w:val="20"/>
        </w:rPr>
        <w:t xml:space="preserve">Signature HMAC-SHA256 du payload pour verification cote recepteur</w:t>
      </w:r>
    </w:p>
    <w:p>
      <w:pPr>
        <w:pStyle w:val="ListParagraph"/>
        <w:numPr>
          <w:ilvl w:val="0"/>
          <w:numId w:val="2"/>
        </w:numPr>
        <w:spacing w:after="40" w:before="40"/>
      </w:pPr>
      <w:r>
        <w:rPr>
          <w:rFonts w:ascii="Arial" w:cs="Arial" w:eastAsia="Arial" w:hAnsi="Arial"/>
          <w:color w:val="1C1C1C"/>
          <w:sz w:val="20"/>
          <w:szCs w:val="20"/>
        </w:rPr>
        <w:t xml:space="preserve">Retry automatique avec backoff exponentiel en cas d'echec</w:t>
      </w:r>
    </w:p>
    <w:p>
      <w:pPr>
        <w:pStyle w:val="ListParagraph"/>
        <w:numPr>
          <w:ilvl w:val="0"/>
          <w:numId w:val="2"/>
        </w:numPr>
        <w:spacing w:after="40" w:before="40"/>
      </w:pPr>
      <w:r>
        <w:rPr>
          <w:rFonts w:ascii="Arial" w:cs="Arial" w:eastAsia="Arial" w:hAnsi="Arial"/>
          <w:color w:val="1C1C1C"/>
          <w:sz w:val="20"/>
          <w:szCs w:val="20"/>
        </w:rPr>
        <w:t xml:space="preserve">Log des tentatives consultable dans l'interface</w:t>
      </w:r>
    </w:p>
    <w:p>
      <w:r>
        <w:rPr>
          <w:sz w:val="12"/>
          <w:szCs w:val="12"/>
        </w:rPr>
        <w:t xml:space="preserve"> </w:t>
      </w:r>
    </w:p>
    <w:p>
      <w:pPr>
        <w:pStyle w:val="Heading2"/>
        <w:pBdr>
          <w:bottom w:val="single" w:color="2E7D32" w:sz="4" w:space="4"/>
        </w:pBdr>
        <w:spacing w:after="160" w:before="300"/>
      </w:pPr>
      <w:r>
        <w:rPr>
          <w:rFonts w:ascii="Arial" w:cs="Arial" w:eastAsia="Arial" w:hAnsi="Arial"/>
          <w:b/>
          <w:bCs/>
          <w:color w:val="1A3A5C"/>
          <w:sz w:val="26"/>
          <w:szCs w:val="26"/>
        </w:rPr>
        <w:t xml:space="preserve">4.6 Vue transverse multi-projets</w:t>
      </w:r>
    </w:p>
    <w:p>
      <w:pPr>
        <w:spacing w:after="80" w:before="80"/>
      </w:pPr>
      <w:r>
        <w:rPr>
          <w:rFonts w:ascii="Arial" w:cs="Arial" w:eastAsia="Arial" w:hAnsi="Arial"/>
          <w:color w:val="1C1C1C"/>
          <w:sz w:val="20"/>
          <w:szCs w:val="20"/>
        </w:rPr>
        <w:t xml:space="preserve">C'est la vue RSP/RSSI. Elle agregge tous les projets dont l'utilisateur est membre et permet :</w:t>
      </w:r>
    </w:p>
    <w:p>
      <w:pPr>
        <w:pStyle w:val="ListParagraph"/>
        <w:numPr>
          <w:ilvl w:val="0"/>
          <w:numId w:val="2"/>
        </w:numPr>
        <w:spacing w:after="40" w:before="40"/>
      </w:pPr>
      <w:r>
        <w:rPr>
          <w:rFonts w:ascii="Arial" w:cs="Arial" w:eastAsia="Arial" w:hAnsi="Arial"/>
          <w:color w:val="1C1C1C"/>
          <w:sz w:val="20"/>
          <w:szCs w:val="20"/>
        </w:rPr>
        <w:t xml:space="preserve">Tableau de bord global : nombre total d'alertes par severite, repartition par projet</w:t>
      </w:r>
    </w:p>
    <w:p>
      <w:pPr>
        <w:pStyle w:val="ListParagraph"/>
        <w:numPr>
          <w:ilvl w:val="0"/>
          <w:numId w:val="2"/>
        </w:numPr>
        <w:spacing w:after="40" w:before="40"/>
      </w:pPr>
      <w:r>
        <w:rPr>
          <w:rFonts w:ascii="Arial" w:cs="Arial" w:eastAsia="Arial" w:hAnsi="Arial"/>
          <w:color w:val="1C1C1C"/>
          <w:sz w:val="20"/>
          <w:szCs w:val="20"/>
        </w:rPr>
        <w:t xml:space="preserve">Recherche par CVE : "quels projets sont touches par CVE-2024-XXXX" -&gt; liste instantanee</w:t>
      </w:r>
    </w:p>
    <w:p>
      <w:pPr>
        <w:pStyle w:val="ListParagraph"/>
        <w:numPr>
          <w:ilvl w:val="0"/>
          <w:numId w:val="2"/>
        </w:numPr>
        <w:spacing w:after="40" w:before="40"/>
      </w:pPr>
      <w:r>
        <w:rPr>
          <w:rFonts w:ascii="Arial" w:cs="Arial" w:eastAsia="Arial" w:hAnsi="Arial"/>
          <w:color w:val="1C1C1C"/>
          <w:sz w:val="20"/>
          <w:szCs w:val="20"/>
        </w:rPr>
        <w:t xml:space="preserve">Recherche par composant : "dans quels projets est presente log4j-core 2.14.1"</w:t>
      </w:r>
    </w:p>
    <w:p>
      <w:pPr>
        <w:pStyle w:val="ListParagraph"/>
        <w:numPr>
          <w:ilvl w:val="0"/>
          <w:numId w:val="2"/>
        </w:numPr>
        <w:spacing w:after="40" w:before="40"/>
      </w:pPr>
      <w:r>
        <w:rPr>
          <w:rFonts w:ascii="Arial" w:cs="Arial" w:eastAsia="Arial" w:hAnsi="Arial"/>
          <w:color w:val="1C1C1C"/>
          <w:sz w:val="20"/>
          <w:szCs w:val="20"/>
        </w:rPr>
        <w:t xml:space="preserve">Heatmap risque : grille projets x severites, rouge/orange/vert</w:t>
      </w:r>
    </w:p>
    <w:p>
      <w:pPr>
        <w:pStyle w:val="ListParagraph"/>
        <w:numPr>
          <w:ilvl w:val="0"/>
          <w:numId w:val="2"/>
        </w:numPr>
        <w:spacing w:after="40" w:before="40"/>
      </w:pPr>
      <w:r>
        <w:rPr>
          <w:rFonts w:ascii="Arial" w:cs="Arial" w:eastAsia="Arial" w:hAnsi="Arial"/>
          <w:color w:val="1C1C1C"/>
          <w:sz w:val="20"/>
          <w:szCs w:val="20"/>
        </w:rPr>
        <w:t xml:space="preserve">Export PDF/CSV du rapport transverse pour un audit ou un reporting RSSI</w:t>
      </w:r>
    </w:p>
    <w:p>
      <w:r>
        <w:rPr>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5C" w:sz="8"/>
              <w:left w:val="none" w:color="FFFFFF" w:sz="0"/>
              <w:bottom w:val="none" w:color="FFFFFF" w:sz="0"/>
              <w:right w:val="none" w:color="FFFFFF" w:sz="0"/>
            </w:tcBorders>
            <w:shd w:fill="E8F5E9" w:val="clear"/>
            <w:tcMar>
              <w:top w:type="dxa" w:w="120"/>
              <w:left w:type="dxa" w:w="160"/>
              <w:bottom w:type="dxa" w:w="120"/>
              <w:right w:type="dxa" w:w="160"/>
            </w:tcMar>
          </w:tcPr>
          <w:p>
            <w:pPr>
              <w:spacing w:after="60" w:before="0"/>
            </w:pPr>
            <w:r>
              <w:rPr>
                <w:rFonts w:ascii="Arial" w:cs="Arial" w:eastAsia="Arial" w:hAnsi="Arial"/>
                <w:b/>
                <w:bCs/>
                <w:color w:val="1A3A5C"/>
                <w:sz w:val="20"/>
                <w:szCs w:val="20"/>
              </w:rPr>
              <w:t xml:space="preserve">Cas d'usage cle RSP</w:t>
            </w:r>
          </w:p>
          <w:p>
            <w:pPr>
              <w:spacing w:after="0" w:before="0"/>
            </w:pPr>
            <w:r>
              <w:rPr>
                <w:rFonts w:ascii="Arial" w:cs="Arial" w:eastAsia="Arial" w:hAnsi="Arial"/>
                <w:color w:val="1C1C1C"/>
                <w:sz w:val="19"/>
                <w:szCs w:val="19"/>
              </w:rPr>
              <w:t xml:space="preserve">A la publication d'une alerte CERT-FR, l'utilisateur ouvre ARBOR, cherche le CVE ou le composant concerne, et obtient en quelques secondes la liste de tous ses projets impactes, leur statut de remediation, et peut declencher un workflow VEX sur chacun.</w:t>
            </w:r>
          </w:p>
        </w:tc>
      </w:tr>
    </w:tbl>
    <w:p>
      <w:r>
        <w:rPr>
          <w:sz w:val="12"/>
          <w:szCs w:val="12"/>
        </w:rPr>
        <w:t xml:space="preserve"> </w:t>
      </w:r>
    </w:p>
    <w:p>
      <w:pPr>
        <w:pStyle w:val="Heading2"/>
        <w:pBdr>
          <w:bottom w:val="single" w:color="2E7D32" w:sz="4" w:space="4"/>
        </w:pBdr>
        <w:spacing w:after="160" w:before="300"/>
      </w:pPr>
      <w:r>
        <w:rPr>
          <w:rFonts w:ascii="Arial" w:cs="Arial" w:eastAsia="Arial" w:hAnsi="Arial"/>
          <w:b/>
          <w:bCs/>
          <w:color w:val="1A3A5C"/>
          <w:sz w:val="26"/>
          <w:szCs w:val="26"/>
        </w:rPr>
        <w:t xml:space="preserve">4.7 Workflow VEX et arbitrage</w:t>
      </w:r>
    </w:p>
    <w:p>
      <w:pPr>
        <w:pStyle w:val="Heading3"/>
        <w:spacing w:after="120" w:before="240"/>
      </w:pPr>
      <w:r>
        <w:rPr>
          <w:rFonts w:ascii="Arial" w:cs="Arial" w:eastAsia="Arial" w:hAnsi="Arial"/>
          <w:b/>
          <w:bCs/>
          <w:color w:val="2E7D32"/>
          <w:sz w:val="22"/>
          <w:szCs w:val="22"/>
        </w:rPr>
        <w:t xml:space="preserve">Etats d'un statement VEX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C4D8" w:sz="1"/>
              <w:left w:val="single" w:color="B0C4D8" w:sz="1"/>
              <w:bottom w:val="single" w:color="B0C4D8" w:sz="1"/>
              <w:right w:val="single" w:color="B0C4D8"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Statut VEX</w:t>
            </w:r>
          </w:p>
        </w:tc>
        <w:tc>
          <w:tcPr>
            <w:tcW w:type="dxa" w:w="3120"/>
            <w:tcBorders>
              <w:top w:val="single" w:color="B0C4D8" w:sz="1"/>
              <w:left w:val="single" w:color="B0C4D8" w:sz="1"/>
              <w:bottom w:val="single" w:color="B0C4D8" w:sz="1"/>
              <w:right w:val="single" w:color="B0C4D8"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Signification</w:t>
            </w:r>
          </w:p>
        </w:tc>
        <w:tc>
          <w:tcPr>
            <w:tcW w:type="dxa" w:w="3120"/>
            <w:tcBorders>
              <w:top w:val="single" w:color="B0C4D8" w:sz="1"/>
              <w:left w:val="single" w:color="B0C4D8" w:sz="1"/>
              <w:bottom w:val="single" w:color="B0C4D8" w:sz="1"/>
              <w:right w:val="single" w:color="B0C4D8"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Qui peut creer/transitionner</w:t>
            </w:r>
          </w:p>
        </w:tc>
      </w:tr>
      <w:tr>
        <w:tc>
          <w:tcPr>
            <w:tcW w:type="dxa" w:w="312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affected</w:t>
            </w:r>
          </w:p>
        </w:tc>
        <w:tc>
          <w:tcPr>
            <w:tcW w:type="dxa" w:w="312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Projet confirme vulnerable, remediation a faire</w:t>
            </w:r>
          </w:p>
        </w:tc>
        <w:tc>
          <w:tcPr>
            <w:tcW w:type="dxa" w:w="312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Owner (creation), Owner + Member (completer)</w:t>
            </w:r>
          </w:p>
        </w:tc>
      </w:tr>
      <w:tr>
        <w:tc>
          <w:tcPr>
            <w:tcW w:type="dxa" w:w="3120"/>
            <w:tcBorders>
              <w:top w:val="single" w:color="B0C4D8" w:sz="1"/>
              <w:left w:val="single" w:color="B0C4D8" w:sz="1"/>
              <w:bottom w:val="single" w:color="B0C4D8" w:sz="1"/>
              <w:right w:val="single" w:color="B0C4D8" w:sz="1"/>
            </w:tcBorders>
            <w:shd w:fill="E8F0F7" w:val="clear"/>
            <w:tcMar>
              <w:top w:type="dxa" w:w="60"/>
              <w:left w:type="dxa" w:w="120"/>
              <w:bottom w:type="dxa" w:w="60"/>
              <w:right w:type="dxa" w:w="120"/>
            </w:tcMar>
          </w:tcPr>
          <w:p>
            <w:r>
              <w:rPr>
                <w:rFonts w:ascii="Arial" w:cs="Arial" w:eastAsia="Arial" w:hAnsi="Arial"/>
                <w:color w:val="1C1C1C"/>
                <w:sz w:val="18"/>
                <w:szCs w:val="18"/>
              </w:rPr>
              <w:t xml:space="preserve">not_affected</w:t>
            </w:r>
          </w:p>
        </w:tc>
        <w:tc>
          <w:tcPr>
            <w:tcW w:type="dxa" w:w="3120"/>
            <w:tcBorders>
              <w:top w:val="single" w:color="B0C4D8" w:sz="1"/>
              <w:left w:val="single" w:color="B0C4D8" w:sz="1"/>
              <w:bottom w:val="single" w:color="B0C4D8" w:sz="1"/>
              <w:right w:val="single" w:color="B0C4D8" w:sz="1"/>
            </w:tcBorders>
            <w:shd w:fill="E8F0F7" w:val="clear"/>
            <w:tcMar>
              <w:top w:type="dxa" w:w="60"/>
              <w:left w:type="dxa" w:w="120"/>
              <w:bottom w:type="dxa" w:w="60"/>
              <w:right w:type="dxa" w:w="120"/>
            </w:tcMar>
          </w:tcPr>
          <w:p>
            <w:r>
              <w:rPr>
                <w:rFonts w:ascii="Arial" w:cs="Arial" w:eastAsia="Arial" w:hAnsi="Arial"/>
                <w:color w:val="1C1C1C"/>
                <w:sz w:val="18"/>
                <w:szCs w:val="18"/>
              </w:rPr>
              <w:t xml:space="preserve">Composant present mais non exploitable dans ce contexte</w:t>
            </w:r>
          </w:p>
        </w:tc>
        <w:tc>
          <w:tcPr>
            <w:tcW w:type="dxa" w:w="3120"/>
            <w:tcBorders>
              <w:top w:val="single" w:color="B0C4D8" w:sz="1"/>
              <w:left w:val="single" w:color="B0C4D8" w:sz="1"/>
              <w:bottom w:val="single" w:color="B0C4D8" w:sz="1"/>
              <w:right w:val="single" w:color="B0C4D8" w:sz="1"/>
            </w:tcBorders>
            <w:shd w:fill="E8F0F7" w:val="clear"/>
            <w:tcMar>
              <w:top w:type="dxa" w:w="60"/>
              <w:left w:type="dxa" w:w="120"/>
              <w:bottom w:type="dxa" w:w="60"/>
              <w:right w:type="dxa" w:w="120"/>
            </w:tcMar>
          </w:tcPr>
          <w:p>
            <w:r>
              <w:rPr>
                <w:rFonts w:ascii="Arial" w:cs="Arial" w:eastAsia="Arial" w:hAnsi="Arial"/>
                <w:color w:val="1C1C1C"/>
                <w:sz w:val="18"/>
                <w:szCs w:val="18"/>
              </w:rPr>
              <w:t xml:space="preserve">Owner (creation), Owner + Member (completer)</w:t>
            </w:r>
          </w:p>
        </w:tc>
      </w:tr>
      <w:tr>
        <w:tc>
          <w:tcPr>
            <w:tcW w:type="dxa" w:w="312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fixed</w:t>
            </w:r>
          </w:p>
        </w:tc>
        <w:tc>
          <w:tcPr>
            <w:tcW w:type="dxa" w:w="312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Vulnerability corrigee, nouvelle BOM deployee</w:t>
            </w:r>
          </w:p>
        </w:tc>
        <w:tc>
          <w:tcPr>
            <w:tcW w:type="dxa" w:w="312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Owner (creation), Owner + Member (completer)</w:t>
            </w:r>
          </w:p>
        </w:tc>
      </w:tr>
      <w:tr>
        <w:tc>
          <w:tcPr>
            <w:tcW w:type="dxa" w:w="3120"/>
            <w:tcBorders>
              <w:top w:val="single" w:color="B0C4D8" w:sz="1"/>
              <w:left w:val="single" w:color="B0C4D8" w:sz="1"/>
              <w:bottom w:val="single" w:color="B0C4D8" w:sz="1"/>
              <w:right w:val="single" w:color="B0C4D8" w:sz="1"/>
            </w:tcBorders>
            <w:shd w:fill="E8F0F7" w:val="clear"/>
            <w:tcMar>
              <w:top w:type="dxa" w:w="60"/>
              <w:left w:type="dxa" w:w="120"/>
              <w:bottom w:type="dxa" w:w="60"/>
              <w:right w:type="dxa" w:w="120"/>
            </w:tcMar>
          </w:tcPr>
          <w:p>
            <w:r>
              <w:rPr>
                <w:rFonts w:ascii="Arial" w:cs="Arial" w:eastAsia="Arial" w:hAnsi="Arial"/>
                <w:color w:val="1C1C1C"/>
                <w:sz w:val="18"/>
                <w:szCs w:val="18"/>
              </w:rPr>
              <w:t xml:space="preserve">under_investigation</w:t>
            </w:r>
          </w:p>
        </w:tc>
        <w:tc>
          <w:tcPr>
            <w:tcW w:type="dxa" w:w="3120"/>
            <w:tcBorders>
              <w:top w:val="single" w:color="B0C4D8" w:sz="1"/>
              <w:left w:val="single" w:color="B0C4D8" w:sz="1"/>
              <w:bottom w:val="single" w:color="B0C4D8" w:sz="1"/>
              <w:right w:val="single" w:color="B0C4D8" w:sz="1"/>
            </w:tcBorders>
            <w:shd w:fill="E8F0F7" w:val="clear"/>
            <w:tcMar>
              <w:top w:type="dxa" w:w="60"/>
              <w:left w:type="dxa" w:w="120"/>
              <w:bottom w:type="dxa" w:w="60"/>
              <w:right w:type="dxa" w:w="120"/>
            </w:tcMar>
          </w:tcPr>
          <w:p>
            <w:r>
              <w:rPr>
                <w:rFonts w:ascii="Arial" w:cs="Arial" w:eastAsia="Arial" w:hAnsi="Arial"/>
                <w:color w:val="1C1C1C"/>
                <w:sz w:val="18"/>
                <w:szCs w:val="18"/>
              </w:rPr>
              <w:t xml:space="preserve">En cours d'analyse, decision en attente</w:t>
            </w:r>
          </w:p>
        </w:tc>
        <w:tc>
          <w:tcPr>
            <w:tcW w:type="dxa" w:w="3120"/>
            <w:tcBorders>
              <w:top w:val="single" w:color="B0C4D8" w:sz="1"/>
              <w:left w:val="single" w:color="B0C4D8" w:sz="1"/>
              <w:bottom w:val="single" w:color="B0C4D8" w:sz="1"/>
              <w:right w:val="single" w:color="B0C4D8" w:sz="1"/>
            </w:tcBorders>
            <w:shd w:fill="E8F0F7" w:val="clear"/>
            <w:tcMar>
              <w:top w:type="dxa" w:w="60"/>
              <w:left w:type="dxa" w:w="120"/>
              <w:bottom w:type="dxa" w:w="60"/>
              <w:right w:type="dxa" w:w="120"/>
            </w:tcMar>
          </w:tcPr>
          <w:p>
            <w:r>
              <w:rPr>
                <w:rFonts w:ascii="Arial" w:cs="Arial" w:eastAsia="Arial" w:hAnsi="Arial"/>
                <w:color w:val="1C1C1C"/>
                <w:sz w:val="18"/>
                <w:szCs w:val="18"/>
              </w:rPr>
              <w:t xml:space="preserve">Owner (creation), Owner + Member (completer)</w:t>
            </w:r>
          </w:p>
        </w:tc>
      </w:tr>
    </w:tbl>
    <w:p>
      <w:r>
        <w:rPr>
          <w:sz w:val="12"/>
          <w:szCs w:val="12"/>
        </w:rPr>
        <w:t xml:space="preserve"> </w:t>
      </w:r>
    </w:p>
    <w:p>
      <w:pPr>
        <w:pStyle w:val="Heading3"/>
        <w:spacing w:after="120" w:before="240"/>
      </w:pPr>
      <w:r>
        <w:rPr>
          <w:rFonts w:ascii="Arial" w:cs="Arial" w:eastAsia="Arial" w:hAnsi="Arial"/>
          <w:b/>
          <w:bCs/>
          <w:color w:val="2E7D32"/>
          <w:sz w:val="22"/>
          <w:szCs w:val="22"/>
        </w:rPr>
        <w:t xml:space="preserve">Contenu d'un statement VEX</w:t>
      </w:r>
    </w:p>
    <w:p>
      <w:pPr>
        <w:pStyle w:val="ListParagraph"/>
        <w:numPr>
          <w:ilvl w:val="0"/>
          <w:numId w:val="2"/>
        </w:numPr>
        <w:spacing w:after="40" w:before="40"/>
      </w:pPr>
      <w:r>
        <w:rPr>
          <w:rFonts w:ascii="Arial" w:cs="Arial" w:eastAsia="Arial" w:hAnsi="Arial"/>
          <w:color w:val="1C1C1C"/>
          <w:sz w:val="20"/>
          <w:szCs w:val="20"/>
        </w:rPr>
        <w:t xml:space="preserve">Statut + justification structuree (enum NTIA-compatible)</w:t>
      </w:r>
    </w:p>
    <w:p>
      <w:pPr>
        <w:pStyle w:val="ListParagraph"/>
        <w:numPr>
          <w:ilvl w:val="0"/>
          <w:numId w:val="2"/>
        </w:numPr>
        <w:spacing w:after="40" w:before="40"/>
      </w:pPr>
      <w:r>
        <w:rPr>
          <w:rFonts w:ascii="Arial" w:cs="Arial" w:eastAsia="Arial" w:hAnsi="Arial"/>
          <w:color w:val="1C1C1C"/>
          <w:sz w:val="20"/>
          <w:szCs w:val="20"/>
        </w:rPr>
        <w:t xml:space="preserve">Impact statement : description de l'impact reel evalue</w:t>
      </w:r>
    </w:p>
    <w:p>
      <w:pPr>
        <w:pStyle w:val="ListParagraph"/>
        <w:numPr>
          <w:ilvl w:val="0"/>
          <w:numId w:val="2"/>
        </w:numPr>
        <w:spacing w:after="40" w:before="40"/>
      </w:pPr>
      <w:r>
        <w:rPr>
          <w:rFonts w:ascii="Arial" w:cs="Arial" w:eastAsia="Arial" w:hAnsi="Arial"/>
          <w:color w:val="1C1C1C"/>
          <w:sz w:val="20"/>
          <w:szCs w:val="20"/>
        </w:rPr>
        <w:t xml:space="preserve">Action statement : remediation planifiee avec date cible optionnelle</w:t>
      </w:r>
    </w:p>
    <w:p>
      <w:pPr>
        <w:pStyle w:val="ListParagraph"/>
        <w:numPr>
          <w:ilvl w:val="0"/>
          <w:numId w:val="2"/>
        </w:numPr>
        <w:spacing w:after="40" w:before="40"/>
      </w:pPr>
      <w:r>
        <w:rPr>
          <w:rFonts w:ascii="Arial" w:cs="Arial" w:eastAsia="Arial" w:hAnsi="Arial"/>
          <w:color w:val="1C1C1C"/>
          <w:sz w:val="20"/>
          <w:szCs w:val="20"/>
        </w:rPr>
        <w:t xml:space="preserve">Commentaires horodates (fil de discussion interne par alerte)</w:t>
      </w:r>
    </w:p>
    <w:p>
      <w:pPr>
        <w:pStyle w:val="ListParagraph"/>
        <w:numPr>
          <w:ilvl w:val="0"/>
          <w:numId w:val="2"/>
        </w:numPr>
        <w:spacing w:after="40" w:before="40"/>
      </w:pPr>
      <w:r>
        <w:rPr>
          <w:rFonts w:ascii="Arial" w:cs="Arial" w:eastAsia="Arial" w:hAnsi="Arial"/>
          <w:color w:val="1C1C1C"/>
          <w:sz w:val="20"/>
          <w:szCs w:val="20"/>
        </w:rPr>
        <w:t xml:space="preserve">Historique complet des revisions (immuable, audit trail)</w:t>
      </w:r>
    </w:p>
    <w:p>
      <w:r>
        <w:rPr>
          <w:sz w:val="12"/>
          <w:szCs w:val="12"/>
        </w:rPr>
        <w:t xml:space="preserve"> </w:t>
      </w:r>
    </w:p>
    <w:p>
      <w:pPr>
        <w:pStyle w:val="Heading3"/>
        <w:spacing w:after="120" w:before="240"/>
      </w:pPr>
      <w:r>
        <w:rPr>
          <w:rFonts w:ascii="Arial" w:cs="Arial" w:eastAsia="Arial" w:hAnsi="Arial"/>
          <w:b/>
          <w:bCs/>
          <w:color w:val="2E7D32"/>
          <w:sz w:val="22"/>
          <w:szCs w:val="22"/>
        </w:rPr>
        <w:t xml:space="preserve">Cloture</w:t>
      </w:r>
    </w:p>
    <w:p>
      <w:pPr>
        <w:pStyle w:val="ListParagraph"/>
        <w:numPr>
          <w:ilvl w:val="0"/>
          <w:numId w:val="2"/>
        </w:numPr>
        <w:spacing w:after="40" w:before="40"/>
      </w:pPr>
      <w:r>
        <w:rPr>
          <w:rFonts w:ascii="Arial" w:cs="Arial" w:eastAsia="Arial" w:hAnsi="Arial"/>
          <w:color w:val="1C1C1C"/>
          <w:sz w:val="20"/>
          <w:szCs w:val="20"/>
        </w:rPr>
        <w:t xml:space="preserve">Seul un owner peut fermer un statement VEX (passer en statut final)</w:t>
      </w:r>
    </w:p>
    <w:p>
      <w:pPr>
        <w:pStyle w:val="ListParagraph"/>
        <w:numPr>
          <w:ilvl w:val="0"/>
          <w:numId w:val="2"/>
        </w:numPr>
        <w:spacing w:after="40" w:before="40"/>
      </w:pPr>
      <w:r>
        <w:rPr>
          <w:rFonts w:ascii="Arial" w:cs="Arial" w:eastAsia="Arial" w:hAnsi="Arial"/>
          <w:color w:val="1C1C1C"/>
          <w:sz w:val="20"/>
          <w:szCs w:val="20"/>
        </w:rPr>
        <w:t xml:space="preserve">A la cloture : horodatage, auteur, impossibilite de rouvrir (on cree un nouveau statement)</w:t>
      </w:r>
    </w:p>
    <w:p>
      <w:pPr>
        <w:pStyle w:val="ListParagraph"/>
        <w:numPr>
          <w:ilvl w:val="0"/>
          <w:numId w:val="2"/>
        </w:numPr>
        <w:spacing w:after="40" w:before="40"/>
      </w:pPr>
      <w:r>
        <w:rPr>
          <w:rFonts w:ascii="Arial" w:cs="Arial" w:eastAsia="Arial" w:hAnsi="Arial"/>
          <w:color w:val="1C1C1C"/>
          <w:sz w:val="20"/>
          <w:szCs w:val="20"/>
        </w:rPr>
        <w:t xml:space="preserve">Export CycloneDX VEX format standard pour partage avec des tiers ou autorites</w:t>
      </w:r>
    </w:p>
    <w:p>
      <w:r>
        <w:rPr>
          <w:sz w:val="12"/>
          <w:szCs w:val="12"/>
        </w:rPr>
        <w:t xml:space="preserve"> </w:t>
      </w:r>
    </w:p>
    <w:p>
      <w:r>
        <w:br w:type="page"/>
      </w:r>
    </w:p>
    <w:p>
      <w:pPr>
        <w:pStyle w:val="Heading1"/>
        <w:spacing w:after="200" w:before="400"/>
      </w:pPr>
      <w:r>
        <w:rPr>
          <w:rFonts w:ascii="Arial" w:cs="Arial" w:eastAsia="Arial" w:hAnsi="Arial"/>
          <w:b/>
          <w:bCs/>
          <w:color w:val="1A3A5C"/>
          <w:sz w:val="32"/>
          <w:szCs w:val="32"/>
        </w:rPr>
        <w:t xml:space="preserve">5. Securite de l'Application</w:t>
      </w:r>
    </w:p>
    <w:p>
      <w:pPr>
        <w:spacing w:after="80" w:before="80"/>
      </w:pPr>
      <w:r>
        <w:rPr>
          <w:rFonts w:ascii="Arial" w:cs="Arial" w:eastAsia="Arial" w:hAnsi="Arial"/>
          <w:color w:val="1C1C1C"/>
          <w:sz w:val="20"/>
          <w:szCs w:val="20"/>
        </w:rPr>
        <w:t xml:space="preserve">ARBOR manipule des informations sensibles sur les vulnerabilites et la posture de securite des projets. La securite de l'application elle-meme est non-negociable.</w:t>
      </w:r>
    </w:p>
    <w:p>
      <w:r>
        <w:rPr>
          <w:sz w:val="12"/>
          <w:szCs w:val="12"/>
        </w:rPr>
        <w:t xml:space="preserve"> </w:t>
      </w:r>
    </w:p>
    <w:p>
      <w:pPr>
        <w:pStyle w:val="Heading2"/>
        <w:pBdr>
          <w:bottom w:val="single" w:color="2E7D32" w:sz="4" w:space="4"/>
        </w:pBdr>
        <w:spacing w:after="160" w:before="300"/>
      </w:pPr>
      <w:r>
        <w:rPr>
          <w:rFonts w:ascii="Arial" w:cs="Arial" w:eastAsia="Arial" w:hAnsi="Arial"/>
          <w:b/>
          <w:bCs/>
          <w:color w:val="1A3A5C"/>
          <w:sz w:val="26"/>
          <w:szCs w:val="26"/>
        </w:rPr>
        <w:t xml:space="preserve">5.1 Principes</w:t>
      </w:r>
    </w:p>
    <w:p>
      <w:pPr>
        <w:pStyle w:val="ListParagraph"/>
        <w:numPr>
          <w:ilvl w:val="0"/>
          <w:numId w:val="2"/>
        </w:numPr>
        <w:spacing w:after="40" w:before="40"/>
      </w:pPr>
      <w:r>
        <w:rPr>
          <w:rFonts w:ascii="Arial" w:cs="Arial" w:eastAsia="Arial" w:hAnsi="Arial"/>
          <w:color w:val="1C1C1C"/>
          <w:sz w:val="20"/>
          <w:szCs w:val="20"/>
        </w:rPr>
        <w:t xml:space="preserve">Authentification obligatoire sur toutes les routes API sans exception</w:t>
      </w:r>
    </w:p>
    <w:p>
      <w:pPr>
        <w:pStyle w:val="ListParagraph"/>
        <w:numPr>
          <w:ilvl w:val="0"/>
          <w:numId w:val="2"/>
        </w:numPr>
        <w:spacing w:after="40" w:before="40"/>
      </w:pPr>
      <w:r>
        <w:rPr>
          <w:rFonts w:ascii="Arial" w:cs="Arial" w:eastAsia="Arial" w:hAnsi="Arial"/>
          <w:color w:val="1C1C1C"/>
          <w:sz w:val="20"/>
          <w:szCs w:val="20"/>
        </w:rPr>
        <w:t xml:space="preserve">RBAC strict : chaque endpoint verifie le role de l'appelant par rapport au projet cible</w:t>
      </w:r>
    </w:p>
    <w:p>
      <w:pPr>
        <w:pStyle w:val="ListParagraph"/>
        <w:numPr>
          <w:ilvl w:val="0"/>
          <w:numId w:val="2"/>
        </w:numPr>
        <w:spacing w:after="40" w:before="40"/>
      </w:pPr>
      <w:r>
        <w:rPr>
          <w:rFonts w:ascii="Arial" w:cs="Arial" w:eastAsia="Arial" w:hAnsi="Arial"/>
          <w:color w:val="1C1C1C"/>
          <w:sz w:val="20"/>
          <w:szCs w:val="20"/>
        </w:rPr>
        <w:t xml:space="preserve">Isolation des organisations : aucune donnee d'une organisation n'est accessible depuis une autre</w:t>
      </w:r>
    </w:p>
    <w:p>
      <w:pPr>
        <w:pStyle w:val="ListParagraph"/>
        <w:numPr>
          <w:ilvl w:val="0"/>
          <w:numId w:val="2"/>
        </w:numPr>
        <w:spacing w:after="40" w:before="40"/>
      </w:pPr>
      <w:r>
        <w:rPr>
          <w:rFonts w:ascii="Arial" w:cs="Arial" w:eastAsia="Arial" w:hAnsi="Arial"/>
          <w:color w:val="1C1C1C"/>
          <w:sz w:val="20"/>
          <w:szCs w:val="20"/>
        </w:rPr>
        <w:t xml:space="preserve">API keys hashees en base (SHA256), jamais stockees en clair</w:t>
      </w:r>
    </w:p>
    <w:p>
      <w:pPr>
        <w:pStyle w:val="ListParagraph"/>
        <w:numPr>
          <w:ilvl w:val="0"/>
          <w:numId w:val="2"/>
        </w:numPr>
        <w:spacing w:after="40" w:before="40"/>
      </w:pPr>
      <w:r>
        <w:rPr>
          <w:rFonts w:ascii="Arial" w:cs="Arial" w:eastAsia="Arial" w:hAnsi="Arial"/>
          <w:color w:val="1C1C1C"/>
          <w:sz w:val="20"/>
          <w:szCs w:val="20"/>
        </w:rPr>
        <w:t xml:space="preserve">Rate limiting sur les endpoints publics et les endpoints d'ingestion BOM</w:t>
      </w:r>
    </w:p>
    <w:p>
      <w:pPr>
        <w:pStyle w:val="ListParagraph"/>
        <w:numPr>
          <w:ilvl w:val="0"/>
          <w:numId w:val="2"/>
        </w:numPr>
        <w:spacing w:after="40" w:before="40"/>
      </w:pPr>
      <w:r>
        <w:rPr>
          <w:rFonts w:ascii="Arial" w:cs="Arial" w:eastAsia="Arial" w:hAnsi="Arial"/>
          <w:color w:val="1C1C1C"/>
          <w:sz w:val="20"/>
          <w:szCs w:val="20"/>
        </w:rPr>
        <w:t xml:space="preserve">Audit log immutable : toute action sensible (depot BOM, creation VEX, invitation, cloture) est loggee avec timestamp, utilisateur, IP</w:t>
      </w:r>
    </w:p>
    <w:p>
      <w:pPr>
        <w:pStyle w:val="ListParagraph"/>
        <w:numPr>
          <w:ilvl w:val="0"/>
          <w:numId w:val="2"/>
        </w:numPr>
        <w:spacing w:after="40" w:before="40"/>
      </w:pPr>
      <w:r>
        <w:rPr>
          <w:rFonts w:ascii="Arial" w:cs="Arial" w:eastAsia="Arial" w:hAnsi="Arial"/>
          <w:color w:val="1C1C1C"/>
          <w:sz w:val="20"/>
          <w:szCs w:val="20"/>
        </w:rPr>
        <w:t xml:space="preserve">Headers de securite HTTP : HSTS, CSP, X-Frame-Options, X-Content-Type-Options</w:t>
      </w:r>
    </w:p>
    <w:p>
      <w:pPr>
        <w:pStyle w:val="ListParagraph"/>
        <w:numPr>
          <w:ilvl w:val="0"/>
          <w:numId w:val="2"/>
        </w:numPr>
        <w:spacing w:after="40" w:before="40"/>
      </w:pPr>
      <w:r>
        <w:rPr>
          <w:rFonts w:ascii="Arial" w:cs="Arial" w:eastAsia="Arial" w:hAnsi="Arial"/>
          <w:color w:val="1C1C1C"/>
          <w:sz w:val="20"/>
          <w:szCs w:val="20"/>
        </w:rPr>
        <w:t xml:space="preserve">Pas de secrets dans les variables d'environnement exposees au frontend</w:t>
      </w:r>
    </w:p>
    <w:p>
      <w:r>
        <w:rPr>
          <w:sz w:val="12"/>
          <w:szCs w:val="12"/>
        </w:rPr>
        <w:t xml:space="preserve"> </w:t>
      </w:r>
    </w:p>
    <w:p>
      <w:pPr>
        <w:pStyle w:val="Heading2"/>
        <w:pBdr>
          <w:bottom w:val="single" w:color="2E7D32" w:sz="4" w:space="4"/>
        </w:pBdr>
        <w:spacing w:after="160" w:before="300"/>
      </w:pPr>
      <w:r>
        <w:rPr>
          <w:rFonts w:ascii="Arial" w:cs="Arial" w:eastAsia="Arial" w:hAnsi="Arial"/>
          <w:b/>
          <w:bCs/>
          <w:color w:val="1A3A5C"/>
          <w:sz w:val="26"/>
          <w:szCs w:val="26"/>
        </w:rPr>
        <w:t xml:space="preserve">5.2 Stockage des BOM</w:t>
      </w:r>
    </w:p>
    <w:p>
      <w:pPr>
        <w:pStyle w:val="ListParagraph"/>
        <w:numPr>
          <w:ilvl w:val="0"/>
          <w:numId w:val="2"/>
        </w:numPr>
        <w:spacing w:after="40" w:before="40"/>
      </w:pPr>
      <w:r>
        <w:rPr>
          <w:rFonts w:ascii="Arial" w:cs="Arial" w:eastAsia="Arial" w:hAnsi="Arial"/>
          <w:color w:val="1C1C1C"/>
          <w:sz w:val="20"/>
          <w:szCs w:val="20"/>
        </w:rPr>
        <w:t xml:space="preserve">Les fichiers BOM bruts sont stockes hors base de donnees (filesystem ou S3)</w:t>
      </w:r>
    </w:p>
    <w:p>
      <w:pPr>
        <w:pStyle w:val="ListParagraph"/>
        <w:numPr>
          <w:ilvl w:val="0"/>
          <w:numId w:val="2"/>
        </w:numPr>
        <w:spacing w:after="40" w:before="40"/>
      </w:pPr>
      <w:r>
        <w:rPr>
          <w:rFonts w:ascii="Arial" w:cs="Arial" w:eastAsia="Arial" w:hAnsi="Arial"/>
          <w:color w:val="1C1C1C"/>
          <w:sz w:val="20"/>
          <w:szCs w:val="20"/>
        </w:rPr>
        <w:t xml:space="preserve">Acces via presigned URL temporaire ou streaming backend, jamais expose directement</w:t>
      </w:r>
    </w:p>
    <w:p>
      <w:pPr>
        <w:pStyle w:val="ListParagraph"/>
        <w:numPr>
          <w:ilvl w:val="0"/>
          <w:numId w:val="2"/>
        </w:numPr>
        <w:spacing w:after="40" w:before="40"/>
      </w:pPr>
      <w:r>
        <w:rPr>
          <w:rFonts w:ascii="Arial" w:cs="Arial" w:eastAsia="Arial" w:hAnsi="Arial"/>
          <w:color w:val="1C1C1C"/>
          <w:sz w:val="20"/>
          <w:szCs w:val="20"/>
        </w:rPr>
        <w:t xml:space="preserve">Checksum SHA256 verifie a chaque lecture</w:t>
      </w:r>
    </w:p>
    <w:p>
      <w:r>
        <w:rPr>
          <w:sz w:val="12"/>
          <w:szCs w:val="12"/>
        </w:rPr>
        <w:t xml:space="preserve"> </w:t>
      </w:r>
    </w:p>
    <w:p>
      <w:pPr>
        <w:pStyle w:val="Heading2"/>
        <w:pBdr>
          <w:bottom w:val="single" w:color="2E7D32" w:sz="4" w:space="4"/>
        </w:pBdr>
        <w:spacing w:after="160" w:before="300"/>
      </w:pPr>
      <w:r>
        <w:rPr>
          <w:rFonts w:ascii="Arial" w:cs="Arial" w:eastAsia="Arial" w:hAnsi="Arial"/>
          <w:b/>
          <w:bCs/>
          <w:color w:val="1A3A5C"/>
          <w:sz w:val="26"/>
          <w:szCs w:val="26"/>
        </w:rPr>
        <w:t xml:space="preserve">5.3 Mode air-gappe</w:t>
      </w:r>
    </w:p>
    <w:p>
      <w:pPr>
        <w:pStyle w:val="ListParagraph"/>
        <w:numPr>
          <w:ilvl w:val="0"/>
          <w:numId w:val="2"/>
        </w:numPr>
        <w:spacing w:after="40" w:before="40"/>
      </w:pPr>
      <w:r>
        <w:rPr>
          <w:rFonts w:ascii="Arial" w:cs="Arial" w:eastAsia="Arial" w:hAnsi="Arial"/>
          <w:color w:val="1C1C1C"/>
          <w:sz w:val="20"/>
          <w:szCs w:val="20"/>
        </w:rPr>
        <w:t xml:space="preserve">L'application peut fonctionner sans aucune connectivite sortante</w:t>
      </w:r>
    </w:p>
    <w:p>
      <w:pPr>
        <w:pStyle w:val="ListParagraph"/>
        <w:numPr>
          <w:ilvl w:val="0"/>
          <w:numId w:val="2"/>
        </w:numPr>
        <w:spacing w:after="40" w:before="40"/>
      </w:pPr>
      <w:r>
        <w:rPr>
          <w:rFonts w:ascii="Arial" w:cs="Arial" w:eastAsia="Arial" w:hAnsi="Arial"/>
          <w:color w:val="1C1C1C"/>
          <w:sz w:val="20"/>
          <w:szCs w:val="20"/>
        </w:rPr>
        <w:t xml:space="preserve">Aucune telemetrie, aucun appel externe par defaut</w:t>
      </w:r>
    </w:p>
    <w:p>
      <w:pPr>
        <w:pStyle w:val="ListParagraph"/>
        <w:numPr>
          <w:ilvl w:val="0"/>
          <w:numId w:val="2"/>
        </w:numPr>
        <w:spacing w:after="40" w:before="40"/>
      </w:pPr>
      <w:r>
        <w:rPr>
          <w:rFonts w:ascii="Arial" w:cs="Arial" w:eastAsia="Arial" w:hAnsi="Arial"/>
          <w:color w:val="1C1C1C"/>
          <w:sz w:val="20"/>
          <w:szCs w:val="20"/>
        </w:rPr>
        <w:t xml:space="preserve">Le mode connected doit etre explicitement active dans la configuration</w:t>
      </w:r>
    </w:p>
    <w:p>
      <w:r>
        <w:rPr>
          <w:sz w:val="12"/>
          <w:szCs w:val="12"/>
        </w:rPr>
        <w:t xml:space="preserve"> </w:t>
      </w:r>
    </w:p>
    <w:p>
      <w:pPr>
        <w:pStyle w:val="Heading1"/>
        <w:spacing w:after="200" w:before="400"/>
      </w:pPr>
      <w:r>
        <w:rPr>
          <w:rFonts w:ascii="Arial" w:cs="Arial" w:eastAsia="Arial" w:hAnsi="Arial"/>
          <w:b/>
          <w:bCs/>
          <w:color w:val="1A3A5C"/>
          <w:sz w:val="32"/>
          <w:szCs w:val="32"/>
        </w:rPr>
        <w:t xml:space="preserve">6. Interface Utilisateur - Vues principales</w:t>
      </w:r>
    </w:p>
    <w:p>
      <w:pPr>
        <w:pStyle w:val="Heading2"/>
        <w:pBdr>
          <w:bottom w:val="single" w:color="2E7D32" w:sz="4" w:space="4"/>
        </w:pBdr>
        <w:spacing w:after="160" w:before="300"/>
      </w:pPr>
      <w:r>
        <w:rPr>
          <w:rFonts w:ascii="Arial" w:cs="Arial" w:eastAsia="Arial" w:hAnsi="Arial"/>
          <w:b/>
          <w:bCs/>
          <w:color w:val="1A3A5C"/>
          <w:sz w:val="26"/>
          <w:szCs w:val="26"/>
        </w:rPr>
        <w:t xml:space="preserve">6.1 Dashboard global (vue connexion)</w:t>
      </w:r>
    </w:p>
    <w:p>
      <w:pPr>
        <w:pStyle w:val="ListParagraph"/>
        <w:numPr>
          <w:ilvl w:val="0"/>
          <w:numId w:val="2"/>
        </w:numPr>
        <w:spacing w:after="40" w:before="40"/>
      </w:pPr>
      <w:r>
        <w:rPr>
          <w:rFonts w:ascii="Arial" w:cs="Arial" w:eastAsia="Arial" w:hAnsi="Arial"/>
          <w:color w:val="1C1C1C"/>
          <w:sz w:val="20"/>
          <w:szCs w:val="20"/>
        </w:rPr>
        <w:t xml:space="preserve">Compteurs : projets actifs, alertes nouvelles, alertes critiques, statements VEX ouverts</w:t>
      </w:r>
    </w:p>
    <w:p>
      <w:pPr>
        <w:pStyle w:val="ListParagraph"/>
        <w:numPr>
          <w:ilvl w:val="0"/>
          <w:numId w:val="2"/>
        </w:numPr>
        <w:spacing w:after="40" w:before="40"/>
      </w:pPr>
      <w:r>
        <w:rPr>
          <w:rFonts w:ascii="Arial" w:cs="Arial" w:eastAsia="Arial" w:hAnsi="Arial"/>
          <w:color w:val="1C1C1C"/>
          <w:sz w:val="20"/>
          <w:szCs w:val="20"/>
        </w:rPr>
        <w:t xml:space="preserve">Liste des dernieres alertes toutes sources confondues</w:t>
      </w:r>
    </w:p>
    <w:p>
      <w:pPr>
        <w:pStyle w:val="ListParagraph"/>
        <w:numPr>
          <w:ilvl w:val="0"/>
          <w:numId w:val="2"/>
        </w:numPr>
        <w:spacing w:after="40" w:before="40"/>
      </w:pPr>
      <w:r>
        <w:rPr>
          <w:rFonts w:ascii="Arial" w:cs="Arial" w:eastAsia="Arial" w:hAnsi="Arial"/>
          <w:color w:val="1C1C1C"/>
          <w:sz w:val="20"/>
          <w:szCs w:val="20"/>
        </w:rPr>
        <w:t xml:space="preserve">Acces rapide : recherche par CVE ID ou par nom de composant</w:t>
      </w:r>
    </w:p>
    <w:p>
      <w:r>
        <w:rPr>
          <w:sz w:val="12"/>
          <w:szCs w:val="12"/>
        </w:rPr>
        <w:t xml:space="preserve"> </w:t>
      </w:r>
    </w:p>
    <w:p>
      <w:pPr>
        <w:pStyle w:val="Heading2"/>
        <w:pBdr>
          <w:bottom w:val="single" w:color="2E7D32" w:sz="4" w:space="4"/>
        </w:pBdr>
        <w:spacing w:after="160" w:before="300"/>
      </w:pPr>
      <w:r>
        <w:rPr>
          <w:rFonts w:ascii="Arial" w:cs="Arial" w:eastAsia="Arial" w:hAnsi="Arial"/>
          <w:b/>
          <w:bCs/>
          <w:color w:val="1A3A5C"/>
          <w:sz w:val="26"/>
          <w:szCs w:val="26"/>
        </w:rPr>
        <w:t xml:space="preserve">6.2 Vue projet</w:t>
      </w:r>
    </w:p>
    <w:p>
      <w:pPr>
        <w:pStyle w:val="ListParagraph"/>
        <w:numPr>
          <w:ilvl w:val="0"/>
          <w:numId w:val="2"/>
        </w:numPr>
        <w:spacing w:after="40" w:before="40"/>
      </w:pPr>
      <w:r>
        <w:rPr>
          <w:rFonts w:ascii="Arial" w:cs="Arial" w:eastAsia="Arial" w:hAnsi="Arial"/>
          <w:color w:val="1C1C1C"/>
          <w:sz w:val="20"/>
          <w:szCs w:val="20"/>
        </w:rPr>
        <w:t xml:space="preserve">Header : nom, description, derniere BOM deposee, score de risque global</w:t>
      </w:r>
    </w:p>
    <w:p>
      <w:pPr>
        <w:pStyle w:val="ListParagraph"/>
        <w:numPr>
          <w:ilvl w:val="0"/>
          <w:numId w:val="2"/>
        </w:numPr>
        <w:spacing w:after="40" w:before="40"/>
      </w:pPr>
      <w:r>
        <w:rPr>
          <w:rFonts w:ascii="Arial" w:cs="Arial" w:eastAsia="Arial" w:hAnsi="Arial"/>
          <w:color w:val="1C1C1C"/>
          <w:sz w:val="20"/>
          <w:szCs w:val="20"/>
        </w:rPr>
        <w:t xml:space="preserve">Onglet Alertes : liste filtrable (severite, statut, composant), tri par date ou CVSS</w:t>
      </w:r>
    </w:p>
    <w:p>
      <w:pPr>
        <w:pStyle w:val="ListParagraph"/>
        <w:numPr>
          <w:ilvl w:val="0"/>
          <w:numId w:val="2"/>
        </w:numPr>
        <w:spacing w:after="40" w:before="40"/>
      </w:pPr>
      <w:r>
        <w:rPr>
          <w:rFonts w:ascii="Arial" w:cs="Arial" w:eastAsia="Arial" w:hAnsi="Arial"/>
          <w:color w:val="1C1C1C"/>
          <w:sz w:val="20"/>
          <w:szCs w:val="20"/>
        </w:rPr>
        <w:t xml:space="preserve">Onglet BOM : historique des versions, comparaison inter-versions, telechargement</w:t>
      </w:r>
    </w:p>
    <w:p>
      <w:pPr>
        <w:pStyle w:val="ListParagraph"/>
        <w:numPr>
          <w:ilvl w:val="0"/>
          <w:numId w:val="2"/>
        </w:numPr>
        <w:spacing w:after="40" w:before="40"/>
      </w:pPr>
      <w:r>
        <w:rPr>
          <w:rFonts w:ascii="Arial" w:cs="Arial" w:eastAsia="Arial" w:hAnsi="Arial"/>
          <w:color w:val="1C1C1C"/>
          <w:sz w:val="20"/>
          <w:szCs w:val="20"/>
        </w:rPr>
        <w:t xml:space="preserve">Onglet VEX : liste des statements ouverts et fermes, fil de discussion</w:t>
      </w:r>
    </w:p>
    <w:p>
      <w:pPr>
        <w:pStyle w:val="ListParagraph"/>
        <w:numPr>
          <w:ilvl w:val="0"/>
          <w:numId w:val="2"/>
        </w:numPr>
        <w:spacing w:after="40" w:before="40"/>
      </w:pPr>
      <w:r>
        <w:rPr>
          <w:rFonts w:ascii="Arial" w:cs="Arial" w:eastAsia="Arial" w:hAnsi="Arial"/>
          <w:color w:val="1C1C1C"/>
          <w:sz w:val="20"/>
          <w:szCs w:val="20"/>
        </w:rPr>
        <w:t xml:space="preserve">Onglet Membres : gestion des acces (owner only)</w:t>
      </w:r>
    </w:p>
    <w:p>
      <w:pPr>
        <w:pStyle w:val="ListParagraph"/>
        <w:numPr>
          <w:ilvl w:val="0"/>
          <w:numId w:val="2"/>
        </w:numPr>
        <w:spacing w:after="40" w:before="40"/>
      </w:pPr>
      <w:r>
        <w:rPr>
          <w:rFonts w:ascii="Arial" w:cs="Arial" w:eastAsia="Arial" w:hAnsi="Arial"/>
          <w:color w:val="1C1C1C"/>
          <w:sz w:val="20"/>
          <w:szCs w:val="20"/>
        </w:rPr>
        <w:t xml:space="preserve">Onglet Parametres : configuration seuils, webhooks, API keys (owner only)</w:t>
      </w:r>
    </w:p>
    <w:p>
      <w:r>
        <w:rPr>
          <w:sz w:val="12"/>
          <w:szCs w:val="12"/>
        </w:rPr>
        <w:t xml:space="preserve"> </w:t>
      </w:r>
    </w:p>
    <w:p>
      <w:pPr>
        <w:pStyle w:val="Heading2"/>
        <w:pBdr>
          <w:bottom w:val="single" w:color="2E7D32" w:sz="4" w:space="4"/>
        </w:pBdr>
        <w:spacing w:after="160" w:before="300"/>
      </w:pPr>
      <w:r>
        <w:rPr>
          <w:rFonts w:ascii="Arial" w:cs="Arial" w:eastAsia="Arial" w:hAnsi="Arial"/>
          <w:b/>
          <w:bCs/>
          <w:color w:val="1A3A5C"/>
          <w:sz w:val="26"/>
          <w:szCs w:val="26"/>
        </w:rPr>
        <w:t xml:space="preserve">6.3 Vue transverse multi-projets</w:t>
      </w:r>
    </w:p>
    <w:p>
      <w:pPr>
        <w:pStyle w:val="ListParagraph"/>
        <w:numPr>
          <w:ilvl w:val="0"/>
          <w:numId w:val="2"/>
        </w:numPr>
        <w:spacing w:after="40" w:before="40"/>
      </w:pPr>
      <w:r>
        <w:rPr>
          <w:rFonts w:ascii="Arial" w:cs="Arial" w:eastAsia="Arial" w:hAnsi="Arial"/>
          <w:color w:val="1C1C1C"/>
          <w:sz w:val="20"/>
          <w:szCs w:val="20"/>
        </w:rPr>
        <w:t xml:space="preserve">Accessible depuis le menu principal si l'utilisateur a acces a plus d'un projet</w:t>
      </w:r>
    </w:p>
    <w:p>
      <w:pPr>
        <w:pStyle w:val="ListParagraph"/>
        <w:numPr>
          <w:ilvl w:val="0"/>
          <w:numId w:val="2"/>
        </w:numPr>
        <w:spacing w:after="40" w:before="40"/>
      </w:pPr>
      <w:r>
        <w:rPr>
          <w:rFonts w:ascii="Arial" w:cs="Arial" w:eastAsia="Arial" w:hAnsi="Arial"/>
          <w:color w:val="1C1C1C"/>
          <w:sz w:val="20"/>
          <w:szCs w:val="20"/>
        </w:rPr>
        <w:t xml:space="preserve">Filtres : par organisation, par tag projet, par severite minimum</w:t>
      </w:r>
    </w:p>
    <w:p>
      <w:pPr>
        <w:pStyle w:val="ListParagraph"/>
        <w:numPr>
          <w:ilvl w:val="0"/>
          <w:numId w:val="2"/>
        </w:numPr>
        <w:spacing w:after="40" w:before="40"/>
      </w:pPr>
      <w:r>
        <w:rPr>
          <w:rFonts w:ascii="Arial" w:cs="Arial" w:eastAsia="Arial" w:hAnsi="Arial"/>
          <w:color w:val="1C1C1C"/>
          <w:sz w:val="20"/>
          <w:szCs w:val="20"/>
        </w:rPr>
        <w:t xml:space="preserve">Recherche CVE / composant croisee sur tous les projets accessibles</w:t>
      </w:r>
    </w:p>
    <w:p>
      <w:r>
        <w:rPr>
          <w:sz w:val="12"/>
          <w:szCs w:val="12"/>
        </w:rPr>
        <w:t xml:space="preserve"> </w:t>
      </w:r>
    </w:p>
    <w:p>
      <w:pPr>
        <w:pStyle w:val="Heading2"/>
        <w:pBdr>
          <w:bottom w:val="single" w:color="2E7D32" w:sz="4" w:space="4"/>
        </w:pBdr>
        <w:spacing w:after="160" w:before="300"/>
      </w:pPr>
      <w:r>
        <w:rPr>
          <w:rFonts w:ascii="Arial" w:cs="Arial" w:eastAsia="Arial" w:hAnsi="Arial"/>
          <w:b/>
          <w:bCs/>
          <w:color w:val="1A3A5C"/>
          <w:sz w:val="26"/>
          <w:szCs w:val="26"/>
        </w:rPr>
        <w:t xml:space="preserve">6.4 Administration (self-hosted)</w:t>
      </w:r>
    </w:p>
    <w:p>
      <w:pPr>
        <w:pStyle w:val="ListParagraph"/>
        <w:numPr>
          <w:ilvl w:val="0"/>
          <w:numId w:val="2"/>
        </w:numPr>
        <w:spacing w:after="40" w:before="40"/>
      </w:pPr>
      <w:r>
        <w:rPr>
          <w:rFonts w:ascii="Arial" w:cs="Arial" w:eastAsia="Arial" w:hAnsi="Arial"/>
          <w:color w:val="1C1C1C"/>
          <w:sz w:val="20"/>
          <w:szCs w:val="20"/>
        </w:rPr>
        <w:t xml:space="preserve">Gestion des utilisateurs locaux, reset de mot de passe</w:t>
      </w:r>
    </w:p>
    <w:p>
      <w:pPr>
        <w:pStyle w:val="ListParagraph"/>
        <w:numPr>
          <w:ilvl w:val="0"/>
          <w:numId w:val="2"/>
        </w:numPr>
        <w:spacing w:after="40" w:before="40"/>
      </w:pPr>
      <w:r>
        <w:rPr>
          <w:rFonts w:ascii="Arial" w:cs="Arial" w:eastAsia="Arial" w:hAnsi="Arial"/>
          <w:color w:val="1C1C1C"/>
          <w:sz w:val="20"/>
          <w:szCs w:val="20"/>
        </w:rPr>
        <w:t xml:space="preserve">Configuration des sources CERT actives</w:t>
      </w:r>
    </w:p>
    <w:p>
      <w:pPr>
        <w:pStyle w:val="ListParagraph"/>
        <w:numPr>
          <w:ilvl w:val="0"/>
          <w:numId w:val="2"/>
        </w:numPr>
        <w:spacing w:after="40" w:before="40"/>
      </w:pPr>
      <w:r>
        <w:rPr>
          <w:rFonts w:ascii="Arial" w:cs="Arial" w:eastAsia="Arial" w:hAnsi="Arial"/>
          <w:color w:val="1C1C1C"/>
          <w:sz w:val="20"/>
          <w:szCs w:val="20"/>
        </w:rPr>
        <w:t xml:space="preserve">Import manuel de bundles de vulnerabilites (mode offline)</w:t>
      </w:r>
    </w:p>
    <w:p>
      <w:pPr>
        <w:pStyle w:val="ListParagraph"/>
        <w:numPr>
          <w:ilvl w:val="0"/>
          <w:numId w:val="2"/>
        </w:numPr>
        <w:spacing w:after="40" w:before="40"/>
      </w:pPr>
      <w:r>
        <w:rPr>
          <w:rFonts w:ascii="Arial" w:cs="Arial" w:eastAsia="Arial" w:hAnsi="Arial"/>
          <w:color w:val="1C1C1C"/>
          <w:sz w:val="20"/>
          <w:szCs w:val="20"/>
        </w:rPr>
        <w:t xml:space="preserve">Monitoring des workers Celery et de la queue de jobs</w:t>
      </w:r>
    </w:p>
    <w:p>
      <w:pPr>
        <w:pStyle w:val="ListParagraph"/>
        <w:numPr>
          <w:ilvl w:val="0"/>
          <w:numId w:val="2"/>
        </w:numPr>
        <w:spacing w:after="40" w:before="40"/>
      </w:pPr>
      <w:r>
        <w:rPr>
          <w:rFonts w:ascii="Arial" w:cs="Arial" w:eastAsia="Arial" w:hAnsi="Arial"/>
          <w:color w:val="1C1C1C"/>
          <w:sz w:val="20"/>
          <w:szCs w:val="20"/>
        </w:rPr>
        <w:t xml:space="preserve">Logs d'audit consultables</w:t>
      </w:r>
    </w:p>
    <w:p>
      <w:r>
        <w:rPr>
          <w:sz w:val="12"/>
          <w:szCs w:val="12"/>
        </w:rPr>
        <w:t xml:space="preserve"> </w:t>
      </w:r>
    </w:p>
    <w:p>
      <w:r>
        <w:br w:type="page"/>
      </w:r>
    </w:p>
    <w:p>
      <w:pPr>
        <w:pStyle w:val="Heading1"/>
        <w:spacing w:after="200" w:before="400"/>
      </w:pPr>
      <w:r>
        <w:rPr>
          <w:rFonts w:ascii="Arial" w:cs="Arial" w:eastAsia="Arial" w:hAnsi="Arial"/>
          <w:b/>
          <w:bCs/>
          <w:color w:val="1A3A5C"/>
          <w:sz w:val="32"/>
          <w:szCs w:val="32"/>
        </w:rPr>
        <w:t xml:space="preserve">7. Modele de Licence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5C" w:sz="8"/>
              <w:left w:val="none" w:color="FFFFFF" w:sz="0"/>
              <w:bottom w:val="none" w:color="FFFFFF" w:sz="0"/>
              <w:right w:val="none" w:color="FFFFFF" w:sz="0"/>
            </w:tcBorders>
            <w:shd w:fill="E8F0F7" w:val="clear"/>
            <w:tcMar>
              <w:top w:type="dxa" w:w="120"/>
              <w:left w:type="dxa" w:w="160"/>
              <w:bottom w:type="dxa" w:w="120"/>
              <w:right w:type="dxa" w:w="160"/>
            </w:tcMar>
          </w:tcPr>
          <w:p>
            <w:pPr>
              <w:spacing w:after="60" w:before="0"/>
            </w:pPr>
            <w:r>
              <w:rPr>
                <w:rFonts w:ascii="Arial" w:cs="Arial" w:eastAsia="Arial" w:hAnsi="Arial"/>
                <w:b/>
                <w:bCs/>
                <w:color w:val="1A3A5C"/>
                <w:sz w:val="20"/>
                <w:szCs w:val="20"/>
              </w:rPr>
              <w:t xml:space="preserve">Double licence : AGPL v3 + Licence Commerciale</w:t>
            </w:r>
          </w:p>
          <w:p>
            <w:pPr>
              <w:spacing w:after="0" w:before="0"/>
            </w:pPr>
            <w:r>
              <w:rPr>
                <w:rFonts w:ascii="Arial" w:cs="Arial" w:eastAsia="Arial" w:hAnsi="Arial"/>
                <w:color w:val="1C1C1C"/>
                <w:sz w:val="19"/>
                <w:szCs w:val="19"/>
              </w:rPr>
              <w:t xml:space="preserve">ARBOR est distribue sous un modele de double licence qui garantit la liberte d'usage pour les individus et projets open source, tout en protégeant l'auteur d'une appropriation commerciale sans contribution.</w:t>
            </w:r>
          </w:p>
        </w:tc>
      </w:tr>
    </w:tbl>
    <w:p>
      <w:r>
        <w:rPr>
          <w:sz w:val="12"/>
          <w:szCs w:val="12"/>
        </w:rPr>
        <w:t xml:space="preserve"> </w:t>
      </w:r>
    </w:p>
    <w:p>
      <w:pPr>
        <w:pStyle w:val="Heading2"/>
        <w:pBdr>
          <w:bottom w:val="single" w:color="2E7D32" w:sz="4" w:space="4"/>
        </w:pBdr>
        <w:spacing w:after="160" w:before="300"/>
      </w:pPr>
      <w:r>
        <w:rPr>
          <w:rFonts w:ascii="Arial" w:cs="Arial" w:eastAsia="Arial" w:hAnsi="Arial"/>
          <w:b/>
          <w:bCs/>
          <w:color w:val="1A3A5C"/>
          <w:sz w:val="26"/>
          <w:szCs w:val="26"/>
        </w:rPr>
        <w:t xml:space="preserve">7.1 AGPL v3 (GNU Affero General Public License)</w:t>
      </w:r>
    </w:p>
    <w:p>
      <w:pPr>
        <w:spacing w:after="80" w:before="80"/>
      </w:pPr>
      <w:r>
        <w:rPr>
          <w:rFonts w:ascii="Arial" w:cs="Arial" w:eastAsia="Arial" w:hAnsi="Arial"/>
          <w:color w:val="1C1C1C"/>
          <w:sz w:val="20"/>
          <w:szCs w:val="20"/>
        </w:rPr>
        <w:t xml:space="preserve">Applicable a : les particuliers, les developpeurs individuels, les projets open source, les organismes a but non lucratif, les etablissements d'enseignement et de recherche.</w:t>
      </w:r>
    </w:p>
    <w:p>
      <w:r>
        <w:rPr>
          <w:sz w:val="12"/>
          <w:szCs w:val="12"/>
        </w:rPr>
        <w:t xml:space="preserve"> </w:t>
      </w:r>
    </w:p>
    <w:p>
      <w:pPr>
        <w:pStyle w:val="ListParagraph"/>
        <w:numPr>
          <w:ilvl w:val="0"/>
          <w:numId w:val="2"/>
        </w:numPr>
        <w:spacing w:after="40" w:before="40"/>
      </w:pPr>
      <w:r>
        <w:rPr>
          <w:rFonts w:ascii="Arial" w:cs="Arial" w:eastAsia="Arial" w:hAnsi="Arial"/>
          <w:color w:val="1C1C1C"/>
          <w:sz w:val="20"/>
          <w:szCs w:val="20"/>
        </w:rPr>
        <w:t xml:space="preserve">Usage libre, modification libre, redistribution libre</w:t>
      </w:r>
    </w:p>
    <w:p>
      <w:pPr>
        <w:pStyle w:val="ListParagraph"/>
        <w:numPr>
          <w:ilvl w:val="0"/>
          <w:numId w:val="2"/>
        </w:numPr>
        <w:spacing w:after="40" w:before="40"/>
      </w:pPr>
      <w:r>
        <w:rPr>
          <w:rFonts w:ascii="Arial" w:cs="Arial" w:eastAsia="Arial" w:hAnsi="Arial"/>
          <w:color w:val="1C1C1C"/>
          <w:sz w:val="20"/>
          <w:szCs w:val="20"/>
        </w:rPr>
        <w:t xml:space="preserve">Toute modification deployee en reseau (SaaS inclus) doit etre publiee sous AGPL v3</w:t>
      </w:r>
    </w:p>
    <w:p>
      <w:pPr>
        <w:pStyle w:val="ListParagraph"/>
        <w:numPr>
          <w:ilvl w:val="0"/>
          <w:numId w:val="2"/>
        </w:numPr>
        <w:spacing w:after="40" w:before="40"/>
      </w:pPr>
      <w:r>
        <w:rPr>
          <w:rFonts w:ascii="Arial" w:cs="Arial" w:eastAsia="Arial" w:hAnsi="Arial"/>
          <w:color w:val="1C1C1C"/>
          <w:sz w:val="20"/>
          <w:szCs w:val="20"/>
        </w:rPr>
        <w:t xml:space="preserve">Le code source modifie doit etre accessible aux utilisateurs du service</w:t>
      </w:r>
    </w:p>
    <w:p>
      <w:r>
        <w:rPr>
          <w:sz w:val="12"/>
          <w:szCs w:val="12"/>
        </w:rPr>
        <w:t xml:space="preserve"> </w:t>
      </w:r>
    </w:p>
    <w:p>
      <w:pPr>
        <w:pStyle w:val="Heading2"/>
        <w:pBdr>
          <w:bottom w:val="single" w:color="2E7D32" w:sz="4" w:space="4"/>
        </w:pBdr>
        <w:spacing w:after="160" w:before="300"/>
      </w:pPr>
      <w:r>
        <w:rPr>
          <w:rFonts w:ascii="Arial" w:cs="Arial" w:eastAsia="Arial" w:hAnsi="Arial"/>
          <w:b/>
          <w:bCs/>
          <w:color w:val="1A3A5C"/>
          <w:sz w:val="26"/>
          <w:szCs w:val="26"/>
        </w:rPr>
        <w:t xml:space="preserve">7.2 Licence Commerciale</w:t>
      </w:r>
    </w:p>
    <w:p>
      <w:pPr>
        <w:spacing w:after="80" w:before="80"/>
      </w:pPr>
      <w:r>
        <w:rPr>
          <w:rFonts w:ascii="Arial" w:cs="Arial" w:eastAsia="Arial" w:hAnsi="Arial"/>
          <w:color w:val="1C1C1C"/>
          <w:sz w:val="20"/>
          <w:szCs w:val="20"/>
        </w:rPr>
        <w:t xml:space="preserve">Obligatoire pour : toute organisation (entreprise, administration, association) deployer ARBOR en environnement de production a des fins internes ou externes, sans publier ses modifications.</w:t>
      </w:r>
    </w:p>
    <w:p>
      <w:r>
        <w:rPr>
          <w:sz w:val="12"/>
          <w:szCs w:val="12"/>
        </w:rPr>
        <w:t xml:space="preserve"> </w:t>
      </w:r>
    </w:p>
    <w:p>
      <w:pPr>
        <w:pStyle w:val="ListParagraph"/>
        <w:numPr>
          <w:ilvl w:val="0"/>
          <w:numId w:val="2"/>
        </w:numPr>
        <w:spacing w:after="40" w:before="40"/>
      </w:pPr>
      <w:r>
        <w:rPr>
          <w:rFonts w:ascii="Arial" w:cs="Arial" w:eastAsia="Arial" w:hAnsi="Arial"/>
          <w:color w:val="1C1C1C"/>
          <w:sz w:val="20"/>
          <w:szCs w:val="20"/>
        </w:rPr>
        <w:t xml:space="preserve">Achat de licence ou accord contractuel avec l'auteur</w:t>
      </w:r>
    </w:p>
    <w:p>
      <w:pPr>
        <w:pStyle w:val="ListParagraph"/>
        <w:numPr>
          <w:ilvl w:val="0"/>
          <w:numId w:val="2"/>
        </w:numPr>
        <w:spacing w:after="40" w:before="40"/>
      </w:pPr>
      <w:r>
        <w:rPr>
          <w:rFonts w:ascii="Arial" w:cs="Arial" w:eastAsia="Arial" w:hAnsi="Arial"/>
          <w:color w:val="1C1C1C"/>
          <w:sz w:val="20"/>
          <w:szCs w:val="20"/>
        </w:rPr>
        <w:t xml:space="preserve">Support, SLA et personnalisation disponibles selon les termes du contrat</w:t>
      </w:r>
    </w:p>
    <w:p>
      <w:pPr>
        <w:pStyle w:val="ListParagraph"/>
        <w:numPr>
          <w:ilvl w:val="0"/>
          <w:numId w:val="2"/>
        </w:numPr>
        <w:spacing w:after="40" w:before="40"/>
      </w:pPr>
      <w:r>
        <w:rPr>
          <w:rFonts w:ascii="Arial" w:cs="Arial" w:eastAsia="Arial" w:hAnsi="Arial"/>
          <w:color w:val="1C1C1C"/>
          <w:sz w:val="20"/>
          <w:szCs w:val="20"/>
        </w:rPr>
        <w:t xml:space="preserve">Les organisations souhaitant contribuer au projet open source peuvent negocier des conditions specifiques</w:t>
      </w:r>
    </w:p>
    <w:p>
      <w:r>
        <w:rPr>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5C" w:sz="8"/>
              <w:left w:val="none" w:color="FFFFFF" w:sz="0"/>
              <w:bottom w:val="none" w:color="FFFFFF" w:sz="0"/>
              <w:right w:val="none" w:color="FFFFFF" w:sz="0"/>
            </w:tcBorders>
            <w:shd w:fill="FFF3E0" w:val="clear"/>
            <w:tcMar>
              <w:top w:type="dxa" w:w="120"/>
              <w:left w:type="dxa" w:w="160"/>
              <w:bottom w:type="dxa" w:w="120"/>
              <w:right w:type="dxa" w:w="160"/>
            </w:tcMar>
          </w:tcPr>
          <w:p>
            <w:pPr>
              <w:spacing w:after="60" w:before="0"/>
            </w:pPr>
            <w:r>
              <w:rPr>
                <w:rFonts w:ascii="Arial" w:cs="Arial" w:eastAsia="Arial" w:hAnsi="Arial"/>
                <w:b/>
                <w:bCs/>
                <w:color w:val="1A3A5C"/>
                <w:sz w:val="20"/>
                <w:szCs w:val="20"/>
              </w:rPr>
              <w:t xml:space="preserve">Principe simple</w:t>
            </w:r>
          </w:p>
          <w:p>
            <w:pPr>
              <w:spacing w:after="0" w:before="0"/>
            </w:pPr>
            <w:r>
              <w:rPr>
                <w:rFonts w:ascii="Arial" w:cs="Arial" w:eastAsia="Arial" w:hAnsi="Arial"/>
                <w:color w:val="1C1C1C"/>
                <w:sz w:val="19"/>
                <w:szCs w:val="19"/>
              </w:rPr>
              <w:t xml:space="preserve">Si vous etes une organisation et que vous deployez ARBOR sans publier vos modifications sous AGPL, vous avez besoin d'une licence commerciale. Contactez l'auteur.</w:t>
            </w:r>
          </w:p>
        </w:tc>
      </w:tr>
    </w:tbl>
    <w:p>
      <w:r>
        <w:rPr>
          <w:sz w:val="12"/>
          <w:szCs w:val="12"/>
        </w:rPr>
        <w:t xml:space="preserve"> </w:t>
      </w:r>
    </w:p>
    <w:p>
      <w:pPr>
        <w:pStyle w:val="Heading1"/>
        <w:spacing w:after="200" w:before="400"/>
      </w:pPr>
      <w:r>
        <w:rPr>
          <w:rFonts w:ascii="Arial" w:cs="Arial" w:eastAsia="Arial" w:hAnsi="Arial"/>
          <w:b/>
          <w:bCs/>
          <w:color w:val="1A3A5C"/>
          <w:sz w:val="32"/>
          <w:szCs w:val="32"/>
        </w:rPr>
        <w:t xml:space="preserve">8. Roadmap de Developpement</w:t>
      </w:r>
    </w:p>
    <w:p>
      <w:pPr>
        <w:pStyle w:val="Heading2"/>
        <w:pBdr>
          <w:bottom w:val="single" w:color="2E7D32" w:sz="4" w:space="4"/>
        </w:pBdr>
        <w:spacing w:after="160" w:before="300"/>
      </w:pPr>
      <w:r>
        <w:rPr>
          <w:rFonts w:ascii="Arial" w:cs="Arial" w:eastAsia="Arial" w:hAnsi="Arial"/>
          <w:b/>
          <w:bCs/>
          <w:color w:val="1A3A5C"/>
          <w:sz w:val="26"/>
          <w:szCs w:val="26"/>
        </w:rPr>
        <w:t xml:space="preserve">v0.1 - MVP (Fondations)</w:t>
      </w:r>
    </w:p>
    <w:p>
      <w:pPr>
        <w:pStyle w:val="ListParagraph"/>
        <w:numPr>
          <w:ilvl w:val="0"/>
          <w:numId w:val="2"/>
        </w:numPr>
        <w:spacing w:after="40" w:before="40"/>
      </w:pPr>
      <w:r>
        <w:rPr>
          <w:rFonts w:ascii="Arial" w:cs="Arial" w:eastAsia="Arial" w:hAnsi="Arial"/>
          <w:color w:val="1C1C1C"/>
          <w:sz w:val="20"/>
          <w:szCs w:val="20"/>
        </w:rPr>
        <w:t xml:space="preserve">Modele de donnees PostgreSQL complet (migrations Alembic)</w:t>
      </w:r>
    </w:p>
    <w:p>
      <w:pPr>
        <w:pStyle w:val="ListParagraph"/>
        <w:numPr>
          <w:ilvl w:val="0"/>
          <w:numId w:val="2"/>
        </w:numPr>
        <w:spacing w:after="40" w:before="40"/>
      </w:pPr>
      <w:r>
        <w:rPr>
          <w:rFonts w:ascii="Arial" w:cs="Arial" w:eastAsia="Arial" w:hAnsi="Arial"/>
          <w:color w:val="1C1C1C"/>
          <w:sz w:val="20"/>
          <w:szCs w:val="20"/>
        </w:rPr>
        <w:t xml:space="preserve">API FastAPI : auth locale, CRUD projets, depot BOM, parsing CycloneDX + SPDX</w:t>
      </w:r>
    </w:p>
    <w:p>
      <w:pPr>
        <w:pStyle w:val="ListParagraph"/>
        <w:numPr>
          <w:ilvl w:val="0"/>
          <w:numId w:val="2"/>
        </w:numPr>
        <w:spacing w:after="40" w:before="40"/>
      </w:pPr>
      <w:r>
        <w:rPr>
          <w:rFonts w:ascii="Arial" w:cs="Arial" w:eastAsia="Arial" w:hAnsi="Arial"/>
          <w:color w:val="1C1C1C"/>
          <w:sz w:val="20"/>
          <w:szCs w:val="20"/>
        </w:rPr>
        <w:t xml:space="preserve">Worker Celery : ingestion NVD + OSV, matching basique par PURL</w:t>
      </w:r>
    </w:p>
    <w:p>
      <w:pPr>
        <w:pStyle w:val="ListParagraph"/>
        <w:numPr>
          <w:ilvl w:val="0"/>
          <w:numId w:val="2"/>
        </w:numPr>
        <w:spacing w:after="40" w:before="40"/>
      </w:pPr>
      <w:r>
        <w:rPr>
          <w:rFonts w:ascii="Arial" w:cs="Arial" w:eastAsia="Arial" w:hAnsi="Arial"/>
          <w:color w:val="1C1C1C"/>
          <w:sz w:val="20"/>
          <w:szCs w:val="20"/>
        </w:rPr>
        <w:t xml:space="preserve">Frontend React : login, liste projets, vue projet, liste alertes</w:t>
      </w:r>
    </w:p>
    <w:p>
      <w:pPr>
        <w:pStyle w:val="ListParagraph"/>
        <w:numPr>
          <w:ilvl w:val="0"/>
          <w:numId w:val="2"/>
        </w:numPr>
        <w:spacing w:after="40" w:before="40"/>
      </w:pPr>
      <w:r>
        <w:rPr>
          <w:rFonts w:ascii="Arial" w:cs="Arial" w:eastAsia="Arial" w:hAnsi="Arial"/>
          <w:color w:val="1C1C1C"/>
          <w:sz w:val="20"/>
          <w:szCs w:val="20"/>
        </w:rPr>
        <w:t xml:space="preserve">Notifications email (SMTP configurable)</w:t>
      </w:r>
    </w:p>
    <w:p>
      <w:pPr>
        <w:pStyle w:val="ListParagraph"/>
        <w:numPr>
          <w:ilvl w:val="0"/>
          <w:numId w:val="2"/>
        </w:numPr>
        <w:spacing w:after="40" w:before="40"/>
      </w:pPr>
      <w:r>
        <w:rPr>
          <w:rFonts w:ascii="Arial" w:cs="Arial" w:eastAsia="Arial" w:hAnsi="Arial"/>
          <w:color w:val="1C1C1C"/>
          <w:sz w:val="20"/>
          <w:szCs w:val="20"/>
        </w:rPr>
        <w:t xml:space="preserve">Docker Compose fonctionnel pour self-hosted</w:t>
      </w:r>
    </w:p>
    <w:p>
      <w:r>
        <w:rPr>
          <w:sz w:val="12"/>
          <w:szCs w:val="12"/>
        </w:rPr>
        <w:t xml:space="preserve"> </w:t>
      </w:r>
    </w:p>
    <w:p>
      <w:pPr>
        <w:pStyle w:val="Heading2"/>
        <w:pBdr>
          <w:bottom w:val="single" w:color="2E7D32" w:sz="4" w:space="4"/>
        </w:pBdr>
        <w:spacing w:after="160" w:before="300"/>
      </w:pPr>
      <w:r>
        <w:rPr>
          <w:rFonts w:ascii="Arial" w:cs="Arial" w:eastAsia="Arial" w:hAnsi="Arial"/>
          <w:b/>
          <w:bCs/>
          <w:color w:val="1A3A5C"/>
          <w:sz w:val="26"/>
          <w:szCs w:val="26"/>
        </w:rPr>
        <w:t xml:space="preserve">v0.2 - Feeds et VEX</w:t>
      </w:r>
    </w:p>
    <w:p>
      <w:pPr>
        <w:pStyle w:val="ListParagraph"/>
        <w:numPr>
          <w:ilvl w:val="0"/>
          <w:numId w:val="2"/>
        </w:numPr>
        <w:spacing w:after="40" w:before="40"/>
      </w:pPr>
      <w:r>
        <w:rPr>
          <w:rFonts w:ascii="Arial" w:cs="Arial" w:eastAsia="Arial" w:hAnsi="Arial"/>
          <w:color w:val="1C1C1C"/>
          <w:sz w:val="20"/>
          <w:szCs w:val="20"/>
        </w:rPr>
        <w:t xml:space="preserve">Integration CERT-FR, CERT-IST, CISA KEV, ENISA</w:t>
      </w:r>
    </w:p>
    <w:p>
      <w:pPr>
        <w:pStyle w:val="ListParagraph"/>
        <w:numPr>
          <w:ilvl w:val="0"/>
          <w:numId w:val="2"/>
        </w:numPr>
        <w:spacing w:after="40" w:before="40"/>
      </w:pPr>
      <w:r>
        <w:rPr>
          <w:rFonts w:ascii="Arial" w:cs="Arial" w:eastAsia="Arial" w:hAnsi="Arial"/>
          <w:color w:val="1C1C1C"/>
          <w:sz w:val="20"/>
          <w:szCs w:val="20"/>
        </w:rPr>
        <w:t xml:space="preserve">Workflow VEX complet (creation, completion, cloture, historique)</w:t>
      </w:r>
    </w:p>
    <w:p>
      <w:pPr>
        <w:pStyle w:val="ListParagraph"/>
        <w:numPr>
          <w:ilvl w:val="0"/>
          <w:numId w:val="2"/>
        </w:numPr>
        <w:spacing w:after="40" w:before="40"/>
      </w:pPr>
      <w:r>
        <w:rPr>
          <w:rFonts w:ascii="Arial" w:cs="Arial" w:eastAsia="Arial" w:hAnsi="Arial"/>
          <w:color w:val="1C1C1C"/>
          <w:sz w:val="20"/>
          <w:szCs w:val="20"/>
        </w:rPr>
        <w:t xml:space="preserve">Vue transverse multi-projets</w:t>
      </w:r>
    </w:p>
    <w:p>
      <w:pPr>
        <w:pStyle w:val="ListParagraph"/>
        <w:numPr>
          <w:ilvl w:val="0"/>
          <w:numId w:val="2"/>
        </w:numPr>
        <w:spacing w:after="40" w:before="40"/>
      </w:pPr>
      <w:r>
        <w:rPr>
          <w:rFonts w:ascii="Arial" w:cs="Arial" w:eastAsia="Arial" w:hAnsi="Arial"/>
          <w:color w:val="1C1C1C"/>
          <w:sz w:val="20"/>
          <w:szCs w:val="20"/>
        </w:rPr>
        <w:t xml:space="preserve">Mode offline : import de bundles JSON/XML</w:t>
      </w:r>
    </w:p>
    <w:p>
      <w:pPr>
        <w:pStyle w:val="ListParagraph"/>
        <w:numPr>
          <w:ilvl w:val="0"/>
          <w:numId w:val="2"/>
        </w:numPr>
        <w:spacing w:after="40" w:before="40"/>
      </w:pPr>
      <w:r>
        <w:rPr>
          <w:rFonts w:ascii="Arial" w:cs="Arial" w:eastAsia="Arial" w:hAnsi="Arial"/>
          <w:color w:val="1C1C1C"/>
          <w:sz w:val="20"/>
          <w:szCs w:val="20"/>
        </w:rPr>
        <w:t xml:space="preserve">API key pour ingestion CI/CD</w:t>
      </w:r>
    </w:p>
    <w:p>
      <w:r>
        <w:rPr>
          <w:sz w:val="12"/>
          <w:szCs w:val="12"/>
        </w:rPr>
        <w:t xml:space="preserve"> </w:t>
      </w:r>
    </w:p>
    <w:p>
      <w:pPr>
        <w:pStyle w:val="Heading2"/>
        <w:pBdr>
          <w:bottom w:val="single" w:color="2E7D32" w:sz="4" w:space="4"/>
        </w:pBdr>
        <w:spacing w:after="160" w:before="300"/>
      </w:pPr>
      <w:r>
        <w:rPr>
          <w:rFonts w:ascii="Arial" w:cs="Arial" w:eastAsia="Arial" w:hAnsi="Arial"/>
          <w:b/>
          <w:bCs/>
          <w:color w:val="1A3A5C"/>
          <w:sz w:val="26"/>
          <w:szCs w:val="26"/>
        </w:rPr>
        <w:t xml:space="preserve">v0.3 - Enterprise et Auth</w:t>
      </w:r>
    </w:p>
    <w:p>
      <w:pPr>
        <w:pStyle w:val="ListParagraph"/>
        <w:numPr>
          <w:ilvl w:val="0"/>
          <w:numId w:val="2"/>
        </w:numPr>
        <w:spacing w:after="40" w:before="40"/>
      </w:pPr>
      <w:r>
        <w:rPr>
          <w:rFonts w:ascii="Arial" w:cs="Arial" w:eastAsia="Arial" w:hAnsi="Arial"/>
          <w:color w:val="1C1C1C"/>
          <w:sz w:val="20"/>
          <w:szCs w:val="20"/>
        </w:rPr>
        <w:t xml:space="preserve">Integration LDAP / Active Directory</w:t>
      </w:r>
    </w:p>
    <w:p>
      <w:pPr>
        <w:pStyle w:val="ListParagraph"/>
        <w:numPr>
          <w:ilvl w:val="0"/>
          <w:numId w:val="2"/>
        </w:numPr>
        <w:spacing w:after="40" w:before="40"/>
      </w:pPr>
      <w:r>
        <w:rPr>
          <w:rFonts w:ascii="Arial" w:cs="Arial" w:eastAsia="Arial" w:hAnsi="Arial"/>
          <w:color w:val="1C1C1C"/>
          <w:sz w:val="20"/>
          <w:szCs w:val="20"/>
        </w:rPr>
        <w:t xml:space="preserve">Integration OIDC / Keycloak</w:t>
      </w:r>
    </w:p>
    <w:p>
      <w:pPr>
        <w:pStyle w:val="ListParagraph"/>
        <w:numPr>
          <w:ilvl w:val="0"/>
          <w:numId w:val="2"/>
        </w:numPr>
        <w:spacing w:after="40" w:before="40"/>
      </w:pPr>
      <w:r>
        <w:rPr>
          <w:rFonts w:ascii="Arial" w:cs="Arial" w:eastAsia="Arial" w:hAnsi="Arial"/>
          <w:color w:val="1C1C1C"/>
          <w:sz w:val="20"/>
          <w:szCs w:val="20"/>
        </w:rPr>
        <w:t xml:space="preserve">Webhooks (Jira, ServiceNow, Teams, Slack)</w:t>
      </w:r>
    </w:p>
    <w:p>
      <w:pPr>
        <w:pStyle w:val="ListParagraph"/>
        <w:numPr>
          <w:ilvl w:val="0"/>
          <w:numId w:val="2"/>
        </w:numPr>
        <w:spacing w:after="40" w:before="40"/>
      </w:pPr>
      <w:r>
        <w:rPr>
          <w:rFonts w:ascii="Arial" w:cs="Arial" w:eastAsia="Arial" w:hAnsi="Arial"/>
          <w:color w:val="1C1C1C"/>
          <w:sz w:val="20"/>
          <w:szCs w:val="20"/>
        </w:rPr>
        <w:t xml:space="preserve">Export rapport PDF/CSV</w:t>
      </w:r>
    </w:p>
    <w:p>
      <w:pPr>
        <w:pStyle w:val="ListParagraph"/>
        <w:numPr>
          <w:ilvl w:val="0"/>
          <w:numId w:val="2"/>
        </w:numPr>
        <w:spacing w:after="40" w:before="40"/>
      </w:pPr>
      <w:r>
        <w:rPr>
          <w:rFonts w:ascii="Arial" w:cs="Arial" w:eastAsia="Arial" w:hAnsi="Arial"/>
          <w:color w:val="1C1C1C"/>
          <w:sz w:val="20"/>
          <w:szCs w:val="20"/>
        </w:rPr>
        <w:t xml:space="preserve">Export VEX au format CycloneDX standard</w:t>
      </w:r>
    </w:p>
    <w:p>
      <w:r>
        <w:rPr>
          <w:sz w:val="12"/>
          <w:szCs w:val="12"/>
        </w:rPr>
        <w:t xml:space="preserve"> </w:t>
      </w:r>
    </w:p>
    <w:p>
      <w:pPr>
        <w:pStyle w:val="Heading2"/>
        <w:pBdr>
          <w:bottom w:val="single" w:color="2E7D32" w:sz="4" w:space="4"/>
        </w:pBdr>
        <w:spacing w:after="160" w:before="300"/>
      </w:pPr>
      <w:r>
        <w:rPr>
          <w:rFonts w:ascii="Arial" w:cs="Arial" w:eastAsia="Arial" w:hAnsi="Arial"/>
          <w:b/>
          <w:bCs/>
          <w:color w:val="1A3A5C"/>
          <w:sz w:val="26"/>
          <w:szCs w:val="26"/>
        </w:rPr>
        <w:t xml:space="preserve">v0.4 - CBOM et Post-Quantique</w:t>
      </w:r>
    </w:p>
    <w:p>
      <w:pPr>
        <w:pStyle w:val="ListParagraph"/>
        <w:numPr>
          <w:ilvl w:val="0"/>
          <w:numId w:val="2"/>
        </w:numPr>
        <w:spacing w:after="40" w:before="40"/>
      </w:pPr>
      <w:r>
        <w:rPr>
          <w:rFonts w:ascii="Arial" w:cs="Arial" w:eastAsia="Arial" w:hAnsi="Arial"/>
          <w:color w:val="1C1C1C"/>
          <w:sz w:val="20"/>
          <w:szCs w:val="20"/>
        </w:rPr>
        <w:t xml:space="preserve">Support complet CBOM Cloud (detection services AWS/Azure/GCP depuis CycloneDX)</w:t>
      </w:r>
    </w:p>
    <w:p>
      <w:pPr>
        <w:pStyle w:val="ListParagraph"/>
        <w:numPr>
          <w:ilvl w:val="0"/>
          <w:numId w:val="2"/>
        </w:numPr>
        <w:spacing w:after="40" w:before="40"/>
      </w:pPr>
      <w:r>
        <w:rPr>
          <w:rFonts w:ascii="Arial" w:cs="Arial" w:eastAsia="Arial" w:hAnsi="Arial"/>
          <w:color w:val="1C1C1C"/>
          <w:sz w:val="20"/>
          <w:szCs w:val="20"/>
        </w:rPr>
        <w:t xml:space="preserve">Support CBOM Crypto (inventaire primitives cryptographiques)</w:t>
      </w:r>
    </w:p>
    <w:p>
      <w:pPr>
        <w:pStyle w:val="ListParagraph"/>
        <w:numPr>
          <w:ilvl w:val="0"/>
          <w:numId w:val="2"/>
        </w:numPr>
        <w:spacing w:after="40" w:before="40"/>
      </w:pPr>
      <w:r>
        <w:rPr>
          <w:rFonts w:ascii="Arial" w:cs="Arial" w:eastAsia="Arial" w:hAnsi="Arial"/>
          <w:color w:val="1C1C1C"/>
          <w:sz w:val="20"/>
          <w:szCs w:val="20"/>
        </w:rPr>
        <w:t xml:space="preserve">Score de maturite cryptographique post-quantique par projet</w:t>
      </w:r>
    </w:p>
    <w:p>
      <w:pPr>
        <w:pStyle w:val="ListParagraph"/>
        <w:numPr>
          <w:ilvl w:val="0"/>
          <w:numId w:val="2"/>
        </w:numPr>
        <w:spacing w:after="40" w:before="40"/>
      </w:pPr>
      <w:r>
        <w:rPr>
          <w:rFonts w:ascii="Arial" w:cs="Arial" w:eastAsia="Arial" w:hAnsi="Arial"/>
          <w:color w:val="1C1C1C"/>
          <w:sz w:val="20"/>
          <w:szCs w:val="20"/>
        </w:rPr>
        <w:t xml:space="preserve">Heatmap migration algorithmes vulnerables (RSA, ECC, DH)</w:t>
      </w:r>
    </w:p>
    <w:p>
      <w:pPr>
        <w:pStyle w:val="ListParagraph"/>
        <w:numPr>
          <w:ilvl w:val="0"/>
          <w:numId w:val="2"/>
        </w:numPr>
        <w:spacing w:after="40" w:before="40"/>
      </w:pPr>
      <w:r>
        <w:rPr>
          <w:rFonts w:ascii="Arial" w:cs="Arial" w:eastAsia="Arial" w:hAnsi="Arial"/>
          <w:color w:val="1C1C1C"/>
          <w:sz w:val="20"/>
          <w:szCs w:val="20"/>
        </w:rPr>
        <w:t xml:space="preserve">Recommandations ANSSI sur les primitives a migrer</w:t>
      </w:r>
    </w:p>
    <w:p>
      <w:r>
        <w:rPr>
          <w:sz w:val="12"/>
          <w:szCs w:val="12"/>
        </w:rPr>
        <w:t xml:space="preserve"> </w:t>
      </w:r>
    </w:p>
    <w:p>
      <w:pPr>
        <w:pStyle w:val="Heading2"/>
        <w:pBdr>
          <w:bottom w:val="single" w:color="2E7D32" w:sz="4" w:space="4"/>
        </w:pBdr>
        <w:spacing w:after="160" w:before="300"/>
      </w:pPr>
      <w:r>
        <w:rPr>
          <w:rFonts w:ascii="Arial" w:cs="Arial" w:eastAsia="Arial" w:hAnsi="Arial"/>
          <w:b/>
          <w:bCs/>
          <w:color w:val="1A3A5C"/>
          <w:sz w:val="26"/>
          <w:szCs w:val="26"/>
        </w:rPr>
        <w:t xml:space="preserve">v1.0 - Production Ready</w:t>
      </w:r>
    </w:p>
    <w:p>
      <w:pPr>
        <w:pStyle w:val="ListParagraph"/>
        <w:numPr>
          <w:ilvl w:val="0"/>
          <w:numId w:val="2"/>
        </w:numPr>
        <w:spacing w:after="40" w:before="40"/>
      </w:pPr>
      <w:r>
        <w:rPr>
          <w:rFonts w:ascii="Arial" w:cs="Arial" w:eastAsia="Arial" w:hAnsi="Arial"/>
          <w:color w:val="1C1C1C"/>
          <w:sz w:val="20"/>
          <w:szCs w:val="20"/>
        </w:rPr>
        <w:t xml:space="preserve">Hardening securite complet, pentest interne</w:t>
      </w:r>
    </w:p>
    <w:p>
      <w:pPr>
        <w:pStyle w:val="ListParagraph"/>
        <w:numPr>
          <w:ilvl w:val="0"/>
          <w:numId w:val="2"/>
        </w:numPr>
        <w:spacing w:after="40" w:before="40"/>
      </w:pPr>
      <w:r>
        <w:rPr>
          <w:rFonts w:ascii="Arial" w:cs="Arial" w:eastAsia="Arial" w:hAnsi="Arial"/>
          <w:color w:val="1C1C1C"/>
          <w:sz w:val="20"/>
          <w:szCs w:val="20"/>
        </w:rPr>
        <w:t xml:space="preserve">Documentation complete (utilisateur, admin, API, contribution)</w:t>
      </w:r>
    </w:p>
    <w:p>
      <w:pPr>
        <w:pStyle w:val="ListParagraph"/>
        <w:numPr>
          <w:ilvl w:val="0"/>
          <w:numId w:val="2"/>
        </w:numPr>
        <w:spacing w:after="40" w:before="40"/>
      </w:pPr>
      <w:r>
        <w:rPr>
          <w:rFonts w:ascii="Arial" w:cs="Arial" w:eastAsia="Arial" w:hAnsi="Arial"/>
          <w:color w:val="1C1C1C"/>
          <w:sz w:val="20"/>
          <w:szCs w:val="20"/>
        </w:rPr>
        <w:t xml:space="preserve">Suite de tests (unit, integration, e2e)</w:t>
      </w:r>
    </w:p>
    <w:p>
      <w:pPr>
        <w:pStyle w:val="ListParagraph"/>
        <w:numPr>
          <w:ilvl w:val="0"/>
          <w:numId w:val="2"/>
        </w:numPr>
        <w:spacing w:after="40" w:before="40"/>
      </w:pPr>
      <w:r>
        <w:rPr>
          <w:rFonts w:ascii="Arial" w:cs="Arial" w:eastAsia="Arial" w:hAnsi="Arial"/>
          <w:color w:val="1C1C1C"/>
          <w:sz w:val="20"/>
          <w:szCs w:val="20"/>
        </w:rPr>
        <w:t xml:space="preserve">CLI ARBOR pour interactions sans UI</w:t>
      </w:r>
    </w:p>
    <w:p>
      <w:pPr>
        <w:pStyle w:val="ListParagraph"/>
        <w:numPr>
          <w:ilvl w:val="0"/>
          <w:numId w:val="2"/>
        </w:numPr>
        <w:spacing w:after="40" w:before="40"/>
      </w:pPr>
      <w:r>
        <w:rPr>
          <w:rFonts w:ascii="Arial" w:cs="Arial" w:eastAsia="Arial" w:hAnsi="Arial"/>
          <w:color w:val="1C1C1C"/>
          <w:sz w:val="20"/>
          <w:szCs w:val="20"/>
        </w:rPr>
        <w:t xml:space="preserve">Publication open source officielle sous AGPL v3 + Commercial</w:t>
      </w:r>
    </w:p>
    <w:p>
      <w:r>
        <w:rPr>
          <w:sz w:val="12"/>
          <w:szCs w:val="12"/>
        </w:rPr>
        <w:t xml:space="preserve"> </w:t>
      </w:r>
    </w:p>
    <w:p>
      <w:r>
        <w:br w:type="page"/>
      </w:r>
    </w:p>
    <w:p>
      <w:pPr>
        <w:pStyle w:val="Heading1"/>
        <w:spacing w:after="200" w:before="400"/>
      </w:pPr>
      <w:r>
        <w:rPr>
          <w:rFonts w:ascii="Arial" w:cs="Arial" w:eastAsia="Arial" w:hAnsi="Arial"/>
          <w:b/>
          <w:bCs/>
          <w:color w:val="1A3A5C"/>
          <w:sz w:val="32"/>
          <w:szCs w:val="32"/>
        </w:rPr>
        <w:t xml:space="preserve">9. Structure du Depot GitHub</w:t>
      </w:r>
    </w:p>
    <w:p>
      <w:pPr>
        <w:spacing w:after="80" w:before="80"/>
      </w:pPr>
      <w:r>
        <w:rPr>
          <w:rFonts w:ascii="Courier New" w:cs="Courier New" w:eastAsia="Courier New" w:hAnsi="Courier New"/>
          <w:color w:val="1C1C1C"/>
          <w:sz w:val="17"/>
          <w:szCs w:val="17"/>
        </w:rPr>
        <w:t xml:space="preserve">arbor/
  backend/
    app/
      api/          # Routeurs FastAPI
      core/         # Config, securite, auth
      models/       # Modeles SQLAlchemy
      schemas/      # Schemas Pydantic
      services/     # Logique metier
      workers/      # Taches Celery
      feeds/        # Connecteurs CERT/CVE
      parsers/      # Parsers BOM (CycloneDX, SPDX)
    migrations/     # Alembic
    tests/
  frontend/
    src/
      pages/
      components/
      api/          # Client API TypeScript
      store/        # État global
  deploy/
    docker-compose.yml
    docker-compose.offline.yml
    arbor.env.example
  docs/
  scripts/         # Sync offline, migration
  LICENSE          # AGPL v3
  LICENSE-COMMERCIAL.md
  README.md</w:t>
      </w:r>
    </w:p>
    <w:p>
      <w:r>
        <w:rPr>
          <w:sz w:val="12"/>
          <w:szCs w:val="12"/>
        </w:rPr>
        <w:t xml:space="preserve">  </w:t>
      </w:r>
    </w:p>
    <w:p>
      <w:pPr>
        <w:spacing w:after="200" w:before="400"/>
        <w:jc w:val="center"/>
      </w:pPr>
      <w:r>
        <w:rPr>
          <w:rFonts w:ascii="Arial" w:cs="Arial" w:eastAsia="Arial" w:hAnsi="Arial"/>
          <w:i/>
          <w:iCs/>
          <w:color w:val="555555"/>
          <w:sz w:val="18"/>
          <w:szCs w:val="18"/>
        </w:rPr>
        <w:t xml:space="preserve">Fin du document - ARBOR v0.1 Spec</w:t>
      </w:r>
    </w:p>
    <w:sectPr>
      <w:headerReference w:type="default" r:id="rId7"/>
      <w:footerReference w:type="default" r:id="rId8"/>
      <w:pgSz w:w="11906" w:h="16838" w:orient="portrait"/>
      <w:pgMar w:top="1400" w:right="1400" w:bottom="14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C4D8" w:sz="4" w:space="4"/>
      </w:pBdr>
      <w:tabs>
        <w:tab w:val="right" w:pos="9026"/>
      </w:tabs>
      <w:spacing w:before="80"/>
    </w:pPr>
    <w:r>
      <w:rPr>
        <w:rFonts w:ascii="Arial" w:cs="Arial" w:eastAsia="Arial" w:hAnsi="Arial"/>
        <w:color w:val="555555"/>
        <w:sz w:val="16"/>
        <w:szCs w:val="16"/>
      </w:rPr>
      <w:t xml:space="preserve">ARBOR - Confidentiel</w:t>
    </w:r>
    <w:r>
      <w:rPr>
        <w:rFonts w:ascii="Arial" w:cs="Arial" w:eastAsia="Arial" w:hAnsi="Arial"/>
        <w:color w:val="555555"/>
        <w:sz w:val="16"/>
        <w:szCs w:val="16"/>
      </w:rPr>
      <w:t xml:space="preserve">	Page </w:t>
    </w:r>
    <w:r>
      <w:rPr>
        <w:rFonts w:ascii="Arial" w:cs="Arial" w:eastAsia="Arial" w:hAnsi="Arial"/>
        <w:b w:val="false"/>
        <w:bCs w:val="false"/>
        <w:color w:val="555555"/>
        <w:sz w:val="16"/>
        <w:szCs w:val="16"/>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106"/>
      <w:tblBorders>
        <w:top w:val="single" w:color="auto" w:sz="4"/>
        <w:left w:val="single" w:color="auto" w:sz="4"/>
        <w:bottom w:val="single" w:color="auto" w:sz="4"/>
        <w:right w:val="single" w:color="auto" w:sz="4"/>
        <w:insideH w:val="single" w:color="auto" w:sz="4"/>
        <w:insideV w:val="single" w:color="auto" w:sz="4"/>
      </w:tblBorders>
    </w:tblPr>
    <w:tblGrid>
      <w:gridCol w:w="7000"/>
      <w:gridCol w:w="2106"/>
    </w:tblGrid>
    <w:tr>
      <w:tc>
        <w:tcPr>
          <w:tcBorders>
            <w:top w:val="none" w:color="FFFFFF" w:sz="0"/>
            <w:left w:val="none" w:color="FFFFFF" w:sz="0"/>
            <w:bottom w:val="none" w:color="FFFFFF" w:sz="0"/>
            <w:right w:val="none" w:color="FFFFFF" w:sz="0"/>
          </w:tcBorders>
          <w:shd w:fill="1A3A5C" w:val="clear"/>
          <w:tcMar>
            <w:top w:type="dxa" w:w="100"/>
            <w:left w:type="dxa" w:w="200"/>
            <w:bottom w:type="dxa" w:w="100"/>
            <w:right w:type="dxa" w:w="200"/>
          </w:tcMar>
        </w:tcPr>
        <w:p>
          <w:r>
            <w:rPr>
              <w:rFonts w:ascii="Arial" w:cs="Arial" w:eastAsia="Arial" w:hAnsi="Arial"/>
              <w:b/>
              <w:bCs/>
              <w:color w:val="FFFFFF"/>
              <w:sz w:val="20"/>
              <w:szCs w:val="20"/>
            </w:rPr>
            <w:t xml:space="preserve">ARBOR  |  Specification Fonctionnelle et Technique</w:t>
          </w:r>
        </w:p>
      </w:tc>
      <w:tc>
        <w:tcPr>
          <w:tcBorders>
            <w:top w:val="none" w:color="FFFFFF" w:sz="0"/>
            <w:left w:val="none" w:color="FFFFFF" w:sz="0"/>
            <w:bottom w:val="none" w:color="FFFFFF" w:sz="0"/>
            <w:right w:val="none" w:color="FFFFFF" w:sz="0"/>
          </w:tcBorders>
          <w:shd w:fill="1A3A5C" w:val="clear"/>
          <w:tcMar>
            <w:top w:type="dxa" w:w="100"/>
            <w:left w:type="dxa" w:w="120"/>
            <w:bottom w:type="dxa" w:w="100"/>
            <w:right w:type="dxa" w:w="200"/>
          </w:tcMar>
          <w:vAlign w:val="center"/>
        </w:tcPr>
        <w:p>
          <w:pPr>
            <w:jc w:val="right"/>
          </w:pPr>
          <w:r>
            <w:rPr>
              <w:rFonts w:ascii="Arial" w:cs="Arial" w:eastAsia="Arial" w:hAnsi="Arial"/>
              <w:color w:val="E8F0F7"/>
              <w:sz w:val="17"/>
              <w:szCs w:val="17"/>
            </w:rPr>
            <w:t xml:space="preserve">v0.1 - Mai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A5C"/>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1A3A5C"/>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2E7D3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2026-05-11T12:44:10.062Z</dcterms:created>
  <dcterms:modified xsi:type="dcterms:W3CDTF">2026-05-11T12:44:10.062Z</dcterms:modified>
</cp:coreProperties>
</file>

<file path=docProps/custom.xml><?xml version="1.0" encoding="utf-8"?>
<Properties xmlns="http://schemas.openxmlformats.org/officeDocument/2006/custom-properties" xmlns:vt="http://schemas.openxmlformats.org/officeDocument/2006/docPropsVTypes"/>
</file>