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3AE4F31B" w14:textId="41BDC95F" w:rsidR="007675CD" w:rsidRPr="00201157" w:rsidRDefault="00AE16A6" w:rsidP="00D54DA1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201157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DAEC786" wp14:editId="387401F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01157">
        <w:rPr>
          <w:rFonts w:ascii="Poppins" w:hAnsi="Poppins" w:cs="Poppins"/>
          <w:b/>
          <w:bCs/>
          <w:sz w:val="44"/>
          <w:szCs w:val="44"/>
        </w:rPr>
        <w:t>PROCÉDURE POUR INITIALISER LA BASE DE DONNÉES SUR PHPMYADMIN</w:t>
      </w:r>
    </w:p>
    <w:p w14:paraId="5D432970" w14:textId="77777777" w:rsidR="006A0561" w:rsidRPr="00201157" w:rsidRDefault="006A0561" w:rsidP="006B37F0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-9541759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B48ABA" w14:textId="57228D38" w:rsidR="006A0561" w:rsidRPr="00201157" w:rsidRDefault="006A0561" w:rsidP="006B37F0">
          <w:pPr>
            <w:pStyle w:val="En-ttedetabledesmatires"/>
            <w:jc w:val="both"/>
            <w:rPr>
              <w:rFonts w:ascii="Poppins" w:hAnsi="Poppins" w:cs="Poppins"/>
              <w:b/>
              <w:bCs/>
              <w:color w:val="112250"/>
            </w:rPr>
          </w:pPr>
          <w:r w:rsidRPr="00201157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14B9A230" w14:textId="24FEA1BB" w:rsidR="006A0561" w:rsidRPr="00201157" w:rsidRDefault="006A0561" w:rsidP="006B37F0">
          <w:pPr>
            <w:pStyle w:val="TM2"/>
            <w:tabs>
              <w:tab w:val="right" w:leader="dot" w:pos="9062"/>
            </w:tabs>
            <w:jc w:val="both"/>
            <w:rPr>
              <w:rFonts w:ascii="Poppins" w:hAnsi="Poppins" w:cs="Poppins"/>
              <w:noProof/>
            </w:rPr>
          </w:pPr>
          <w:r w:rsidRPr="00201157">
            <w:rPr>
              <w:rFonts w:ascii="Poppins" w:hAnsi="Poppins" w:cs="Poppins"/>
            </w:rPr>
            <w:fldChar w:fldCharType="begin"/>
          </w:r>
          <w:r w:rsidRPr="00201157">
            <w:rPr>
              <w:rFonts w:ascii="Poppins" w:hAnsi="Poppins" w:cs="Poppins"/>
            </w:rPr>
            <w:instrText xml:space="preserve"> TOC \o "1-3" \h \z \u </w:instrText>
          </w:r>
          <w:r w:rsidRPr="00201157">
            <w:rPr>
              <w:rFonts w:ascii="Poppins" w:hAnsi="Poppins" w:cs="Poppins"/>
            </w:rPr>
            <w:fldChar w:fldCharType="separate"/>
          </w:r>
          <w:hyperlink w:anchor="_Toc223164817" w:history="1">
            <w:r w:rsidRPr="00201157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Pr="00201157">
              <w:rPr>
                <w:rFonts w:ascii="Poppins" w:hAnsi="Poppins" w:cs="Poppins"/>
                <w:noProof/>
                <w:webHidden/>
              </w:rPr>
              <w:tab/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201157">
              <w:rPr>
                <w:rFonts w:ascii="Poppins" w:hAnsi="Poppins" w:cs="Poppins"/>
                <w:noProof/>
                <w:webHidden/>
              </w:rPr>
              <w:instrText xml:space="preserve"> PAGEREF _Toc223164817 \h </w:instrText>
            </w:r>
            <w:r w:rsidRPr="00201157">
              <w:rPr>
                <w:rFonts w:ascii="Poppins" w:hAnsi="Poppins" w:cs="Poppins"/>
                <w:noProof/>
                <w:webHidden/>
              </w:rPr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201157">
              <w:rPr>
                <w:rFonts w:ascii="Poppins" w:hAnsi="Poppins" w:cs="Poppins"/>
                <w:noProof/>
                <w:webHidden/>
              </w:rPr>
              <w:t>1</w:t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08FC32F" w14:textId="2E74714E" w:rsidR="006A0561" w:rsidRPr="00201157" w:rsidRDefault="006A0561" w:rsidP="006B37F0">
          <w:pPr>
            <w:pStyle w:val="TM2"/>
            <w:tabs>
              <w:tab w:val="right" w:leader="dot" w:pos="9062"/>
            </w:tabs>
            <w:jc w:val="both"/>
            <w:rPr>
              <w:rFonts w:ascii="Poppins" w:hAnsi="Poppins" w:cs="Poppins"/>
              <w:noProof/>
            </w:rPr>
          </w:pPr>
          <w:hyperlink w:anchor="_Toc223164818" w:history="1">
            <w:r w:rsidRPr="00201157">
              <w:rPr>
                <w:rStyle w:val="Lienhypertexte"/>
                <w:rFonts w:ascii="Poppins" w:hAnsi="Poppins" w:cs="Poppins"/>
                <w:noProof/>
              </w:rPr>
              <w:t>Initialisation</w:t>
            </w:r>
            <w:r w:rsidRPr="00201157">
              <w:rPr>
                <w:rFonts w:ascii="Poppins" w:hAnsi="Poppins" w:cs="Poppins"/>
                <w:noProof/>
                <w:webHidden/>
              </w:rPr>
              <w:tab/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201157">
              <w:rPr>
                <w:rFonts w:ascii="Poppins" w:hAnsi="Poppins" w:cs="Poppins"/>
                <w:noProof/>
                <w:webHidden/>
              </w:rPr>
              <w:instrText xml:space="preserve"> PAGEREF _Toc223164818 \h </w:instrText>
            </w:r>
            <w:r w:rsidRPr="00201157">
              <w:rPr>
                <w:rFonts w:ascii="Poppins" w:hAnsi="Poppins" w:cs="Poppins"/>
                <w:noProof/>
                <w:webHidden/>
              </w:rPr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201157">
              <w:rPr>
                <w:rFonts w:ascii="Poppins" w:hAnsi="Poppins" w:cs="Poppins"/>
                <w:noProof/>
                <w:webHidden/>
              </w:rPr>
              <w:t>1</w:t>
            </w:r>
            <w:r w:rsidRPr="00201157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49FFB68" w14:textId="77777777" w:rsidR="006A0561" w:rsidRPr="00201157" w:rsidRDefault="006A0561" w:rsidP="006B37F0">
          <w:pPr>
            <w:jc w:val="both"/>
            <w:rPr>
              <w:rFonts w:ascii="Poppins" w:hAnsi="Poppins" w:cs="Poppins"/>
              <w:b/>
              <w:bCs/>
            </w:rPr>
          </w:pPr>
          <w:r w:rsidRPr="00201157">
            <w:rPr>
              <w:rFonts w:ascii="Poppins" w:hAnsi="Poppins" w:cs="Poppins"/>
              <w:b/>
              <w:bCs/>
            </w:rPr>
            <w:fldChar w:fldCharType="end"/>
          </w:r>
        </w:p>
        <w:p w14:paraId="1E3FA146" w14:textId="78E99903" w:rsidR="006A0561" w:rsidRPr="00201157" w:rsidRDefault="00000000" w:rsidP="006B37F0">
          <w:pPr>
            <w:jc w:val="both"/>
            <w:rPr>
              <w:rFonts w:ascii="Poppins" w:hAnsi="Poppins" w:cs="Poppins"/>
            </w:rPr>
          </w:pPr>
        </w:p>
      </w:sdtContent>
    </w:sdt>
    <w:p w14:paraId="6B9E607B" w14:textId="7C693F14" w:rsidR="00AE16A6" w:rsidRPr="00201157" w:rsidRDefault="00AE16A6" w:rsidP="006B37F0">
      <w:pPr>
        <w:pStyle w:val="Titre2"/>
        <w:jc w:val="both"/>
        <w:rPr>
          <w:rFonts w:ascii="Poppins" w:hAnsi="Poppins" w:cs="Poppins"/>
        </w:rPr>
      </w:pPr>
      <w:bookmarkStart w:id="0" w:name="_Toc223164817"/>
      <w:r w:rsidRPr="00201157">
        <w:rPr>
          <w:rFonts w:ascii="Poppins" w:hAnsi="Poppins" w:cs="Poppins"/>
        </w:rPr>
        <w:t>Introduction</w:t>
      </w:r>
      <w:bookmarkEnd w:id="0"/>
    </w:p>
    <w:p w14:paraId="07520237" w14:textId="77777777" w:rsidR="00AE16A6" w:rsidRPr="00201157" w:rsidRDefault="00AE16A6" w:rsidP="006B37F0">
      <w:pPr>
        <w:jc w:val="both"/>
        <w:rPr>
          <w:rFonts w:ascii="Poppins" w:hAnsi="Poppins" w:cs="Poppins"/>
        </w:rPr>
      </w:pPr>
    </w:p>
    <w:p w14:paraId="558BA29E" w14:textId="2AD018DE" w:rsidR="00AE16A6" w:rsidRPr="00201157" w:rsidRDefault="00AE16A6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>Cette procédure consiste à configurer la base de données de manière à pouvoir</w:t>
      </w:r>
      <w:r w:rsidR="00E20758" w:rsidRPr="00201157">
        <w:rPr>
          <w:rFonts w:ascii="Poppins" w:hAnsi="Poppins" w:cs="Poppins"/>
        </w:rPr>
        <w:t xml:space="preserve"> avoir</w:t>
      </w:r>
      <w:r w:rsidRPr="00201157">
        <w:rPr>
          <w:rFonts w:ascii="Poppins" w:hAnsi="Poppins" w:cs="Poppins"/>
        </w:rPr>
        <w:t xml:space="preserve"> accès à l’applicatif. Sans elle vous serez bloqué sur la page d’erreur puisque le site n’arrive pas à trouver le cœur même de la base de données.</w:t>
      </w:r>
    </w:p>
    <w:p w14:paraId="30A65B1F" w14:textId="0991C590" w:rsidR="00AE16A6" w:rsidRPr="00201157" w:rsidRDefault="00AE16A6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 xml:space="preserve">La différence avec la méthode experte est que </w:t>
      </w:r>
      <w:proofErr w:type="spellStart"/>
      <w:r w:rsidRPr="00201157">
        <w:rPr>
          <w:rFonts w:ascii="Poppins" w:hAnsi="Poppins" w:cs="Poppins"/>
        </w:rPr>
        <w:t>celle là</w:t>
      </w:r>
      <w:proofErr w:type="spellEnd"/>
      <w:r w:rsidRPr="00201157">
        <w:rPr>
          <w:rFonts w:ascii="Poppins" w:hAnsi="Poppins" w:cs="Poppins"/>
        </w:rPr>
        <w:t xml:space="preserve"> est beaucoup plus simple par le fait que l’importation est moins technique que celle en méthode experte.</w:t>
      </w:r>
    </w:p>
    <w:p w14:paraId="2CA97400" w14:textId="513CFED9" w:rsidR="00AE16A6" w:rsidRPr="00201157" w:rsidRDefault="00AE16A6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>La méthode experte reste à disposition dans le cas où cette méthode ne fonctionnerait pas.</w:t>
      </w:r>
    </w:p>
    <w:p w14:paraId="2CFBCD4D" w14:textId="77777777" w:rsidR="00AE16A6" w:rsidRPr="00201157" w:rsidRDefault="00AE16A6" w:rsidP="006B37F0">
      <w:pPr>
        <w:jc w:val="both"/>
        <w:rPr>
          <w:rFonts w:ascii="Poppins" w:hAnsi="Poppins" w:cs="Poppins"/>
        </w:rPr>
      </w:pPr>
    </w:p>
    <w:p w14:paraId="3C7F0C78" w14:textId="6298D5BA" w:rsidR="00AE16A6" w:rsidRPr="00201157" w:rsidRDefault="00AE16A6" w:rsidP="006B37F0">
      <w:pPr>
        <w:pStyle w:val="Titre2"/>
        <w:jc w:val="both"/>
        <w:rPr>
          <w:rFonts w:ascii="Poppins" w:hAnsi="Poppins" w:cs="Poppins"/>
        </w:rPr>
      </w:pPr>
      <w:bookmarkStart w:id="1" w:name="_Toc223164818"/>
      <w:r w:rsidRPr="00201157">
        <w:rPr>
          <w:rFonts w:ascii="Poppins" w:hAnsi="Poppins" w:cs="Poppins"/>
        </w:rPr>
        <w:t>Initialisation</w:t>
      </w:r>
      <w:bookmarkEnd w:id="1"/>
    </w:p>
    <w:p w14:paraId="7B55CC76" w14:textId="77777777" w:rsidR="00AE16A6" w:rsidRPr="00201157" w:rsidRDefault="00AE16A6" w:rsidP="006B37F0">
      <w:pPr>
        <w:jc w:val="both"/>
        <w:rPr>
          <w:rFonts w:ascii="Poppins" w:hAnsi="Poppins" w:cs="Poppins"/>
        </w:rPr>
      </w:pPr>
    </w:p>
    <w:p w14:paraId="330A8CDD" w14:textId="408510E2" w:rsidR="00AE16A6" w:rsidRPr="00201157" w:rsidRDefault="00AC1FC7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lastRenderedPageBreak/>
        <w:t>Pour ce faire, clic gauche sur l’</w:t>
      </w:r>
      <w:proofErr w:type="spellStart"/>
      <w:r w:rsidRPr="00201157">
        <w:rPr>
          <w:rFonts w:ascii="Poppins" w:hAnsi="Poppins" w:cs="Poppins"/>
        </w:rPr>
        <w:t>icone</w:t>
      </w:r>
      <w:proofErr w:type="spellEnd"/>
      <w:r w:rsidRPr="00201157">
        <w:rPr>
          <w:rFonts w:ascii="Poppins" w:hAnsi="Poppins" w:cs="Poppins"/>
        </w:rPr>
        <w:t xml:space="preserve"> de WampServer dans les icônes cachées</w:t>
      </w:r>
      <w:r w:rsidR="004C165B" w:rsidRPr="00201157">
        <w:rPr>
          <w:rFonts w:ascii="Poppins" w:hAnsi="Poppins" w:cs="Poppins"/>
        </w:rPr>
        <w:t xml:space="preserve"> &gt; Gestion bases de données &gt; </w:t>
      </w:r>
      <w:proofErr w:type="spellStart"/>
      <w:r w:rsidR="004C165B" w:rsidRPr="00201157">
        <w:rPr>
          <w:rFonts w:ascii="Poppins" w:hAnsi="Poppins" w:cs="Poppins"/>
        </w:rPr>
        <w:t>phpmyadmin</w:t>
      </w:r>
      <w:proofErr w:type="spellEnd"/>
      <w:r w:rsidRPr="00201157">
        <w:rPr>
          <w:rFonts w:ascii="Poppins" w:hAnsi="Poppins" w:cs="Poppins"/>
        </w:rPr>
        <w:t>.</w:t>
      </w:r>
    </w:p>
    <w:p w14:paraId="2B696A07" w14:textId="5E88D2F6" w:rsidR="00AC1FC7" w:rsidRPr="00201157" w:rsidRDefault="00AC1FC7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42121CC8" wp14:editId="0FD935C3">
            <wp:extent cx="4848225" cy="4105275"/>
            <wp:effectExtent l="0" t="0" r="9525" b="9525"/>
            <wp:docPr id="194361962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962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AF67" w14:textId="3946E855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704BC936" wp14:editId="72971630">
            <wp:extent cx="5760720" cy="3724910"/>
            <wp:effectExtent l="0" t="0" r="0" b="8890"/>
            <wp:docPr id="35717888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888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795C" w14:textId="38D879C0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63C38587" wp14:editId="6F07313F">
            <wp:extent cx="5760720" cy="235585"/>
            <wp:effectExtent l="0" t="0" r="0" b="0"/>
            <wp:docPr id="1769810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10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FEFF" w14:textId="3A4CF061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34AE95C7" wp14:editId="56F274B9">
            <wp:extent cx="5760720" cy="2195830"/>
            <wp:effectExtent l="0" t="0" r="0" b="0"/>
            <wp:docPr id="1072331337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1337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1E43" w14:textId="70CEAA7D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436F6EDA" wp14:editId="30D6EB97">
            <wp:extent cx="5734050" cy="4419600"/>
            <wp:effectExtent l="0" t="0" r="0" b="0"/>
            <wp:docPr id="76766009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009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83F7" w14:textId="5CC12568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78C4EACF" wp14:editId="1CCEE779">
            <wp:extent cx="5743575" cy="4438650"/>
            <wp:effectExtent l="0" t="0" r="9525" b="0"/>
            <wp:docPr id="92423735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7351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EB84" w14:textId="762D6849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47069CB3" wp14:editId="563AF9E4">
            <wp:extent cx="5760720" cy="4399280"/>
            <wp:effectExtent l="0" t="0" r="0" b="1270"/>
            <wp:docPr id="39330738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738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87F4" w14:textId="134314E5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0F8561EC" wp14:editId="18FCF2A8">
            <wp:extent cx="5724525" cy="4429125"/>
            <wp:effectExtent l="0" t="0" r="9525" b="9525"/>
            <wp:docPr id="5858364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64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0500" w14:textId="13066173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76D5419B" wp14:editId="12C32BD3">
            <wp:extent cx="5744377" cy="4477375"/>
            <wp:effectExtent l="0" t="0" r="8890" b="0"/>
            <wp:docPr id="106705356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356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A4B0" w14:textId="441F3817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>Défilez en bas de la page et cliquez sur « Importez ».</w:t>
      </w:r>
    </w:p>
    <w:p w14:paraId="223F7CBE" w14:textId="0182C316" w:rsidR="007813B1" w:rsidRPr="00201157" w:rsidRDefault="007813B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1082D3A0" wp14:editId="05FD502F">
            <wp:extent cx="933450" cy="400050"/>
            <wp:effectExtent l="0" t="0" r="0" b="0"/>
            <wp:docPr id="1325397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7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6F44" w14:textId="7793C142" w:rsidR="00AC1FC7" w:rsidRPr="00201157" w:rsidRDefault="00AA6C38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 xml:space="preserve">Une fois </w:t>
      </w:r>
      <w:proofErr w:type="spellStart"/>
      <w:r w:rsidRPr="00201157">
        <w:rPr>
          <w:rFonts w:ascii="Poppins" w:hAnsi="Poppins" w:cs="Poppins"/>
        </w:rPr>
        <w:t>importez vous</w:t>
      </w:r>
      <w:proofErr w:type="spellEnd"/>
      <w:r w:rsidRPr="00201157">
        <w:rPr>
          <w:rFonts w:ascii="Poppins" w:hAnsi="Poppins" w:cs="Poppins"/>
        </w:rPr>
        <w:t xml:space="preserve"> devez voir le message suivant :</w:t>
      </w:r>
    </w:p>
    <w:p w14:paraId="4FBC1375" w14:textId="064750AD" w:rsidR="00AA6C38" w:rsidRPr="00201157" w:rsidRDefault="00AA6C38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drawing>
          <wp:inline distT="0" distB="0" distL="0" distR="0" wp14:anchorId="78EEA348" wp14:editId="75FB0853">
            <wp:extent cx="4219575" cy="352425"/>
            <wp:effectExtent l="0" t="0" r="9525" b="9525"/>
            <wp:docPr id="432364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4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1604" w14:textId="31D22E08" w:rsidR="00AA6C38" w:rsidRPr="00201157" w:rsidRDefault="00AA6C38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>Désormais en allant sur « localhost/</w:t>
      </w:r>
      <w:proofErr w:type="spellStart"/>
      <w:r w:rsidRPr="00201157">
        <w:rPr>
          <w:rFonts w:ascii="Poppins" w:hAnsi="Poppins" w:cs="Poppins"/>
        </w:rPr>
        <w:t>SAE_Site_Enchere</w:t>
      </w:r>
      <w:proofErr w:type="spellEnd"/>
      <w:r w:rsidRPr="00201157">
        <w:rPr>
          <w:rFonts w:ascii="Poppins" w:hAnsi="Poppins" w:cs="Poppins"/>
        </w:rPr>
        <w:t>-main/</w:t>
      </w:r>
      <w:proofErr w:type="spellStart"/>
      <w:r w:rsidRPr="00201157">
        <w:rPr>
          <w:rFonts w:ascii="Poppins" w:hAnsi="Poppins" w:cs="Poppins"/>
        </w:rPr>
        <w:t>newMVC</w:t>
      </w:r>
      <w:proofErr w:type="spellEnd"/>
      <w:r w:rsidRPr="00201157">
        <w:rPr>
          <w:rFonts w:ascii="Poppins" w:hAnsi="Poppins" w:cs="Poppins"/>
        </w:rPr>
        <w:t xml:space="preserve"> » depuis votre navigateur ou en cliquant sur le lien suivant : </w:t>
      </w:r>
      <w:hyperlink r:id="rId19" w:history="1">
        <w:r w:rsidRPr="00201157">
          <w:rPr>
            <w:rStyle w:val="Lienhypertexte"/>
            <w:rFonts w:ascii="Poppins" w:hAnsi="Poppins" w:cs="Poppins"/>
          </w:rPr>
          <w:t>Page d'accueil</w:t>
        </w:r>
      </w:hyperlink>
    </w:p>
    <w:p w14:paraId="5A0D2E2B" w14:textId="30F2B6B9" w:rsidR="006A0561" w:rsidRPr="00201157" w:rsidRDefault="006A0561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</w:rPr>
        <w:t>Si vous n’avez plus de message d’erreur, comme la capture d’écran ci-dessous, sur la page principale de notre application, alors la base de données a bien été configurée.</w:t>
      </w:r>
    </w:p>
    <w:p w14:paraId="0A7B5774" w14:textId="62D462DD" w:rsidR="00AA6C38" w:rsidRPr="00201157" w:rsidRDefault="00AA6C38" w:rsidP="006B37F0">
      <w:pPr>
        <w:jc w:val="both"/>
        <w:rPr>
          <w:rFonts w:ascii="Poppins" w:hAnsi="Poppins" w:cs="Poppins"/>
        </w:rPr>
      </w:pPr>
      <w:r w:rsidRPr="00201157">
        <w:rPr>
          <w:rFonts w:ascii="Poppins" w:hAnsi="Poppins" w:cs="Poppins"/>
          <w:noProof/>
        </w:rPr>
        <w:lastRenderedPageBreak/>
        <w:drawing>
          <wp:inline distT="0" distB="0" distL="0" distR="0" wp14:anchorId="08E1ACE1" wp14:editId="40148AD2">
            <wp:extent cx="5760720" cy="3670935"/>
            <wp:effectExtent l="38100" t="38100" r="30480" b="43815"/>
            <wp:docPr id="71815355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3551" name="Image 1" descr="Une image contenant capture d’écran, text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935"/>
                    </a:xfrm>
                    <a:prstGeom prst="rect">
                      <a:avLst/>
                    </a:prstGeom>
                    <a:ln w="28575">
                      <a:solidFill>
                        <a:srgbClr val="112250"/>
                      </a:solidFill>
                    </a:ln>
                  </pic:spPr>
                </pic:pic>
              </a:graphicData>
            </a:graphic>
          </wp:inline>
        </w:drawing>
      </w:r>
    </w:p>
    <w:p w14:paraId="64566CCD" w14:textId="77777777" w:rsidR="00AE16A6" w:rsidRPr="00201157" w:rsidRDefault="00AE16A6" w:rsidP="006B37F0">
      <w:pPr>
        <w:jc w:val="both"/>
        <w:rPr>
          <w:rFonts w:ascii="Poppins" w:hAnsi="Poppins" w:cs="Poppins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1401"/>
        <w:gridCol w:w="1567"/>
        <w:gridCol w:w="1564"/>
        <w:gridCol w:w="3476"/>
      </w:tblGrid>
      <w:tr w:rsidR="006A0561" w:rsidRPr="00201157" w14:paraId="4F54099A" w14:textId="77777777" w:rsidTr="005C3722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4D4E4904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201157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6A0561" w:rsidRPr="00201157" w14:paraId="77739B3F" w14:textId="77777777" w:rsidTr="005C372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1290B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</w:rPr>
              <w:t>Version</w:t>
            </w:r>
            <w:r w:rsidRPr="00201157">
              <w:rPr>
                <w:rFonts w:ascii="Poppins" w:hAnsi="Poppins" w:cs="Poppins"/>
              </w:rPr>
              <w:t>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06B81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</w:rPr>
              <w:t>Date</w:t>
            </w:r>
            <w:r w:rsidRPr="00201157">
              <w:rPr>
                <w:rFonts w:ascii="Poppins" w:hAnsi="Poppins" w:cs="Poppins"/>
              </w:rPr>
              <w:t> 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90BE8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</w:rPr>
              <w:t>Auteur</w:t>
            </w:r>
            <w:r w:rsidRPr="00201157">
              <w:rPr>
                <w:rFonts w:ascii="Poppins" w:hAnsi="Poppins" w:cs="Poppins"/>
              </w:rPr>
              <w:t>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A872A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</w:rPr>
              <w:t>Validation par</w:t>
            </w:r>
            <w:r w:rsidRPr="00201157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B045D4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  <w:b/>
                <w:bCs/>
              </w:rPr>
              <w:t>Objet</w:t>
            </w:r>
            <w:r w:rsidRPr="00201157">
              <w:rPr>
                <w:rFonts w:ascii="Poppins" w:hAnsi="Poppins" w:cs="Poppins"/>
              </w:rPr>
              <w:t> </w:t>
            </w:r>
          </w:p>
        </w:tc>
      </w:tr>
      <w:tr w:rsidR="006A0561" w:rsidRPr="00201157" w14:paraId="051E9188" w14:textId="77777777" w:rsidTr="005C372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17B9CC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</w:rPr>
              <w:t>V1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8EF8" w14:textId="6357C0B3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</w:rPr>
              <w:t>2</w:t>
            </w:r>
            <w:r w:rsidR="008F7752" w:rsidRPr="00201157">
              <w:rPr>
                <w:rFonts w:ascii="Poppins" w:hAnsi="Poppins" w:cs="Poppins"/>
              </w:rPr>
              <w:t>8</w:t>
            </w:r>
            <w:r w:rsidRPr="00201157">
              <w:rPr>
                <w:rFonts w:ascii="Poppins" w:hAnsi="Poppins" w:cs="Poppins"/>
              </w:rPr>
              <w:t>/02/2026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C7AFD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</w:rPr>
              <w:t>GARNIER J.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E70CE8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707AF" w14:textId="77777777" w:rsidR="006A0561" w:rsidRPr="00201157" w:rsidRDefault="006A0561" w:rsidP="006B37F0">
            <w:pPr>
              <w:jc w:val="both"/>
              <w:rPr>
                <w:rFonts w:ascii="Poppins" w:hAnsi="Poppins" w:cs="Poppins"/>
              </w:rPr>
            </w:pPr>
            <w:r w:rsidRPr="00201157">
              <w:rPr>
                <w:rFonts w:ascii="Poppins" w:hAnsi="Poppins" w:cs="Poppins"/>
              </w:rPr>
              <w:t>Rédaction initiale du document </w:t>
            </w:r>
          </w:p>
        </w:tc>
      </w:tr>
    </w:tbl>
    <w:p w14:paraId="664539C6" w14:textId="77777777" w:rsidR="006A0561" w:rsidRPr="00201157" w:rsidRDefault="006A0561" w:rsidP="006B37F0">
      <w:pPr>
        <w:jc w:val="both"/>
        <w:rPr>
          <w:rFonts w:ascii="Poppins" w:hAnsi="Poppins" w:cs="Poppins"/>
        </w:rPr>
      </w:pPr>
    </w:p>
    <w:sectPr w:rsidR="006A0561" w:rsidRPr="00201157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2D930" w14:textId="77777777" w:rsidR="00506EF6" w:rsidRDefault="00506EF6" w:rsidP="006A0561">
      <w:pPr>
        <w:spacing w:after="0" w:line="240" w:lineRule="auto"/>
      </w:pPr>
      <w:r>
        <w:separator/>
      </w:r>
    </w:p>
  </w:endnote>
  <w:endnote w:type="continuationSeparator" w:id="0">
    <w:p w14:paraId="29CEDDA1" w14:textId="77777777" w:rsidR="00506EF6" w:rsidRDefault="00506EF6" w:rsidP="006A0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38433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DE11A0" w14:textId="4902F06A" w:rsidR="006A0561" w:rsidRDefault="006A0561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76FEC89" w14:textId="77777777" w:rsidR="006A0561" w:rsidRDefault="006A05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2447" w14:textId="77777777" w:rsidR="00506EF6" w:rsidRDefault="00506EF6" w:rsidP="006A0561">
      <w:pPr>
        <w:spacing w:after="0" w:line="240" w:lineRule="auto"/>
      </w:pPr>
      <w:r>
        <w:separator/>
      </w:r>
    </w:p>
  </w:footnote>
  <w:footnote w:type="continuationSeparator" w:id="0">
    <w:p w14:paraId="594420AE" w14:textId="77777777" w:rsidR="00506EF6" w:rsidRDefault="00506EF6" w:rsidP="006A05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83"/>
    <w:rsid w:val="00201157"/>
    <w:rsid w:val="00310A79"/>
    <w:rsid w:val="004C165B"/>
    <w:rsid w:val="004E1E26"/>
    <w:rsid w:val="00506EF6"/>
    <w:rsid w:val="005437FB"/>
    <w:rsid w:val="005A2992"/>
    <w:rsid w:val="006A0561"/>
    <w:rsid w:val="006B37F0"/>
    <w:rsid w:val="006E18AE"/>
    <w:rsid w:val="007675CD"/>
    <w:rsid w:val="007813B1"/>
    <w:rsid w:val="00821D83"/>
    <w:rsid w:val="008F7752"/>
    <w:rsid w:val="00AA6C38"/>
    <w:rsid w:val="00AC1FC7"/>
    <w:rsid w:val="00AE16A6"/>
    <w:rsid w:val="00D24742"/>
    <w:rsid w:val="00D54DA1"/>
    <w:rsid w:val="00E169A2"/>
    <w:rsid w:val="00E2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192F"/>
  <w15:chartTrackingRefBased/>
  <w15:docId w15:val="{2015E384-734B-4507-A96B-78425B87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6A6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82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E16A6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2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D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D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D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D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D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D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D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D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D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D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D8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A6C3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6C38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A056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6A0561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6A05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0561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6A05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0561"/>
    <w:rPr>
      <w:color w:val="1122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/SAE_Site_Enchere-main/newMVC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26596-F0E2-402B-9025-4C4E292EF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Garnier</dc:creator>
  <cp:keywords/>
  <dc:description/>
  <cp:lastModifiedBy>Jimmy Garnier</cp:lastModifiedBy>
  <cp:revision>19</cp:revision>
  <dcterms:created xsi:type="dcterms:W3CDTF">2026-02-28T07:59:00Z</dcterms:created>
  <dcterms:modified xsi:type="dcterms:W3CDTF">2026-03-01T12:11:00Z</dcterms:modified>
</cp:coreProperties>
</file>