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0B499">
      <w:pPr>
        <w:spacing w:after="156" w:afterLines="50"/>
        <w:jc w:val="center"/>
        <w:rPr>
          <w:rFonts w:eastAsia="楷体_GB2312"/>
          <w:b/>
          <w:bCs/>
          <w:sz w:val="52"/>
        </w:rPr>
        <w:snapToGrid w:val="0"/>
      </w:pPr>
      <w:r>
        <w:rPr>
          <w:rFonts w:hint="eastAsia" w:eastAsia="楷体_GB2312"/>
          <w:b/>
          <w:bCs/>
          <w:sz w:val="52"/>
        </w:rPr>
        <w:t>电子科技大学</w:t>
      </w:r>
    </w:p>
    <w:p w14:paraId="682D2BCB">
      <w:pPr>
        <w:spacing w:after="156" w:afterLines="50"/>
        <w:jc w:val="center"/>
        <w:rPr>
          <w:rFonts w:eastAsia="楷体_GB2312"/>
          <w:b/>
          <w:bCs/>
          <w:sz w:val="52"/>
        </w:rPr>
        <w:snapToGrid w:val="0"/>
      </w:pPr>
      <w:r>
        <w:rPr>
          <w:rFonts w:hint="eastAsia" w:eastAsia="楷体_GB2312"/>
          <w:b/>
          <w:bCs/>
          <w:sz w:val="52"/>
        </w:rPr>
        <w:t>计算机科学与工程学院</w:t>
      </w:r>
    </w:p>
    <w:p w14:paraId="27F5FF43">
      <w:pPr>
        <w:spacing w:after="156" w:afterLines="50"/>
        <w:jc w:val="center"/>
        <w:rPr>
          <w:rFonts w:eastAsia="楷体_GB2312"/>
          <w:b/>
          <w:bCs/>
          <w:sz w:val="44"/>
        </w:rPr>
        <w:snapToGrid w:val="0"/>
      </w:pPr>
    </w:p>
    <w:p w14:paraId="234E7220">
      <w:pPr>
        <w:spacing w:after="156" w:afterLines="50"/>
        <w:jc w:val="center"/>
        <w:rPr>
          <w:rFonts w:eastAsia="楷体_GB2312"/>
          <w:b/>
          <w:bCs/>
          <w:sz w:val="44"/>
        </w:rPr>
        <w:snapToGrid w:val="0"/>
      </w:pPr>
    </w:p>
    <w:p w14:paraId="137D05BA">
      <w:pPr>
        <w:spacing w:after="156" w:afterLines="50"/>
        <w:jc w:val="center"/>
        <w:rPr>
          <w:rFonts w:eastAsia="楷体_GB2312"/>
          <w:b/>
          <w:bCs/>
          <w:sz w:val="72"/>
        </w:rPr>
        <w:snapToGrid w:val="0"/>
      </w:pPr>
      <w:r>
        <w:rPr>
          <w:rFonts w:hint="eastAsia" w:eastAsia="楷体_GB2312"/>
          <w:b/>
          <w:bCs/>
          <w:sz w:val="72"/>
        </w:rPr>
        <w:t>标 准 实 验 报 告</w:t>
      </w:r>
    </w:p>
    <w:p w14:paraId="3E516AB7">
      <w:pPr>
        <w:jc w:val="center"/>
        <w:rPr>
          <w:rFonts w:eastAsia="方正舒体"/>
          <w:b/>
          <w:bCs/>
          <w:sz w:val="44"/>
        </w:rPr>
        <w:snapToGrid w:val="0"/>
      </w:pPr>
    </w:p>
    <w:p w14:paraId="5477C685">
      <w:pPr>
        <w:jc w:val="center"/>
        <w:rPr>
          <w:rFonts w:eastAsia="方正舒体"/>
          <w:b/>
          <w:bCs/>
          <w:sz w:val="44"/>
        </w:rPr>
        <w:snapToGrid w:val="0"/>
      </w:pPr>
    </w:p>
    <w:p w14:paraId="1207C691">
      <w:pPr>
        <w:rPr>
          <w:rFonts w:eastAsia="方正舒体"/>
          <w:b/>
          <w:bCs/>
          <w:sz w:val="44"/>
        </w:rPr>
        <w:snapToGrid w:val="0"/>
      </w:pPr>
    </w:p>
    <w:p w14:paraId="4F5971E1">
      <w:pPr>
        <w:rPr>
          <w:rFonts w:eastAsia="方正舒体"/>
          <w:b/>
          <w:bCs/>
          <w:sz w:val="44"/>
        </w:rPr>
        <w:snapToGrid w:val="0"/>
      </w:pPr>
    </w:p>
    <w:p w14:paraId="3572B056">
      <w:pPr>
        <w:ind w:firstLine="1084" w:firstLineChars="300"/>
        <w:rPr>
          <w:rFonts w:eastAsia="楷体_GB2312"/>
          <w:b/>
          <w:bCs/>
          <w:sz w:val="36"/>
          <w:u w:val="single"/>
        </w:rPr>
        <w:snapToGrid w:val="0"/>
      </w:pPr>
      <w:r>
        <w:rPr>
          <w:rFonts w:hint="eastAsia" w:eastAsia="楷体_GB2312"/>
          <w:b/>
          <w:bCs/>
          <w:sz w:val="36"/>
        </w:rPr>
        <w:t>（实验）课程名称</w:t>
      </w:r>
      <w:r>
        <w:rPr>
          <w:rFonts w:hint="eastAsia" w:eastAsia="楷体_GB2312"/>
          <w:b/>
          <w:bCs/>
          <w:sz w:val="36"/>
          <w:u w:val="single"/>
        </w:rPr>
        <w:t xml:space="preserve"> 软件开发综合实验 </w:t>
      </w:r>
    </w:p>
    <w:p w14:paraId="0BE3A6CA">
      <w:pPr>
        <w:jc w:val="center"/>
        <w:rPr>
          <w:rFonts w:eastAsia="方正舒体"/>
          <w:b/>
          <w:bCs/>
          <w:sz w:val="44"/>
        </w:rPr>
        <w:snapToGrid w:val="0"/>
      </w:pPr>
    </w:p>
    <w:p w14:paraId="37825B2A">
      <w:pPr>
        <w:jc w:val="center"/>
        <w:rPr>
          <w:rFonts w:eastAsia="方正舒体"/>
          <w:b/>
          <w:bCs/>
          <w:sz w:val="44"/>
        </w:rPr>
        <w:snapToGrid w:val="0"/>
      </w:pPr>
    </w:p>
    <w:p w14:paraId="1EF0348C">
      <w:pPr>
        <w:jc w:val="center"/>
        <w:rPr>
          <w:rFonts w:eastAsia="方正舒体"/>
          <w:b/>
          <w:bCs/>
          <w:sz w:val="44"/>
        </w:rPr>
        <w:snapToGrid w:val="0"/>
      </w:pPr>
    </w:p>
    <w:p w14:paraId="16CA00B6">
      <w:pPr>
        <w:jc w:val="center"/>
        <w:rPr>
          <w:rFonts w:eastAsia="方正舒体"/>
          <w:b/>
          <w:bCs/>
          <w:sz w:val="44"/>
        </w:rPr>
        <w:snapToGrid w:val="0"/>
      </w:pPr>
      <w:r>
        <w:rPr>
          <w:rFonts w:hint="eastAsia" w:ascii="宋体" w:hAnsi="宋体"/>
          <w:b/>
          <w:bCs/>
          <w:sz w:val="24"/>
        </w:rPr>
        <w:t>电子科技大学教务处制表</w:t>
      </w:r>
    </w:p>
    <w:p w14:paraId="3D9089EE">
      <w:pPr>
        <w:jc w:val="center"/>
        <w:rPr>
          <w:rFonts w:ascii="Calibri" w:hAnsi="Calibri" w:eastAsia="方正舒体"/>
          <w:b/>
          <w:bCs/>
          <w:sz w:val="44"/>
          <w:szCs w:val="22"/>
        </w:rPr>
        <w:pageBreakBefore/>
        <w:snapToGrid w:val="0"/>
      </w:pPr>
      <w:r>
        <w:rPr>
          <w:rFonts w:hint="eastAsia" w:ascii="Calibri" w:hAnsi="Calibri" w:eastAsia="方正舒体"/>
          <w:b/>
          <w:bCs/>
          <w:sz w:val="44"/>
          <w:szCs w:val="22"/>
        </w:rPr>
        <w:t>电 子 科 技 大 学</w:t>
      </w:r>
    </w:p>
    <w:p w14:paraId="6D085583">
      <w:pPr>
        <w:jc w:val="center"/>
        <w:rPr>
          <w:rFonts w:ascii="Calibri" w:hAnsi="Calibri" w:eastAsia="黑体"/>
          <w:b/>
          <w:bCs/>
          <w:sz w:val="52"/>
          <w:szCs w:val="22"/>
        </w:rPr>
        <w:snapToGrid w:val="0"/>
      </w:pPr>
      <w:r>
        <w:rPr>
          <w:rFonts w:hint="eastAsia" w:ascii="Calibri" w:hAnsi="Calibri" w:eastAsia="黑体"/>
          <w:b/>
          <w:bCs/>
          <w:sz w:val="52"/>
          <w:szCs w:val="22"/>
        </w:rPr>
        <w:t>实   验   报   告</w:t>
      </w:r>
    </w:p>
    <w:tbl>
      <w:tblPr>
        <w:tblStyle w:val="17"/>
        <w:tblW w:w="9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8"/>
        <w:gridCol w:w="2317"/>
        <w:gridCol w:w="5085"/>
      </w:tblGrid>
      <w:tr w14:paraId="10ABC31B">
        <w:trPr>
          <w:trHeight w:val="760" w:hRule="atLeast"/>
          <w:jc w:val="center"/>
        </w:trPr>
        <w:tc>
          <w:tcPr>
            <w:tcW w:w="2498" w:type="dxa"/>
          </w:tcPr>
          <w:p w14:paraId="012454AE">
            <w:pPr>
              <w:spacing w:before="120" w:after="120" w:line="360" w:lineRule="auto"/>
              <w:ind w:firstLine="2"/>
              <w:rPr>
                <w:rFonts w:ascii="Calibri" w:hAnsi="Calibri"/>
                <w:b/>
                <w:bCs/>
                <w:sz w:val="28"/>
                <w:szCs w:val="22"/>
              </w:rPr>
              <w:widowControl w:val="1"/>
              <w:snapToGrid w:val="0"/>
            </w:pPr>
            <w:r>
              <w:rPr>
                <w:rFonts w:hint="eastAsia"/>
                <w:b/>
                <w:bCs/>
                <w:sz w:val="28"/>
                <w:color w:val="000000"/>
              </w:rPr>
              <w:t xml:space="preserve">小组：3</w:t>
            </w:r>
          </w:p>
        </w:tc>
        <w:tc>
          <w:tcPr>
            <w:tcW w:w="7402" w:type="dxa"/>
            <w:gridSpan w:val="2"/>
          </w:tcPr>
          <w:p w14:paraId="012454AE">
            <w:pPr>
              <w:spacing w:before="120" w:after="120" w:line="360" w:lineRule="auto"/>
              <w:ind w:firstLine="2"/>
              <w:rPr>
                <w:rFonts w:ascii="Calibri" w:hAnsi="Calibri"/>
                <w:b/>
                <w:bCs/>
                <w:sz w:val="28"/>
                <w:szCs w:val="22"/>
              </w:rPr>
              <w:widowControl w:val="1"/>
              <w:snapToGrid w:val="0"/>
            </w:pPr>
            <w:r>
              <w:rPr>
                <w:rFonts w:hint="eastAsia"/>
                <w:b/>
                <w:bCs/>
                <w:sz w:val="28"/>
                <w:color w:val="000000"/>
              </w:rPr>
              <w:t xml:space="preserve">组长与组员信息</w:t>
            </w:r>
          </w:p>
        </w:tc>
      </w:tr>
      <w:tr w14:paraId="1B50C8F4">
        <w:trPr>
          <w:trHeight w:val="760" w:hRule="atLeast"/>
          <w:jc w:val="center"/>
        </w:trPr>
        <w:tc>
          <w:tcPr>
            <w:tcW w:w="4815" w:type="dxa"/>
            <w:gridSpan w:val="2"/>
          </w:tcPr>
          <w:p w14:paraId="012454AE">
            <w:pPr>
              <w:spacing w:before="120" w:after="120" w:line="360" w:lineRule="auto"/>
              <w:ind w:firstLine="2"/>
              <w:rPr>
                <w:rFonts w:ascii="Calibri" w:hAnsi="Calibri"/>
                <w:b/>
                <w:bCs/>
                <w:sz w:val="28"/>
                <w:szCs w:val="22"/>
              </w:rPr>
              <w:widowControl w:val="1"/>
              <w:snapToGrid w:val="0"/>
            </w:pPr>
            <w:r>
              <w:rPr>
                <w:rFonts w:hint="eastAsia"/>
                <w:b/>
                <w:bCs/>
                <w:sz w:val="28"/>
                <w:color w:val="000000"/>
              </w:rPr>
              <w:t xml:space="preserve">组长姓名：杨梦宇</w:t>
            </w:r>
          </w:p>
        </w:tc>
        <w:tc>
          <w:tcPr>
            <w:tcW w:w="5085" w:type="dxa"/>
          </w:tcPr>
          <w:p w14:paraId="012454AE">
            <w:pPr>
              <w:spacing w:before="120" w:after="120" w:line="360" w:lineRule="auto"/>
              <w:ind w:firstLine="2"/>
              <w:rPr>
                <w:rFonts w:ascii="Calibri" w:hAnsi="Calibri"/>
                <w:b/>
                <w:bCs/>
                <w:sz w:val="28"/>
                <w:szCs w:val="22"/>
              </w:rPr>
              <w:widowControl w:val="1"/>
              <w:snapToGrid w:val="0"/>
            </w:pPr>
            <w:r>
              <w:rPr>
                <w:rFonts w:hint="eastAsia"/>
                <w:b/>
                <w:bCs/>
                <w:sz w:val="28"/>
                <w:color w:val="000000"/>
              </w:rPr>
              <w:t xml:space="preserve">学号：2023150901002</w:t>
            </w:r>
          </w:p>
        </w:tc>
      </w:tr>
      <w:tr w14:paraId="688279A1">
        <w:trPr>
          <w:trHeight w:val="760" w:hRule="atLeast"/>
          <w:jc w:val="center"/>
        </w:trPr>
        <w:tc>
          <w:tcPr>
            <w:tcW w:w="4815" w:type="dxa"/>
            <w:gridSpan w:val="2"/>
          </w:tcPr>
          <w:p w14:paraId="012454AE">
            <w:pPr>
              <w:spacing w:before="120" w:after="120" w:line="360" w:lineRule="auto"/>
              <w:ind w:firstLine="2"/>
              <w:rPr>
                <w:rFonts w:ascii="Calibri" w:hAnsi="Calibri"/>
                <w:b/>
                <w:bCs/>
                <w:sz w:val="28"/>
                <w:szCs w:val="22"/>
              </w:rPr>
              <w:widowControl w:val="1"/>
              <w:snapToGrid w:val="0"/>
            </w:pPr>
            <w:r>
              <w:rPr>
                <w:rFonts w:hint="eastAsia"/>
                <w:b/>
                <w:bCs/>
                <w:sz w:val="28"/>
                <w:color w:val="000000"/>
              </w:rPr>
              <w:t xml:space="preserve">组员姓名：郭畅</w:t>
            </w:r>
          </w:p>
        </w:tc>
        <w:tc>
          <w:tcPr>
            <w:tcW w:w="5085" w:type="dxa"/>
          </w:tcPr>
          <w:p w14:paraId="012454AE">
            <w:pPr>
              <w:spacing w:before="120" w:after="120" w:line="360" w:lineRule="auto"/>
              <w:ind w:firstLine="2"/>
              <w:rPr>
                <w:rFonts w:ascii="Calibri" w:hAnsi="Calibri"/>
                <w:b/>
                <w:bCs/>
                <w:sz w:val="28"/>
                <w:szCs w:val="22"/>
              </w:rPr>
              <w:widowControl w:val="1"/>
              <w:snapToGrid w:val="0"/>
            </w:pPr>
            <w:r>
              <w:rPr>
                <w:rFonts w:hint="eastAsia"/>
                <w:b/>
                <w:bCs/>
                <w:sz w:val="28"/>
                <w:color w:val="000000"/>
              </w:rPr>
              <w:t xml:space="preserve">学号：2023040904017</w:t>
            </w:r>
          </w:p>
        </w:tc>
      </w:tr>
      <w:tr w14:paraId="307D866E">
        <w:trPr>
          <w:trHeight w:val="760" w:hRule="atLeast"/>
          <w:jc w:val="center"/>
        </w:trPr>
        <w:tc>
          <w:tcPr>
            <w:tcW w:w="4815" w:type="dxa"/>
            <w:gridSpan w:val="2"/>
          </w:tcPr>
          <w:p w14:paraId="012454AE">
            <w:pPr>
              <w:spacing w:before="120" w:after="120" w:line="360" w:lineRule="auto"/>
              <w:ind w:firstLine="2"/>
              <w:rPr>
                <w:rFonts w:ascii="Calibri" w:hAnsi="Calibri"/>
                <w:b/>
                <w:bCs/>
                <w:sz w:val="28"/>
                <w:szCs w:val="22"/>
              </w:rPr>
              <w:widowControl w:val="1"/>
              <w:snapToGrid w:val="0"/>
            </w:pPr>
            <w:r>
              <w:rPr>
                <w:rFonts w:hint="eastAsia"/>
                <w:b/>
                <w:bCs/>
                <w:sz w:val="28"/>
                <w:color w:val="000000"/>
              </w:rPr>
              <w:t xml:space="preserve">组员姓名：李想</w:t>
            </w:r>
          </w:p>
        </w:tc>
        <w:tc>
          <w:tcPr>
            <w:tcW w:w="5085" w:type="dxa"/>
          </w:tcPr>
          <w:p w14:paraId="012454AE">
            <w:pPr>
              <w:spacing w:before="120" w:after="120" w:line="360" w:lineRule="auto"/>
              <w:ind w:firstLine="2"/>
              <w:rPr>
                <w:rFonts w:ascii="Calibri" w:hAnsi="Calibri"/>
                <w:b/>
                <w:bCs/>
                <w:sz w:val="28"/>
                <w:szCs w:val="22"/>
              </w:rPr>
              <w:widowControl w:val="1"/>
              <w:snapToGrid w:val="0"/>
            </w:pPr>
            <w:r>
              <w:rPr>
                <w:rFonts w:hint="eastAsia"/>
                <w:b/>
                <w:bCs/>
                <w:sz w:val="28"/>
                <w:color w:val="000000"/>
              </w:rPr>
              <w:t xml:space="preserve">学号：2023150901012</w:t>
            </w:r>
          </w:p>
        </w:tc>
      </w:tr>
      <w:tr w14:paraId="4DE49101">
        <w:trPr>
          <w:trHeight w:val="754" w:hRule="atLeast"/>
          <w:jc w:val="center"/>
        </w:trPr>
        <w:tc>
          <w:tcPr>
            <w:tcW w:w="9900" w:type="dxa"/>
            <w:gridSpan w:val="3"/>
          </w:tcPr>
          <w:p w14:paraId="54C4830D">
            <w:pPr>
              <w:rPr>
                <w:rFonts w:ascii="Calibri" w:hAnsi="Calibri"/>
                <w:b/>
                <w:bCs/>
                <w:sz w:val="28"/>
                <w:szCs w:val="22"/>
              </w:rPr>
              <w:keepNext/>
              <w:widowControl w:val="1"/>
              <w:snapToGrid w:val="0"/>
            </w:pPr>
            <w:r>
              <w:rPr>
                <w:rFonts w:hint="eastAsia" w:ascii="Calibri" w:hAnsi="Calibri"/>
                <w:b/>
                <w:bCs/>
                <w:sz w:val="28"/>
                <w:szCs w:val="22"/>
                <w:lang w:val="en-US" w:eastAsia="zh-CN"/>
                <w:color w:val="000000"/>
              </w:rPr>
              <w:t xml:space="preserve">一、实验室名称：自主实验环境（macOS个人计算机）</w:t>
            </w:r>
          </w:p>
        </w:tc>
      </w:tr>
      <w:tr w14:paraId="730B78AA">
        <w:trPr>
          <w:trHeight w:val="778" w:hRule="atLeast"/>
          <w:jc w:val="center"/>
        </w:trPr>
        <w:tc>
          <w:tcPr>
            <w:tcW w:w="9900" w:type="dxa"/>
            <w:gridSpan w:val="3"/>
          </w:tcPr>
          <w:p w14:paraId="54C4830D">
            <w:pPr>
              <w:rPr>
                <w:rFonts w:ascii="Calibri" w:hAnsi="Calibri"/>
                <w:b/>
                <w:bCs/>
                <w:sz w:val="28"/>
                <w:szCs w:val="22"/>
              </w:rPr>
              <w:keepNext/>
              <w:widowControl w:val="1"/>
              <w:snapToGrid w:val="0"/>
            </w:pPr>
            <w:r>
              <w:rPr>
                <w:rFonts w:hint="eastAsia" w:ascii="Calibri" w:hAnsi="Calibri"/>
                <w:b/>
                <w:bCs/>
                <w:sz w:val="28"/>
                <w:szCs w:val="22"/>
                <w:lang w:val="en-US" w:eastAsia="zh-CN"/>
                <w:color w:val="000000"/>
              </w:rPr>
              <w:t xml:space="preserve">二、实验项目名称：文件备份软件 松鼠备份</w:t>
            </w:r>
          </w:p>
        </w:tc>
      </w:tr>
      <w:tr w14:paraId="578B512A">
        <w:trPr>
          <w:trHeight w:val="3901" w:hRule="atLeast"/>
          <w:jc w:val="center"/>
        </w:trPr>
        <w:tc>
          <w:tcPr>
            <w:tcW w:w="9900" w:type="dxa"/>
            <w:gridSpan w:val="3"/>
          </w:tcPr>
          <w:p w14:paraId="1A210154">
            <w:pPr>
              <w:rPr>
                <w:rFonts w:ascii="Calibri" w:hAnsi="Calibri"/>
                <w:b/>
                <w:bCs/>
                <w:sz w:val="28"/>
                <w:szCs w:val="22"/>
              </w:rPr>
              <w:snapToGrid w:val="0"/>
            </w:pPr>
            <w:r>
              <w:rPr>
                <w:rFonts w:hint="eastAsia" w:ascii="Calibri" w:hAnsi="Calibri"/>
                <w:b/>
                <w:bCs/>
                <w:sz w:val="28"/>
                <w:szCs w:val="22"/>
              </w:rPr>
              <w:t>三、实验目的：</w:t>
            </w:r>
          </w:p>
          <w:p w14:paraId="7F3CB8D2">
            <w:pPr>
              <w:spacing w:line="360" w:lineRule="auto"/>
              <w:ind w:firstLine="420" w:firstLineChars="200"/>
              <w:rPr>
                <w:rFonts w:ascii="Calibri" w:hAnsi="Calibri"/>
                <w:szCs w:val="22"/>
              </w:rPr>
              <w:snapToGrid w:val="0"/>
            </w:pPr>
            <w:r>
              <w:rPr>
                <w:rFonts w:hint="eastAsia" w:ascii="Calibri" w:hAnsi="Calibri"/>
                <w:szCs w:val="22"/>
              </w:rPr>
              <w:t>本课程的教学目标是为学生提供理论与实践相结合的基础平台，以计算机科学与技术专业必修课程《程序设计（C与C++）》、《数据结构与算法》和《软件工程》三门课程所涉及的主要知识为核心，基于具体的工程项目，加深学生对理论知识的理解，使学生能够解决计算机系统的复杂工程问题，达到选择或设计恰当的逻辑结构、存储结构及相应的算法的培养目标，培养学生在实际软件生产开发过程中对其所学知识的综合运用能力，提升学生的计算思维能力、算法设计与分析能力、程序设计与编程实现能力、团队协作能力、计算机系统的认知、分析、设计和运用能力，工程实践能力。</w:t>
            </w:r>
          </w:p>
        </w:tc>
      </w:tr>
      <w:tr w14:paraId="1D371F64">
        <w:trPr>
          <w:trHeight w:val="3105" w:hRule="atLeast"/>
          <w:jc w:val="center"/>
        </w:trPr>
        <w:tc>
          <w:tcPr>
            <w:tcW w:w="9900" w:type="dxa"/>
            <w:gridSpan w:val="3"/>
          </w:tcPr>
          <w:p w14:paraId="16B5A249">
            <w:pPr>
              <w:rPr>
                <w:rFonts w:ascii="Calibri" w:hAnsi="Calibri"/>
                <w:b/>
                <w:bCs/>
                <w:sz w:val="28"/>
                <w:szCs w:val="22"/>
              </w:rPr>
              <w:snapToGrid w:val="0"/>
            </w:pPr>
            <w:r>
              <w:rPr>
                <w:rFonts w:hint="eastAsia" w:ascii="Calibri" w:hAnsi="Calibri"/>
                <w:b/>
                <w:bCs/>
                <w:sz w:val="28"/>
                <w:szCs w:val="22"/>
              </w:rPr>
              <w:t>四、实验内容：</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本项目实现macOS上的目录树备份与恢复，提供原生GUI与CLI两种入口，共用C++核心。归档采用自定义格式，Huffman压缩由项目实现；密码加密与认证调用系统CommonCrypto/Security。</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选做功能包括软硬链接与FIFO、基础元数据、六类筛选、打包压缩、密码加密、图形界面、定时任务、目录变化检测与任务内保留策略。设备节点、socket、网络备份、增量备份和系统守护未实现。</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交付包含源代码、构建脚本、程序、UML可编辑模型、需求与设计文档、测试证据、报告和答辩材料。0.2.0加入协作取消、阶段进度和发布前源目录复查。运行结果按实际测试记录填写。</w:t>
            </w:r>
          </w:p>
        </w:tc>
      </w:tr>
      <w:tr w14:paraId="31C6C46D">
        <w:trPr>
          <w:trHeight w:val="1408" w:hRule="atLeast"/>
          <w:jc w:val="center"/>
        </w:trPr>
        <w:tc>
          <w:tcPr>
            <w:tcW w:w="9900" w:type="dxa"/>
            <w:gridSpan w:val="3"/>
          </w:tcPr>
          <w:p w14:paraId="66BC0888">
            <w:pPr>
              <w:rPr>
                <w:rFonts w:ascii="Calibri" w:hAnsi="Calibri"/>
                <w:b/>
                <w:bCs/>
                <w:sz w:val="28"/>
                <w:szCs w:val="22"/>
              </w:rPr>
              <w:snapToGrid w:val="0"/>
            </w:pPr>
            <w:r>
              <w:rPr>
                <w:rFonts w:hint="eastAsia" w:ascii="Calibri" w:hAnsi="Calibri"/>
                <w:b/>
                <w:bCs/>
                <w:sz w:val="28"/>
                <w:szCs w:val="22"/>
              </w:rPr>
              <w:t>五、实验器材（设备、元器件）：</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开发与测试平台为macOS 13.0、Apple Silicon arm64。使用Apple Clang 14.0.3、Command Line Tools、make、git、GoogleTest和Python；GUI使用Cocoa/AppKit。UML模型由StarUML 7.1.1后台读取验证，报告采用课程原DOCX模板。</w:t>
            </w:r>
          </w:p>
        </w:tc>
      </w:tr>
      <w:tr w14:paraId="5AC56257">
        <w:trPr>
          <w:trHeight w:val="515" w:hRule="atLeast"/>
          <w:jc w:val="center"/>
        </w:trPr>
        <w:tc>
          <w:tcPr>
            <w:tcW w:w="9900" w:type="dxa"/>
            <w:gridSpan w:val="3"/>
          </w:tcPr>
          <w:p w14:paraId="71AB7C1D">
            <w:pPr>
              <w:rPr>
                <w:rFonts w:ascii="Calibri" w:hAnsi="Calibri"/>
                <w:b/>
                <w:bCs/>
                <w:sz w:val="28"/>
                <w:szCs w:val="22"/>
              </w:rPr>
              <w:snapToGrid w:val="0"/>
            </w:pPr>
            <w:r>
              <w:rPr>
                <w:rFonts w:hint="eastAsia" w:ascii="Calibri" w:hAnsi="Calibri"/>
                <w:b/>
                <w:bCs/>
                <w:sz w:val="28"/>
                <w:szCs w:val="22"/>
              </w:rPr>
              <w:t>六、实验步骤及操作：</w:t>
            </w:r>
          </w:p>
        </w:tc>
      </w:tr>
      <w:tr w14:paraId="42F2ACAB">
        <w:trPr>
          <w:trHeight w:val="2011" w:hRule="atLeast"/>
          <w:jc w:val="center"/>
        </w:trPr>
        <w:tc>
          <w:tcPr>
            <w:tcW w:w="9900" w:type="dxa"/>
            <w:gridSpan w:val="3"/>
          </w:tcPr>
          <w:p w14:paraId="39566429">
            <w:pPr>
              <w:spacing w:line="360" w:lineRule="auto"/>
              <w:jc w:val="center"/>
              <w:rPr>
                <w:rFonts w:ascii="宋体" w:hAnsi="宋体"/>
                <w:b/>
                <w:bCs/>
                <w:sz w:val="32"/>
                <w:szCs w:val="32"/>
              </w:rPr>
              <w:snapToGrid w:val="0"/>
            </w:pPr>
            <w:r>
              <w:rPr>
                <w:rFonts w:hint="eastAsia" w:ascii="宋体" w:hAnsi="宋体"/>
                <w:b/>
                <w:bCs/>
                <w:sz w:val="36"/>
                <w:szCs w:val="36"/>
              </w:rPr>
              <w:t>需求分析说明书（1</w:t>
            </w:r>
            <w:r>
              <w:rPr>
                <w:rFonts w:ascii="宋体" w:hAnsi="宋体"/>
                <w:b/>
                <w:bCs/>
                <w:sz w:val="36"/>
                <w:szCs w:val="36"/>
              </w:rPr>
              <w:t>0</w:t>
            </w:r>
            <w:r>
              <w:rPr>
                <w:rFonts w:hint="eastAsia" w:ascii="宋体" w:hAnsi="宋体"/>
                <w:b/>
                <w:bCs/>
                <w:sz w:val="36"/>
                <w:szCs w:val="36"/>
              </w:rPr>
              <w:t>分）</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版本 0.2.0。本文依据《软件开发综合实验》的实验要求、讲义和报告模板，定义 macOS 本地备份软件当前范围，作为设计、编码、测试和验收的共同基线。优先级以数据正确性、原文件保护、操作易用性和扩展功能完整性为序。</w:t>
            </w:r>
          </w:p>
          <w:p w14:paraId="298E9D70">
            <w:pPr>
              <w:widowControl w:val="1"/>
              <w:jc w:val="left"/>
              <w:rPr>
                <w:rFonts w:ascii="宋体" w:hAnsi="宋体" w:cs="宋体"/>
                <w:b/>
                <w:color w:val="000000"/>
                <w:kern w:val="0"/>
                <w:sz w:val="24"/>
                <w:lang w:bidi="ar"/>
              </w:rPr>
              <w:keepNext/>
              <w:snapToGrid w:val="0"/>
            </w:pPr>
            <w:r>
              <w:rPr>
                <w:rFonts w:hint="eastAsia" w:ascii="宋体" w:hAnsi="宋体" w:cs="宋体"/>
                <w:b/>
                <w:color w:val="000000"/>
                <w:kern w:val="0"/>
                <w:sz w:val="28"/>
                <w:szCs w:val="28"/>
                <w:lang w:bidi="ar"/>
              </w:rPr>
              <w:t xml:space="preserve">1 任务概述</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1.1 引言</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学生需要把一个目录树保存到独立备份文件，并在另一个位置恢复，解决实验资料、课程代码和个人文件的离线副本管理问题。项目以面向对象的软件工程方法推进，交付源码、可执行应用、构建脚本、需求分析、系统设计和软件测试文档。用例、类、构件、顺序和状态模型随项目提供，模型元素按当前源码命名。</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1.2 综合描述</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产品是新建的独立单机应用，名称为松鼠备份。系统不依赖远端服务器或账号，包含 Cocoa GUI 与 CLI 两个入口，两者调用相同 C++ 核心。核心功能是扫描文件树、筛选、打包、可选压缩和加密、校验及恢复。自动任务在同一进程中运行，包含定时快照、轮询变化检测和任务内保留策略。</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普通用户主要使用 GUI 选择路径和密码；熟悉终端的用户通过 CLI 设置完整筛选条件和自动任务；开发和验收人员使用测试脚本检查正确性。无需登录产品账号，访问范围由当前 macOS 用户的文件权限决定。</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1.3 运行环境</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本轮复核宿主为 macOS 13.0、arm64、Apple Clang 14.0.3、Command Line Tools；0.2.0 的部署目标统一为 macOS 13.0。原0.1.0报告记录的平台不作为本轮实测环境，其他系统版本和机器仍需实测。使用本机磁盘，目标父目录必须存在。建议测试时预留原始数据数倍的可用空间，因为打包、加密和恢复暂存会产生中间文件。</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标准构建需要 clang++、SDK 和 make；GoogleTest 仅用于测试。普通使用不需要 Python。文档生成和黑盒测试使用 Python 开发工具，不参与备份后端。软件不需要网络；首次获取开发依赖可能需要网络。</w:t>
            </w:r>
          </w:p>
          <w:p w14:paraId="298E9D70">
            <w:pPr>
              <w:widowControl w:val="1"/>
              <w:jc w:val="left"/>
              <w:rPr>
                <w:rFonts w:ascii="宋体" w:hAnsi="宋体" w:cs="宋体"/>
                <w:b/>
                <w:color w:val="000000"/>
                <w:kern w:val="0"/>
                <w:sz w:val="24"/>
                <w:lang w:bidi="ar"/>
              </w:rPr>
              <w:keepNext/>
              <w:snapToGrid w:val="0"/>
            </w:pPr>
            <w:r>
              <w:rPr>
                <w:rFonts w:hint="eastAsia" w:ascii="宋体" w:hAnsi="宋体" w:cs="宋体"/>
                <w:b/>
                <w:color w:val="000000"/>
                <w:kern w:val="0"/>
                <w:sz w:val="28"/>
                <w:szCs w:val="28"/>
                <w:lang w:bidi="ar"/>
              </w:rPr>
              <w:t xml:space="preserve">2 功能需求</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2.1 功能划分与唯一编号</w:t>
            </w:r>
          </w:p>
          <w:tbl>
            <w:tblPr>
              <w:tblStyle w:val="17"/>
              <w:tblW w:w="9480" w:type="dxa"/>
              <w:tblInd w:w="0" w:type="dxa"/>
              <w:tblLayout w:type="fixed"/>
              <w:tblCellMar>
                <w:top w:w="0" w:type="dxa"/>
                <w:left w:w="0" w:type="dxa"/>
                <w:bottom w:w="0" w:type="dxa"/>
                <w:right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232"/>
              <w:gridCol w:w="2180"/>
              <w:gridCol w:w="6068"/>
            </w:tblGrid>
            <w:tr>
              <w:trPr>
                <w:cantSplit/>
                <w:tblHeader/>
              </w:trPr>
              <w:tc>
                <w:tcPr>
                  <w:tcW w:w="1232"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编号</w:t>
                  </w:r>
                </w:p>
              </w:tc>
              <w:tc>
                <w:tcPr>
                  <w:tcW w:w="2180"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功能及约束</w:t>
                  </w:r>
                </w:p>
              </w:tc>
              <w:tc>
                <w:tcPr>
                  <w:tcW w:w="6068"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验收标准</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FR-01</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目录树备份</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普通文件二进制内容、层级和空目录可备份；输出在源树之外</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FR-02</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安全恢复</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只恢复到新目录；哈希一致；失败不覆盖已有路径</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FR-03</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特殊文件</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保留软链接目标字符串、硬链接关系和 FIFO 类型；不读取 FIFO 内容</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FR-04</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基础元数据</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记录权限、UID/GID、atime/mtime纳秒时间、xattrs；无法恢复属主/xattrs时警告，权限/时间恢复失败则报错</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FR-05</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路径筛选</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相对路径通配符匹配；目录结构保留</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FR-06</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类型筛选</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f/l/p 选择文件、软链接和管道；硬链接按普通文件筛选</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FR-07</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名字筛选</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文件基名通配符匹配</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FR-08</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时间筛选</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按 mtime 秒级上下界筛选，含边界</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FR-09</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尺寸筛选</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普通文件字节数含上下界，0 字节允许</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FR-10</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用户筛选</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按数值 UID 筛选非目录条目</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FR-11</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排除规则</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多条规则匹配路径或基名，匹配目录后剪枝</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FR-12</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自定义打包</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所有数据及元数据保存在单个 .sqbk 文件，不调用 tar/zip</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FR-13</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Huffman 压缩</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每块最大 1 MiB，无损；压缩收益不足则保存原始块</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FR-14</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密码加密</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AES-256-CBC 加密与 HMAC 校验，随机盐和 IV，错误密码失败</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FR-15</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完整性验证</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检查外层摘要及内部记录、边界、压缩流、结束标志</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FR-16</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内容查看</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CLI显示条目、类型和尺寸；GUI显示条目、类型与汇总；加密备份须提供密码</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FR-17</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图形界面</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三个页面提供创建、恢复验证、自动任务；耗时工作不在主线程执行</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FR-18</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定时备份</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启动立即备份，之后按正整数秒间隔串行生成完整快照</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FR-19</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数据淘汰</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任务保留最新 N 份，只删除本次任务生成且已登记的文件；删除失败警告，可能暂超保留上限</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FR-20</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实时备份</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按轮询周期扫描元数据，连续两次观察稳定变化后生成新快照</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FR-21</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任务停止与退出</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SIGINT/SIGTERM 或 GUI 停止按钮请求停止；在扫描、数据块处理和发布前检查取消；清理未完成结果后退出；GUI关闭/退出等待清理完成</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FR-22</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界面参数记忆</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保存白名单内的路径、筛选、间隔、份数及开关；密码不保存，重新启动不自动启动任务</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FR-23</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发布前源目录复查</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打包后新增、删除或元数据变化时拒绝发布；保留已有备份</w:t>
                  </w:r>
                </w:p>
              </w:tc>
            </w:tr>
            <w:tr>
              <w:trPr>
                <w:cantSplit/>
              </w:trPr>
              <w:tc>
                <w:tcPr>
                  <w:tcW w:w="123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FR-24</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进度与取消反馈</w:t>
                  </w:r>
                </w:p>
              </w:tc>
              <w:tc>
                <w:tcPr>
                  <w:tcW w:w="606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展示当前阶段与路径；单次任务可取消，已发布结果不回滚</w:t>
                  </w:r>
                </w:p>
              </w:tc>
            </w:tr>
          </w:tbl>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当前不包含网盘服务、用户管理、网络传输、增量、系统守护进程、设备节点、socket、ACL、文件 flags 或备份浏览器中的单文件提取。遇到不支持的特殊类型会失败并明确提示，不静默丢失。</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2.2 系统用例</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用例 UC-01 创建备份。参与者为本机用户，触发为点击“开始备份”或输入 backup 命令。前置条件是源为可读目录、输出父目录可写、输出路径不存在且位于源树之外。基本流程：收集路径和选项，校验参数，扫描并筛选，记录元数据，自定义打包并按块压缩，封装加密或摘要，刷写备份文件，以不覆盖方式发布输出。成功后产生完整 .sqbk 文件及摘要统计。源文件变化、磁盘不足、权限错误等均以失败结束，既有输出不受影响。</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用例 UC-02 恢复备份。参与者为本机用户。前置条件是备份可读，目标父目录可写，目标路径尚不存在。基本流程：验证格式和摘要／认证标签，解密至私有目录，校验记录并恢复数据、特殊文件及文件元数据，检查结束标志后逆序恢复目录元数据，最后独占重命名发布目录。错误密码、损坏、越界或非法路径中止操作，不发布目标目录。不能写入新目录时保留原备份。</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用例 UC-03 验证完整性。前置条件是备份可读；加密文件需提供密码。系统验证外层认证与全部内部记录，成功返回统计；格式、密码或完整性失败返回错误。操作不修改用户源数据和恢复目录，但会创建并清理私有临时文件。</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用例 UC-04 查看内容。前置条件同 UC-03。系统先完成验证，再显示条目和类型，CLI另列条目尺寸，GUI显示汇总；验证失败不显示成功清单。GUI 对超长列表限制显示数量，完整清单可通过 CLI list 获取。</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用例 UC-05 配置筛选。用户在创建备份前设置路径、类型、名字、时间、尺寸、UID及排除规则；完整选项由CLI提供，GUI提供常用子集。系统先判断排除，再对非目录条目应用 AND 条件，目录保留以满足树结构；选定硬链接的首次出现保存数据，之后只保存关系。非法范围拒绝。成功后只有满足组合条件的条目进入备份；更改配置本身不会启动备份。</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用例 UC-06 启动定时任务。前置条件是源目录可读、已有存储目录位于源树外，周期和保留份数有效。系统创建本次独立任务目录并立即备份，之后按周期生成快照，成功后淘汰超额旧快照；失败记录错误并重试，不淘汰上次成功快照。停止请求取消尚未完成的快照；清理后退出，已发布快照保留。</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用例 UC-07 启动实时任务。前置条件同 UC-06。系统立即备份，然后轮询被筛选目录的元数据；发现变化后等待下一次观察确认稳定，再执行备份。持续变化时继续等待；任务失败会重试。停止后的后置条件同 UC-06。不承诺内核事件级延迟或事务级文件系统一致性。</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用例 UC-08 取消操作或停止自动任务。前置条件是存在正在运行的操作。用户点击取消或停止，或 CLI 接收 SIGINT/SIGTERM 后设置停止标志。等待阶段以 100 ms 间隔检查；扫描、编解码和加密在工作单元之间检查。收到请求后抛出专用取消异常并清理私有暂存，不发布未完成结果。GUI 显示“已取消”或任务“已停止”，恢复输入控件。发布是不可分割的提交点，取消不会删除已经成功发布的备份。关闭窗口或退出应用先提出取消请求，完成清理后再关闭。</w:t>
            </w:r>
          </w:p>
          <w:p w14:paraId="775CCFF2">
            <w:pPr>
              <w:spacing w:line="360" w:lineRule="auto"/>
              <w:rPr>
                <w:rFonts w:ascii="宋体" w:hAnsi="宋体"/>
                <w:bCs/>
                <w:sz w:val="24"/>
              </w:rPr>
              <w:ind w:firstLine="0" w:firstLineChars="0"/>
              <w:jc w:val="center"/>
              <w:keepNext/>
              <w:snapToGrid w:val="0"/>
            </w:pPr>
            <w:r>
              <w:rPr>
                <w:rFonts w:ascii="宋体" w:hAnsi="宋体"/>
                <w:sz w:val="24"/>
              </w:rPr>
              <w:drawing>
                <wp:inline distT="0" distB="0" distL="0" distR="0">
                  <wp:extent cx="5827955" cy="6537960"/>
                  <wp:effectExtent l="0" t="0" r="0" b="0"/>
                  <wp:docPr id="5001" name="图1 系统用例图" descr="图1 系统用例图"/>
                  <wp:cNvGraphicFramePr/>
                  <a:graphic xmlns:a="http://schemas.openxmlformats.org/drawingml/2006/main">
                    <a:graphicData uri="http://schemas.openxmlformats.org/drawingml/2006/picture">
                      <pic:pic xmlns:pic="http://schemas.openxmlformats.org/drawingml/2006/picture">
                        <pic:nvPicPr>
                          <pic:cNvPr id="5001" name="squirrel-5001.png"/>
                          <pic:cNvPicPr/>
                        </pic:nvPicPr>
                        <pic:blipFill>
                          <a:blip r:embed="rIdSquirrel5001" cstate="print">
                            <a:extLst>
                              <a:ext uri="{28A0092B-C50C-407E-A947-70E740481C1C}">
                                <a14:useLocalDpi xmlns:a14="http://schemas.microsoft.com/office/drawing/2010/main" val="0"/>
                              </a:ext>
                            </a:extLst>
                          </a:blip>
                          <a:srcRect/>
                          <a:stretch>
                            <a:fillRect/>
                          </a:stretch>
                        </pic:blipFill>
                        <pic:spPr>
                          <a:xfrm>
                            <a:off x="0" y="0"/>
                            <a:ext cx="5827955" cy="6537960"/>
                          </a:xfrm>
                          <a:prstGeom prst="rect">
                            <a:avLst/>
                          </a:prstGeom>
                          <a:noFill/>
                          <a:ln>
                            <a:noFill/>
                          </a:ln>
                        </pic:spPr>
                      </pic:pic>
                    </a:graphicData>
                  </a:graphic>
                </wp:inline>
              </w:drawing>
            </w:r>
          </w:p>
          <w:p w14:paraId="7F3CB8D2">
            <w:pPr>
              <w:spacing w:line="360" w:lineRule="auto"/>
              <w:ind w:firstLine="0" w:firstLineChars="0"/>
              <w:rPr>
                <w:rFonts w:ascii="Calibri" w:hAnsi="Calibri"/>
                <w:szCs w:val="22"/>
              </w:rPr>
              <w:widowControl w:val="1"/>
              <w:jc w:val="center"/>
              <w:snapToGrid w:val="0"/>
            </w:pPr>
            <w:r>
              <w:rPr>
                <w:rFonts w:hint="eastAsia" w:ascii="Calibri" w:hAnsi="Calibri"/>
                <w:szCs w:val="22"/>
                <w:color w:val="000000"/>
              </w:rPr>
              <w:t xml:space="preserve">图1 系统用例图</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模型文件位于 docs/uml/SquirrelBackup.mdj；用例编号与上述描述一致。</w:t>
            </w:r>
          </w:p>
          <w:p w14:paraId="298E9D70">
            <w:pPr>
              <w:widowControl w:val="1"/>
              <w:jc w:val="left"/>
              <w:rPr>
                <w:rFonts w:ascii="宋体" w:hAnsi="宋体" w:cs="宋体"/>
                <w:b/>
                <w:color w:val="000000"/>
                <w:kern w:val="0"/>
                <w:sz w:val="24"/>
                <w:lang w:bidi="ar"/>
              </w:rPr>
              <w:keepNext/>
              <w:snapToGrid w:val="0"/>
            </w:pPr>
            <w:r>
              <w:rPr>
                <w:rFonts w:hint="eastAsia" w:ascii="宋体" w:hAnsi="宋体" w:cs="宋体"/>
                <w:b/>
                <w:color w:val="000000"/>
                <w:kern w:val="0"/>
                <w:sz w:val="28"/>
                <w:szCs w:val="28"/>
                <w:lang w:bidi="ar"/>
              </w:rPr>
              <w:t xml:space="preserve">3 外部接口需求</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3.1 用户界面</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GUI 采用 macOS 文件选择器、路径输入框、压缩和加密选项、密码框、动作按钮、状态指示和滚动日志。创建、恢复与自动任务分页面显示。密码不回显到日志。0.2.0 使用本机偏好设置保存14项明确列出的表单字段，密码字段不在其中；恢复这些参数不会自动启动任务。执行期间禁用新的业务动作，避免并行写同一任务；错误以日志和状态栏提示。CLI 成功返回 0，普通失败返回 1，单次操作被取消返回 130；自动任务正常停止返回 0。进度写 stderr，结果写 stdout。文件名含换行时 CLI list 使用引号和转义显示。</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3.2 硬件接口</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通过操作系统文件系统接口读写本地存储，无自定义硬件协议。软件不直接访问块设备，不要求管理员权限。外置卷的元数据能力和授权不属于当前实测范围。</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3.3 软件接口</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核心公开头文件为 include/squirrel/backup.h。BackupService 提供 backup、inspect、restore；Scheduler 提供 run。运行时依赖 C++ 标准库、POSIX、Cocoa 和 CommonCrypto/Security。自定义文件格式版本固定为 1，未知版本拒绝；不承诺与 tar、Time Machine 等其他格式互通。</w:t>
            </w:r>
          </w:p>
          <w:p w14:paraId="298E9D70">
            <w:pPr>
              <w:widowControl w:val="1"/>
              <w:jc w:val="left"/>
              <w:rPr>
                <w:rFonts w:ascii="宋体" w:hAnsi="宋体" w:cs="宋体"/>
                <w:b/>
                <w:color w:val="000000"/>
                <w:kern w:val="0"/>
                <w:sz w:val="24"/>
                <w:lang w:bidi="ar"/>
              </w:rPr>
              <w:keepNext/>
              <w:snapToGrid w:val="0"/>
            </w:pPr>
            <w:r>
              <w:rPr>
                <w:rFonts w:hint="eastAsia" w:ascii="宋体" w:hAnsi="宋体" w:cs="宋体"/>
                <w:b/>
                <w:color w:val="000000"/>
                <w:kern w:val="0"/>
                <w:sz w:val="28"/>
                <w:szCs w:val="28"/>
                <w:lang w:bidi="ar"/>
              </w:rPr>
              <w:t xml:space="preserve">4 其它非功能性需求</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正确性 NFR-01：测试数据恢复后的 SHA256 应与源一致；空目录和特殊文件结构正确。安全性 NFR-02：拒绝绝对路径、父路径跳转、重复路径、非目录父节点和非法硬链接，且备份和恢复不覆盖已有目标。可维护性 NFR-03：算法、文件扫描、格式、封装、调度和 UI 分离，避免复制两套业务逻辑。</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资源 NFR-04：普通文件按 1 MiB 块处理，内存还包含全量条目与元数据列表，不宣称总体常量内存。格式设定单文件 1 TiB、条目数 100 万、文本字段 64 KiB、每条目 xattrs 总计 64 MiB 的上限；这些是防御性边界，不是已完成的容量测试指标。性能 NFR-05：提供本机实测时间、输入输出大小和哈希比对结果，不把缓存条件下的测量作为吞吐承诺。</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健壮性 NFR-06：采用私有暂存目录和不覆盖发布，磁盘不足、截断、密码错误应给出错误。源文件变化检测基于大小、device/inode、mtime和ctime纳秒值的前后对比，并在发布前重新扫描选定目录树，不能等同于 APFS 一致性快照。系统断电或强制 kill 后可能遗留临时目录，不保证安全擦除或电源故障后的持久性。需要多文件一致性时，应先暂停源目录的写入，或先取得系统快照再归档；运行中的数据库等数据不在当前一致性保证范围。</w:t>
            </w:r>
          </w:p>
          <w:p w14:paraId="298E9D70">
            <w:pPr>
              <w:widowControl w:val="1"/>
              <w:jc w:val="left"/>
              <w:rPr>
                <w:rFonts w:ascii="宋体" w:hAnsi="宋体" w:cs="宋体"/>
                <w:b/>
                <w:color w:val="000000"/>
                <w:kern w:val="0"/>
                <w:sz w:val="24"/>
                <w:lang w:bidi="ar"/>
              </w:rPr>
              <w:keepNext/>
              <w:spacing w:before="960"/>
              <w:snapToGrid w:val="0"/>
            </w:pPr>
            <w:r>
              <w:rPr>
                <w:rFonts w:hint="eastAsia" w:ascii="宋体" w:hAnsi="宋体" w:cs="宋体"/>
                <w:b/>
                <w:color w:val="000000"/>
                <w:kern w:val="0"/>
                <w:sz w:val="28"/>
                <w:szCs w:val="28"/>
                <w:lang w:bidi="ar"/>
              </w:rPr>
              <w:t xml:space="preserve">5 项目规划</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5.1 人员分工</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第3组组长杨梦宇（2023150901002）负责扫描、筛选、安全恢复与 CLI；郭畅（2023040904017）负责归档协议、Huffman 与密码封装；李想（2023150901012）负责原生界面、自动任务和集成发布。每人还承担对应测试、建模、文档和演示，按30个相对工作量点均衡安排。任务点是后续分工尺度，不是已经发生的工时或历史贡献比例。具体交付标准见三人分工方案。</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5.2 总体规划</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已有代码和自动测试作为接手基线。以下为2026年10月29日起至答辩前的计划，实际完成时间应由成员根据提交和复核记录更新。</w:t>
            </w:r>
          </w:p>
          <w:tbl>
            <w:tblPr>
              <w:tblStyle w:val="17"/>
              <w:tblW w:w="9480" w:type="dxa"/>
              <w:tblInd w:w="0" w:type="dxa"/>
              <w:tblLayout w:type="fixed"/>
              <w:tblCellMar>
                <w:top w:w="0" w:type="dxa"/>
                <w:left w:w="0" w:type="dxa"/>
                <w:bottom w:w="0" w:type="dxa"/>
                <w:right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275"/>
              <w:gridCol w:w="3602"/>
              <w:gridCol w:w="3603"/>
            </w:tblGrid>
            <w:tr>
              <w:trPr>
                <w:cantSplit/>
                <w:tblHeader/>
              </w:trPr>
              <w:tc>
                <w:tcPr>
                  <w:tcW w:w="2275"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阶段</w:t>
                  </w:r>
                </w:p>
              </w:tc>
              <w:tc>
                <w:tcPr>
                  <w:tcW w:w="3602"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计划日期</w:t>
                  </w:r>
                </w:p>
              </w:tc>
              <w:tc>
                <w:tcPr>
                  <w:tcW w:w="3603"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主责与交付</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接手与复现</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10月29日至10月31日</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三人分别构建、阅读并复现主责模块</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功能与异常验收</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11月1日至11月5日</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各自执行模块用例并交叉复核；李想汇总GUI人工验收</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文档和模型复核</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11月6日至11月9日</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杨梦宇核对需求，郭畅核对算法和格式，李想核对动态流程</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视频与答辩排练</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11月10日至11月14日</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三人共同演示和互问，核对程序、报告、PPT版本</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最终检查与提交准备</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11月15日至11月17日</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组长汇总，三人核对身份、学习证书、文件命名和可运行性</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答辩与提交</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11月18日</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上午答辩；当日23:59前由组长提交小组材料</w:t>
                  </w:r>
                </w:p>
              </w:tc>
            </w:tr>
          </w:tbl>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
            </w:r>
          </w:p>
          <w:p w14:paraId="775CCFF2">
            <w:pPr>
              <w:spacing w:line="360" w:lineRule="auto"/>
              <w:rPr>
                <w:rFonts w:ascii="宋体" w:hAnsi="宋体"/>
                <w:bCs/>
                <w:sz w:val="24"/>
              </w:rPr>
              <w:ind w:firstLine="0" w:firstLineChars="0"/>
              <w:jc w:val="center"/>
              <w:keepNext/>
              <w:snapToGrid w:val="0"/>
            </w:pPr>
            <w:r>
              <w:rPr>
                <w:rFonts w:ascii="宋体" w:hAnsi="宋体"/>
                <w:sz w:val="24"/>
              </w:rPr>
              <w:drawing>
                <wp:inline distT="0" distB="0" distL="0" distR="0">
                  <wp:extent cx="5852160" cy="2848396"/>
                  <wp:effectExtent l="0" t="0" r="0" b="0"/>
                  <wp:docPr id="5002" name="图2 后续实施计划" descr="图2 后续实施计划"/>
                  <wp:cNvGraphicFramePr/>
                  <a:graphic xmlns:a="http://schemas.openxmlformats.org/drawingml/2006/main">
                    <a:graphicData uri="http://schemas.openxmlformats.org/drawingml/2006/picture">
                      <pic:pic xmlns:pic="http://schemas.openxmlformats.org/drawingml/2006/picture">
                        <pic:nvPicPr>
                          <pic:cNvPr id="5002" name="squirrel-5002.png"/>
                          <pic:cNvPicPr/>
                        </pic:nvPicPr>
                        <pic:blipFill>
                          <a:blip r:embed="rIdSquirrel5002" cstate="print">
                            <a:extLst>
                              <a:ext uri="{28A0092B-C50C-407E-A947-70E740481C1C}">
                                <a14:useLocalDpi xmlns:a14="http://schemas.microsoft.com/office/drawing/2010/main" val="0"/>
                              </a:ext>
                            </a:extLst>
                          </a:blip>
                          <a:srcRect/>
                          <a:stretch>
                            <a:fillRect/>
                          </a:stretch>
                        </pic:blipFill>
                        <pic:spPr>
                          <a:xfrm>
                            <a:off x="0" y="0"/>
                            <a:ext cx="5852160" cy="2848396"/>
                          </a:xfrm>
                          <a:prstGeom prst="rect">
                            <a:avLst/>
                          </a:prstGeom>
                          <a:noFill/>
                          <a:ln>
                            <a:noFill/>
                          </a:ln>
                        </pic:spPr>
                      </pic:pic>
                    </a:graphicData>
                  </a:graphic>
                </wp:inline>
              </w:drawing>
            </w:r>
          </w:p>
          <w:p w14:paraId="7F3CB8D2">
            <w:pPr>
              <w:spacing w:line="360" w:lineRule="auto"/>
              <w:ind w:firstLine="0" w:firstLineChars="0"/>
              <w:rPr>
                <w:rFonts w:ascii="Calibri" w:hAnsi="Calibri"/>
                <w:szCs w:val="22"/>
              </w:rPr>
              <w:widowControl w:val="1"/>
              <w:jc w:val="center"/>
              <w:snapToGrid w:val="0"/>
            </w:pPr>
            <w:r>
              <w:rPr>
                <w:rFonts w:hint="eastAsia" w:ascii="Calibri" w:hAnsi="Calibri"/>
                <w:szCs w:val="22"/>
                <w:color w:val="000000"/>
              </w:rPr>
              <w:t xml:space="preserve">图2 后续实施计划</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公开仓库：https://github.com/Peregrinate-PG/SquirrelBackup。2026年10月29日上传真实Git历史，并经匿名克隆核对源码与提交。后续协作保留实际记录；Teambition等看板属于鼓励项。每位成员的AI学习证书另行提交。</w:t>
            </w:r>
          </w:p>
        </w:tc>
      </w:tr>
      <w:tr w14:paraId="14926EB5">
        <w:trPr>
          <w:trHeight w:val="2011" w:hRule="atLeast"/>
          <w:jc w:val="center"/>
        </w:trPr>
        <w:tc>
          <w:tcPr>
            <w:tcW w:w="9900" w:type="dxa"/>
            <w:gridSpan w:val="3"/>
          </w:tcPr>
          <w:p w14:paraId="2DDFE7C8">
            <w:pPr>
              <w:spacing w:line="360" w:lineRule="auto"/>
              <w:jc w:val="center"/>
              <w:rPr>
                <w:rFonts w:ascii="宋体" w:hAnsi="宋体"/>
                <w:b/>
                <w:bCs/>
                <w:sz w:val="36"/>
                <w:szCs w:val="36"/>
              </w:rPr>
              <w:snapToGrid w:val="0"/>
            </w:pPr>
            <w:r>
              <w:rPr>
                <w:rFonts w:hint="eastAsia" w:ascii="宋体" w:hAnsi="宋体"/>
                <w:b/>
                <w:bCs/>
                <w:sz w:val="36"/>
                <w:szCs w:val="36"/>
              </w:rPr>
              <w:t>系统设计文档（2</w:t>
            </w:r>
            <w:r>
              <w:rPr>
                <w:rFonts w:ascii="宋体" w:hAnsi="宋体"/>
                <w:b/>
                <w:bCs/>
                <w:sz w:val="36"/>
                <w:szCs w:val="36"/>
              </w:rPr>
              <w:t>0</w:t>
            </w:r>
            <w:r>
              <w:rPr>
                <w:rFonts w:hint="eastAsia" w:ascii="宋体" w:hAnsi="宋体"/>
                <w:b/>
                <w:bCs/>
                <w:sz w:val="36"/>
                <w:szCs w:val="36"/>
              </w:rPr>
              <w:t>分）</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版本 0.2.0。本设计对应需求 FR-01 至 FR-24，说明已实现的 C++ 类、文件协议、恢复安全边界和调度逻辑。文档中的方法名以 include/squirrel/backup.h 为准；对应的可编辑UML模型及插图位于docs/uml。</w:t>
            </w:r>
          </w:p>
          <w:p w14:paraId="298E9D70">
            <w:pPr>
              <w:widowControl w:val="1"/>
              <w:jc w:val="left"/>
              <w:rPr>
                <w:rFonts w:ascii="宋体" w:hAnsi="宋体" w:cs="宋体"/>
                <w:b/>
                <w:color w:val="000000"/>
                <w:kern w:val="0"/>
                <w:sz w:val="24"/>
                <w:lang w:bidi="ar"/>
              </w:rPr>
              <w:keepNext/>
              <w:snapToGrid w:val="0"/>
            </w:pPr>
            <w:r>
              <w:rPr>
                <w:rFonts w:hint="eastAsia" w:ascii="宋体" w:hAnsi="宋体" w:cs="宋体"/>
                <w:b/>
                <w:color w:val="000000"/>
                <w:kern w:val="0"/>
                <w:sz w:val="28"/>
                <w:szCs w:val="28"/>
                <w:lang w:bidi="ar"/>
              </w:rPr>
              <w:t xml:space="preserve">1 开发环境和工具</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1.1 开发环境</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本轮构建宿主为 macOS 13.0 arm64、Apple Clang 14.0.3与系统SDK；0.2.0部署目标为macOS 13.0。使用C++17、Objective-C++、make与git。原0.1.0开发环境记录保留在历史材料，不替代本轮环境。通过 -Wall -Wextra -Wpedantic -Werror 编译业务源码；CommonCrypto 的系统废弃声明告警单独屏蔽，不视为算法自研。GoogleTest 执行白盒测试；Python 驱动 CLI 黑盒和性能测试；AddressSanitizer 与 UndefinedBehaviorSanitizer 用于动态检查，适配本机平台而不强行安装 Linux 的 perf 或 valgrind。</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1.2 依赖库</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GUI 使用 Cocoa/AppKit，密码封装使用 CommonCrypto/Security。打包、Huffman、筛选和调度由本项目编写。GoogleTest 只链接测试程序。详细来源、许可和扩展功能计分说明见 THIRD_PARTY.md。</w:t>
            </w:r>
          </w:p>
          <w:p w14:paraId="298E9D70">
            <w:pPr>
              <w:widowControl w:val="1"/>
              <w:jc w:val="left"/>
              <w:rPr>
                <w:rFonts w:ascii="宋体" w:hAnsi="宋体" w:cs="宋体"/>
                <w:b/>
                <w:color w:val="000000"/>
                <w:kern w:val="0"/>
                <w:sz w:val="24"/>
                <w:lang w:bidi="ar"/>
              </w:rPr>
              <w:keepNext/>
              <w:snapToGrid w:val="0"/>
            </w:pPr>
            <w:r>
              <w:rPr>
                <w:rFonts w:hint="eastAsia" w:ascii="宋体" w:hAnsi="宋体" w:cs="宋体"/>
                <w:b/>
                <w:color w:val="000000"/>
                <w:kern w:val="0"/>
                <w:sz w:val="28"/>
                <w:szCs w:val="28"/>
                <w:lang w:bidi="ar"/>
              </w:rPr>
              <w:t xml:space="preserve">2 总体设计</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2.1 系统结构设计</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入口层由 cli.cpp 和 gui.mm 构成。CLI 解析参数、读取密码环境变量并处理退出码；GUI 收集输入，在后台队列调用业务服务，在主队列更新日志。业务层由 BackupService 统一编排，Scheduler 提供循环快照。基础模块分为 FileScanner、ArchiveWriter、ArchiveReader、HuffmanCodec 和 CryptoEnvelope。</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构建时核心源文件生成 libsquirrel.a，GUI 和 CLI 静态链接同一核心。当前不提供对外稳定 C ABI 或动态库；若后续需要脚本 UI 或插件，才考虑增加不传播 C++ 异常的 C 接口。组件图需要展示两个入口对同一核心库的依赖及核心库对文件系统、密码库的依赖，模型中的构件依赖与本节一致。</w:t>
            </w:r>
          </w:p>
          <w:p w14:paraId="775CCFF2">
            <w:pPr>
              <w:spacing w:line="360" w:lineRule="auto"/>
              <w:rPr>
                <w:rFonts w:ascii="宋体" w:hAnsi="宋体"/>
                <w:bCs/>
                <w:sz w:val="24"/>
              </w:rPr>
              <w:ind w:firstLine="0" w:firstLineChars="0"/>
              <w:jc w:val="center"/>
              <w:keepNext/>
              <w:snapToGrid w:val="0"/>
            </w:pPr>
            <w:r>
              <w:rPr>
                <w:rFonts w:ascii="宋体" w:hAnsi="宋体"/>
                <w:sz w:val="24"/>
              </w:rPr>
              <w:drawing>
                <wp:inline distT="0" distB="0" distL="0" distR="0">
                  <wp:extent cx="5852160" cy="4692272"/>
                  <wp:effectExtent l="0" t="0" r="0" b="0"/>
                  <wp:docPr id="5003" name="图3 系统构件图" descr="图3 系统构件图"/>
                  <wp:cNvGraphicFramePr/>
                  <a:graphic xmlns:a="http://schemas.openxmlformats.org/drawingml/2006/main">
                    <a:graphicData uri="http://schemas.openxmlformats.org/drawingml/2006/picture">
                      <pic:pic xmlns:pic="http://schemas.openxmlformats.org/drawingml/2006/picture">
                        <pic:nvPicPr>
                          <pic:cNvPr id="5003" name="squirrel-5003.png"/>
                          <pic:cNvPicPr/>
                        </pic:nvPicPr>
                        <pic:blipFill>
                          <a:blip r:embed="rIdSquirrel5003" cstate="print">
                            <a:extLst>
                              <a:ext uri="{28A0092B-C50C-407E-A947-70E740481C1C}">
                                <a14:useLocalDpi xmlns:a14="http://schemas.microsoft.com/office/drawing/2010/main" val="0"/>
                              </a:ext>
                            </a:extLst>
                          </a:blip>
                          <a:srcRect/>
                          <a:stretch>
                            <a:fillRect/>
                          </a:stretch>
                        </pic:blipFill>
                        <pic:spPr>
                          <a:xfrm>
                            <a:off x="0" y="0"/>
                            <a:ext cx="5852160" cy="4692272"/>
                          </a:xfrm>
                          <a:prstGeom prst="rect">
                            <a:avLst/>
                          </a:prstGeom>
                          <a:noFill/>
                          <a:ln>
                            <a:noFill/>
                          </a:ln>
                        </pic:spPr>
                      </pic:pic>
                    </a:graphicData>
                  </a:graphic>
                </wp:inline>
              </w:drawing>
            </w:r>
          </w:p>
          <w:p w14:paraId="7F3CB8D2">
            <w:pPr>
              <w:spacing w:line="360" w:lineRule="auto"/>
              <w:ind w:firstLine="0" w:firstLineChars="0"/>
              <w:rPr>
                <w:rFonts w:ascii="Calibri" w:hAnsi="Calibri"/>
                <w:szCs w:val="22"/>
              </w:rPr>
              <w:widowControl w:val="1"/>
              <w:jc w:val="center"/>
              <w:snapToGrid w:val="0"/>
            </w:pPr>
            <w:r>
              <w:rPr>
                <w:rFonts w:hint="eastAsia" w:ascii="Calibri" w:hAnsi="Calibri"/>
                <w:szCs w:val="22"/>
                <w:color w:val="000000"/>
              </w:rPr>
              <w:t xml:space="preserve">图3 系统构件图</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备份子系统接收源目录和 BackupOptions，输出单个封装文件与 Summary。恢复子系统接收备份和新目标路径，验证后输出新树和统计。自动任务复用 BackupService，不单独复制打包逻辑。</w:t>
            </w:r>
          </w:p>
          <w:p w14:paraId="298E9D70">
            <w:pPr>
              <w:widowControl w:val="1"/>
              <w:jc w:val="left"/>
              <w:rPr>
                <w:rFonts w:ascii="宋体" w:hAnsi="宋体" w:cs="宋体"/>
                <w:b/>
                <w:color w:val="000000"/>
                <w:kern w:val="0"/>
                <w:sz w:val="24"/>
                <w:lang w:bidi="ar"/>
              </w:rPr>
              <w:keepNext/>
              <w:snapToGrid w:val="0"/>
            </w:pPr>
            <w:r>
              <w:rPr>
                <w:rFonts w:hint="eastAsia" w:ascii="宋体" w:hAnsi="宋体" w:cs="宋体"/>
                <w:b/>
                <w:color w:val="000000"/>
                <w:kern w:val="0"/>
                <w:sz w:val="28"/>
                <w:szCs w:val="28"/>
                <w:lang w:bidi="ar"/>
              </w:rPr>
              <w:t xml:space="preserve">3 静态建模</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3.1 系统对象模型</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核心类关系以静态工具方法依赖为主：BackupService 依赖 FileScanner、ArchiveWriter、ArchiveReader、CryptoEnvelope；ArchiveWriter 和 ArchiveReader 依赖 HuffmanCodec；Scheduler 依赖 BackupService、BackupOptions 与 ScheduleOptions。它们不通过继承形成多态层次，不应在类图中臆造父类。</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值对象组合关系：BackupOptions 拥有 1 个 Filter、压缩开关和密码；Entry 拥有路径、链接、类型、权限、属主、时间、尺寸和 0..* 个 xattr 键值；Summary 拥有统计和 0..* 个 Entry（仅收集模式返回列表）。Filter 拥有 0..* 条排除规则。服务类本身不长期保存 UI 状态。GUI 控制器负责窗口及任务停止标志，异步操作期间保持控制器存活。</w:t>
            </w:r>
          </w:p>
          <w:p w14:paraId="775CCFF2">
            <w:pPr>
              <w:spacing w:line="360" w:lineRule="auto"/>
              <w:rPr>
                <w:rFonts w:ascii="宋体" w:hAnsi="宋体"/>
                <w:bCs/>
                <w:sz w:val="24"/>
              </w:rPr>
              <w:ind w:firstLine="0" w:firstLineChars="0"/>
              <w:jc w:val="center"/>
              <w:keepNext/>
              <w:snapToGrid w:val="0"/>
            </w:pPr>
            <w:r>
              <w:rPr>
                <w:rFonts w:ascii="宋体" w:hAnsi="宋体"/>
                <w:sz w:val="24"/>
              </w:rPr>
              <w:drawing>
                <wp:inline distT="0" distB="0" distL="0" distR="0">
                  <wp:extent cx="5852160" cy="3918403"/>
                  <wp:effectExtent l="0" t="0" r="0" b="0"/>
                  <wp:docPr id="5004" name="图4 核心服务类图" descr="图4 核心服务类图"/>
                  <wp:cNvGraphicFramePr/>
                  <a:graphic xmlns:a="http://schemas.openxmlformats.org/drawingml/2006/main">
                    <a:graphicData uri="http://schemas.openxmlformats.org/drawingml/2006/picture">
                      <pic:pic xmlns:pic="http://schemas.openxmlformats.org/drawingml/2006/picture">
                        <pic:nvPicPr>
                          <pic:cNvPr id="5004" name="squirrel-5004.png"/>
                          <pic:cNvPicPr/>
                        </pic:nvPicPr>
                        <pic:blipFill>
                          <a:blip r:embed="rIdSquirrel5004" cstate="print">
                            <a:extLst>
                              <a:ext uri="{28A0092B-C50C-407E-A947-70E740481C1C}">
                                <a14:useLocalDpi xmlns:a14="http://schemas.microsoft.com/office/drawing/2010/main" val="0"/>
                              </a:ext>
                            </a:extLst>
                          </a:blip>
                          <a:srcRect/>
                          <a:stretch>
                            <a:fillRect/>
                          </a:stretch>
                        </pic:blipFill>
                        <pic:spPr>
                          <a:xfrm>
                            <a:off x="0" y="0"/>
                            <a:ext cx="5852160" cy="3918403"/>
                          </a:xfrm>
                          <a:prstGeom prst="rect">
                            <a:avLst/>
                          </a:prstGeom>
                          <a:noFill/>
                          <a:ln>
                            <a:noFill/>
                          </a:ln>
                        </pic:spPr>
                      </pic:pic>
                    </a:graphicData>
                  </a:graphic>
                </wp:inline>
              </w:drawing>
            </w:r>
          </w:p>
          <w:p w14:paraId="7F3CB8D2">
            <w:pPr>
              <w:spacing w:line="360" w:lineRule="auto"/>
              <w:ind w:firstLine="0" w:firstLineChars="0"/>
              <w:rPr>
                <w:rFonts w:ascii="Calibri" w:hAnsi="Calibri"/>
                <w:szCs w:val="22"/>
              </w:rPr>
              <w:widowControl w:val="1"/>
              <w:jc w:val="center"/>
              <w:snapToGrid w:val="0"/>
            </w:pPr>
            <w:r>
              <w:rPr>
                <w:rFonts w:hint="eastAsia" w:ascii="Calibri" w:hAnsi="Calibri"/>
                <w:szCs w:val="22"/>
                <w:color w:val="000000"/>
              </w:rPr>
              <w:t xml:space="preserve">图4 核心服务类图</w:t>
            </w:r>
          </w:p>
          <w:p w14:paraId="775CCFF2">
            <w:pPr>
              <w:spacing w:line="360" w:lineRule="auto"/>
              <w:rPr>
                <w:rFonts w:ascii="宋体" w:hAnsi="宋体"/>
                <w:bCs/>
                <w:sz w:val="24"/>
              </w:rPr>
              <w:ind w:firstLine="0" w:firstLineChars="0"/>
              <w:jc w:val="center"/>
              <w:keepNext/>
              <w:snapToGrid w:val="0"/>
            </w:pPr>
            <w:r>
              <w:rPr>
                <w:rFonts w:ascii="宋体" w:hAnsi="宋体"/>
                <w:sz w:val="24"/>
              </w:rPr>
              <w:drawing>
                <wp:inline distT="0" distB="0" distL="0" distR="0">
                  <wp:extent cx="5852160" cy="5176911"/>
                  <wp:effectExtent l="0" t="0" r="0" b="0"/>
                  <wp:docPr id="5005" name="图5 配置与记录类图" descr="图5 配置与记录类图"/>
                  <wp:cNvGraphicFramePr/>
                  <a:graphic xmlns:a="http://schemas.openxmlformats.org/drawingml/2006/main">
                    <a:graphicData uri="http://schemas.openxmlformats.org/drawingml/2006/picture">
                      <pic:pic xmlns:pic="http://schemas.openxmlformats.org/drawingml/2006/picture">
                        <pic:nvPicPr>
                          <pic:cNvPr id="5005" name="squirrel-5005.png"/>
                          <pic:cNvPicPr/>
                        </pic:nvPicPr>
                        <pic:blipFill>
                          <a:blip r:embed="rIdSquirrel5005" cstate="print">
                            <a:extLst>
                              <a:ext uri="{28A0092B-C50C-407E-A947-70E740481C1C}">
                                <a14:useLocalDpi xmlns:a14="http://schemas.microsoft.com/office/drawing/2010/main" val="0"/>
                              </a:ext>
                            </a:extLst>
                          </a:blip>
                          <a:srcRect/>
                          <a:stretch>
                            <a:fillRect/>
                          </a:stretch>
                        </pic:blipFill>
                        <pic:spPr>
                          <a:xfrm>
                            <a:off x="0" y="0"/>
                            <a:ext cx="5852160" cy="5176911"/>
                          </a:xfrm>
                          <a:prstGeom prst="rect">
                            <a:avLst/>
                          </a:prstGeom>
                          <a:noFill/>
                          <a:ln>
                            <a:noFill/>
                          </a:ln>
                        </pic:spPr>
                      </pic:pic>
                    </a:graphicData>
                  </a:graphic>
                </wp:inline>
              </w:drawing>
            </w:r>
          </w:p>
          <w:p w14:paraId="7F3CB8D2">
            <w:pPr>
              <w:spacing w:line="360" w:lineRule="auto"/>
              <w:ind w:firstLine="0" w:firstLineChars="0"/>
              <w:rPr>
                <w:rFonts w:ascii="Calibri" w:hAnsi="Calibri"/>
                <w:szCs w:val="22"/>
              </w:rPr>
              <w:widowControl w:val="1"/>
              <w:jc w:val="center"/>
              <w:snapToGrid w:val="0"/>
            </w:pPr>
            <w:r>
              <w:rPr>
                <w:rFonts w:hint="eastAsia" w:ascii="Calibri" w:hAnsi="Calibri"/>
                <w:szCs w:val="22"/>
                <w:color w:val="000000"/>
              </w:rPr>
              <w:t xml:space="preserve">图5 配置与记录类图</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3.2 类及方法描述</w:t>
            </w:r>
          </w:p>
          <w:tbl>
            <w:tblPr>
              <w:tblStyle w:val="17"/>
              <w:tblW w:w="9480" w:type="dxa"/>
              <w:tblInd w:w="0" w:type="dxa"/>
              <w:tblLayout w:type="fixed"/>
              <w:tblCellMar>
                <w:top w:w="0" w:type="dxa"/>
                <w:left w:w="0" w:type="dxa"/>
                <w:bottom w:w="0" w:type="dxa"/>
                <w:right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896"/>
              <w:gridCol w:w="2180"/>
              <w:gridCol w:w="3697"/>
              <w:gridCol w:w="1707"/>
            </w:tblGrid>
            <w:tr>
              <w:trPr>
                <w:cantSplit/>
                <w:tblHeader/>
              </w:trPr>
              <w:tc>
                <w:tcPr>
                  <w:tcW w:w="1896"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类型</w:t>
                  </w:r>
                </w:p>
              </w:tc>
              <w:tc>
                <w:tcPr>
                  <w:tcW w:w="2180"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关键属性</w:t>
                  </w:r>
                </w:p>
              </w:tc>
              <w:tc>
                <w:tcPr>
                  <w:tcW w:w="3697"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方法与约束</w:t>
                  </w:r>
                </w:p>
              </w:tc>
              <w:tc>
                <w:tcPr>
                  <w:tcW w:w="1707"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验证依据</w:t>
                  </w:r>
                </w:p>
              </w:tc>
            </w:tr>
            <w:tr>
              <w:trPr>
                <w:cantSplit/>
              </w:trPr>
              <w:tc>
                <w:tcPr>
                  <w:tcW w:w="189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Filter</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excludes、path/name_pattern、types、min/max_size、since/until、owner</w:t>
                  </w:r>
                </w:p>
              </w:tc>
              <w:tc>
                <w:tcPr>
                  <w:tcW w:w="369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excluded(path) 剪枝；accepts(path,stat) 对非目录 AND 筛选</w:t>
                  </w:r>
                </w:p>
              </w:tc>
              <w:tc>
                <w:tcPr>
                  <w:tcW w:w="170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六类筛选测试</w:t>
                  </w:r>
                </w:p>
              </w:tc>
            </w:tr>
            <w:tr>
              <w:trPr>
                <w:cantSplit/>
              </w:trPr>
              <w:tc>
                <w:tcPr>
                  <w:tcW w:w="189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Entry</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path、type、link、mode、uid/gid、时间、size、xattrs；扫描检测另含device/inode/ctime</w:t>
                  </w:r>
                </w:p>
              </w:tc>
              <w:tc>
                <w:tcPr>
                  <w:tcW w:w="369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文件树记录，path相对根；device/inode/ctime仅在扫描内存中使用，不写入归档</w:t>
                  </w:r>
                </w:p>
              </w:tc>
              <w:tc>
                <w:tcPr>
                  <w:tcW w:w="170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元数据与类型测试</w:t>
                  </w:r>
                </w:p>
              </w:tc>
            </w:tr>
            <w:tr>
              <w:trPr>
                <w:cantSplit/>
              </w:trPr>
              <w:tc>
                <w:tcPr>
                  <w:tcW w:w="189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BackupOptions</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filter、compress、password</w:t>
                  </w:r>
                </w:p>
              </w:tc>
              <w:tc>
                <w:tcPr>
                  <w:tcW w:w="369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默认压缩；空密码表示未加密</w:t>
                  </w:r>
                </w:p>
              </w:tc>
              <w:tc>
                <w:tcPr>
                  <w:tcW w:w="170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原始／压缩／加密组合</w:t>
                  </w:r>
                </w:p>
              </w:tc>
            </w:tr>
            <w:tr>
              <w:trPr>
                <w:cantSplit/>
              </w:trPr>
              <w:tc>
                <w:tcPr>
                  <w:tcW w:w="189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Summary</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entries、files、bytes、archive_bytes、items</w:t>
                  </w:r>
                </w:p>
              </w:tc>
              <w:tc>
                <w:tcPr>
                  <w:tcW w:w="369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files 包含普通和硬链接，bytes 按逻辑文件尺寸累计</w:t>
                  </w:r>
                </w:p>
              </w:tc>
              <w:tc>
                <w:tcPr>
                  <w:tcW w:w="170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CLI 统计与 roundtrip</w:t>
                  </w:r>
                </w:p>
              </w:tc>
            </w:tr>
            <w:tr>
              <w:trPr>
                <w:cantSplit/>
              </w:trPr>
              <w:tc>
                <w:tcPr>
                  <w:tcW w:w="189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FileScanner</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无持久状态</w:t>
                  </w:r>
                </w:p>
              </w:tc>
              <w:tc>
                <w:tcPr>
                  <w:tcW w:w="369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scan(...) 返回 vector&lt;Entry&gt;，失败抛异常</w:t>
                  </w:r>
                </w:p>
              </w:tc>
              <w:tc>
                <w:tcPr>
                  <w:tcW w:w="170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扫描和排除测试</w:t>
                  </w:r>
                </w:p>
              </w:tc>
            </w:tr>
            <w:tr>
              <w:trPr>
                <w:cantSplit/>
              </w:trPr>
              <w:tc>
                <w:tcPr>
                  <w:tcW w:w="189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HuffmanCodec</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无持久状态</w:t>
                  </w:r>
                </w:p>
              </w:tc>
              <w:tc>
                <w:tcPr>
                  <w:tcW w:w="369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encode(Bytes)、decode(Bytes,expected)，最大输入块 1 MiB</w:t>
                  </w:r>
                </w:p>
              </w:tc>
              <w:tc>
                <w:tcPr>
                  <w:tcW w:w="170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空、单符号、全符号、随机与畸形数据</w:t>
                  </w:r>
                </w:p>
              </w:tc>
            </w:tr>
            <w:tr>
              <w:trPr>
                <w:cantSplit/>
              </w:trPr>
              <w:tc>
                <w:tcPr>
                  <w:tcW w:w="189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ArchiveWriter</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无持久状态</w:t>
                  </w:r>
                </w:p>
              </w:tc>
              <w:tc>
                <w:tcPr>
                  <w:tcW w:w="369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write(...) 安全打开源文件，按块写入归档</w:t>
                  </w:r>
                </w:p>
              </w:tc>
              <w:tc>
                <w:tcPr>
                  <w:tcW w:w="170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跨块大文件</w:t>
                  </w:r>
                </w:p>
              </w:tc>
            </w:tr>
            <w:tr>
              <w:trPr>
                <w:cantSplit/>
              </w:trPr>
              <w:tc>
                <w:tcPr>
                  <w:tcW w:w="189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ArchiveReader</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无持久状态</w:t>
                  </w:r>
                </w:p>
              </w:tc>
              <w:tc>
                <w:tcPr>
                  <w:tcW w:w="369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read(...)；destination 为空时仅检查</w:t>
                  </w:r>
                </w:p>
              </w:tc>
              <w:tc>
                <w:tcPr>
                  <w:tcW w:w="170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恢复与恶意归档测试</w:t>
                  </w:r>
                </w:p>
              </w:tc>
            </w:tr>
            <w:tr>
              <w:trPr>
                <w:cantSplit/>
              </w:trPr>
              <w:tc>
                <w:tcPr>
                  <w:tcW w:w="189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CryptoEnvelope</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无持久状态</w:t>
                  </w:r>
                </w:p>
              </w:tc>
              <w:tc>
                <w:tcPr>
                  <w:tcW w:w="369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seal(...) 封装；open(...) 认证并解封</w:t>
                  </w:r>
                </w:p>
              </w:tc>
              <w:tc>
                <w:tcPr>
                  <w:tcW w:w="170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错误密码、损坏、加密往返</w:t>
                  </w:r>
                </w:p>
              </w:tc>
            </w:tr>
            <w:tr>
              <w:trPr>
                <w:cantSplit/>
              </w:trPr>
              <w:tc>
                <w:tcPr>
                  <w:tcW w:w="189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BackupService</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无持久状态</w:t>
                  </w:r>
                </w:p>
              </w:tc>
              <w:tc>
                <w:tcPr>
                  <w:tcW w:w="369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backup、inspect、restore，输出路径须不存在</w:t>
                  </w:r>
                </w:p>
              </w:tc>
              <w:tc>
                <w:tcPr>
                  <w:tcW w:w="170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不覆盖与路径限制测试</w:t>
                  </w:r>
                </w:p>
              </w:tc>
            </w:tr>
            <w:tr>
              <w:trPr>
                <w:cantSplit/>
              </w:trPr>
              <w:tc>
                <w:tcPr>
                  <w:tcW w:w="189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ScheduleOptions</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interval_seconds、keep、poll_seconds、watch、max_runs</w:t>
                  </w:r>
                </w:p>
              </w:tc>
              <w:tc>
                <w:tcPr>
                  <w:tcW w:w="369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时间和保留份数必须为正；max_runs=0 无限运行</w:t>
                  </w:r>
                </w:p>
              </w:tc>
              <w:tc>
                <w:tcPr>
                  <w:tcW w:w="170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调度测试</w:t>
                  </w:r>
                </w:p>
              </w:tc>
            </w:tr>
            <w:tr>
              <w:trPr>
                <w:cantSplit/>
              </w:trPr>
              <w:tc>
                <w:tcPr>
                  <w:tcW w:w="189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Scheduler</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局部基线、候选指纹、快照队列</w:t>
                  </w:r>
                </w:p>
              </w:tc>
              <w:tc>
                <w:tcPr>
                  <w:tcW w:w="369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run(...,stop,log,progress)，串行快照</w:t>
                  </w:r>
                </w:p>
              </w:tc>
              <w:tc>
                <w:tcPr>
                  <w:tcW w:w="170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淘汰、监测、停止测试</w:t>
                  </w:r>
                </w:p>
              </w:tc>
            </w:tr>
            <w:tr>
              <w:trPr>
                <w:cantSplit/>
              </w:trPr>
              <w:tc>
                <w:tcPr>
                  <w:tcW w:w="189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Operation</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stop、progress</w:t>
                  </w:r>
                </w:p>
              </w:tc>
              <w:tc>
                <w:tcPr>
                  <w:tcW w:w="369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check()检查取消；checkpoint()通知阶段和进度后再次检查</w:t>
                  </w:r>
                </w:p>
              </w:tc>
              <w:tc>
                <w:tcPr>
                  <w:tcW w:w="170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各阶段取消回归</w:t>
                  </w:r>
                </w:p>
              </w:tc>
            </w:tr>
            <w:tr>
              <w:trPr>
                <w:cantSplit/>
              </w:trPr>
              <w:tc>
                <w:tcPr>
                  <w:tcW w:w="189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ProgressInfo</w:t>
                  </w:r>
                </w:p>
              </w:tc>
              <w:tc>
                <w:tcPr>
                  <w:tcW w:w="218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phase、completed、total、path</w:t>
                  </w:r>
                </w:p>
              </w:tc>
              <w:tc>
                <w:tcPr>
                  <w:tcW w:w="369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数值单位随阶段区分为字节或条目，回调在工作线程执行</w:t>
                  </w:r>
                </w:p>
              </w:tc>
              <w:tc>
                <w:tcPr>
                  <w:tcW w:w="170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GUI进度与取消状态</w:t>
                  </w:r>
                </w:p>
              </w:tc>
            </w:tr>
          </w:tbl>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完整签名见include/squirrel/backup.h。scan、write、read、seal、open以及BackupService的三个方法均接收可选Operation参数，使取消和进度贯穿一次操作。Scheduler接收停止标志与进度回调，在每次快照中构造Operation。</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业务方法返回Summary统计；错误统一以squirrel::Error或标准文件系统异常传递。普通错误由CLI返回1，单次操作取消返回130，自动任务收到停止信号后正常返回0；GUI分别显示失败、取消或已停止。Log和Progress回调由工作线程调用，GUI负责切换到主线程更新控件。</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内部 RAII 对象 Fd 在作用域结束关闭文件描述符；TempDir 创建 0700 临时目录，正常或异常退出时在不跟随符号链接的前提下临时恢复目录访问权限并清理；Cipher 释放 CCCryptorRef。这些是资源管理辅助类，不对外暴露。</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3.3 扫描与文件类型</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扫描对目录子项排序，保证相同目录状态下顺序稳定。lstat 避免把符号链接当目标文件展开，readlink 记录链接字符串。普通文件通过 device/inode 对识别硬链接：被选中的第一次出现保存数据，后续记录引用该路径。FIFO 只记录类型和元数据，不打开读取。遇到 socket 或设备节点直接报错。</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路径与名字通配符通过 fnmatch 实现，不是正则表达式。规则不跟随符号链接。全量 Entry 列表在内存保存，因此内存复杂度为 O(条目及扩展属性总量)，文件内容处理额外为 O(1 MiB)。</w:t>
            </w:r>
          </w:p>
          <w:p w14:paraId="298E9D70">
            <w:pPr>
              <w:widowControl w:val="1"/>
              <w:jc w:val="left"/>
              <w:rPr>
                <w:rFonts w:ascii="宋体" w:hAnsi="宋体" w:cs="宋体"/>
                <w:b/>
                <w:color w:val="000000"/>
                <w:kern w:val="0"/>
                <w:sz w:val="24"/>
                <w:lang w:bidi="ar"/>
              </w:rPr>
              <w:keepNext/>
              <w:snapToGrid w:val="0"/>
            </w:pPr>
            <w:r>
              <w:rPr>
                <w:rFonts w:hint="eastAsia" w:ascii="宋体" w:hAnsi="宋体" w:cs="宋体"/>
                <w:b/>
                <w:color w:val="000000"/>
                <w:kern w:val="0"/>
                <w:sz w:val="28"/>
                <w:szCs w:val="28"/>
                <w:lang w:bidi="ar"/>
              </w:rPr>
              <w:t xml:space="preserve">4 动态建模</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4.1 场景一 创建备份</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顺序为：入口收集参数，BackupService校验根目录和输出位置，FileScanner生成条目；创建私有暂存区，ArchiveWriter编写树记录并调用HuffmanCodec，CryptoEnvelope封装完整性或加密；重新扫描并比较选定源目录，fsync备份文件，最后检查取消，link独占发布输出，返回Summary。压缩发生在加密之前。</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普通文件由 openSource 逐级 openat 并启用 O_NOFOLLOW 打开，避免父路径被替换为符号链接后跟随读取。0.2.0在打开后和内容读取后比对size、device/inode、mtime与ctime纳秒值；变化则失败。ctime只用于扫描与变化检测，不写入SQTREE01，归档版本和布局不变；这补强了同尺寸改写后恢复mtime的检测，但仍不提供多文件事务一致性。</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发布前复查会比较条目数量、相对路径、类型、设备与inode、尺寸、权限、属主、mtime/ctime、链接目标和xattrs；atime不参与比较，避免读取引发误报。备份结束后的修改仍可能发生，因此这项检查不能代替文件系统快照。</w:t>
            </w:r>
          </w:p>
          <w:p w14:paraId="775CCFF2">
            <w:pPr>
              <w:spacing w:line="360" w:lineRule="auto"/>
              <w:rPr>
                <w:rFonts w:ascii="宋体" w:hAnsi="宋体"/>
                <w:bCs/>
                <w:sz w:val="24"/>
              </w:rPr>
              <w:ind w:firstLine="0" w:firstLineChars="0"/>
              <w:jc w:val="center"/>
              <w:keepNext/>
              <w:snapToGrid w:val="0"/>
            </w:pPr>
            <w:r>
              <w:rPr>
                <w:rFonts w:ascii="宋体" w:hAnsi="宋体"/>
                <w:sz w:val="24"/>
              </w:rPr>
              <w:drawing>
                <wp:inline distT="0" distB="0" distL="0" distR="0">
                  <wp:extent cx="5852160" cy="4593394"/>
                  <wp:effectExtent l="0" t="0" r="0" b="0"/>
                  <wp:docPr id="5006" name="图6 创建备份顺序图" descr="图6 创建备份顺序图"/>
                  <wp:cNvGraphicFramePr/>
                  <a:graphic xmlns:a="http://schemas.openxmlformats.org/drawingml/2006/main">
                    <a:graphicData uri="http://schemas.openxmlformats.org/drawingml/2006/picture">
                      <pic:pic xmlns:pic="http://schemas.openxmlformats.org/drawingml/2006/picture">
                        <pic:nvPicPr>
                          <pic:cNvPr id="5006" name="squirrel-5006.png"/>
                          <pic:cNvPicPr/>
                        </pic:nvPicPr>
                        <pic:blipFill>
                          <a:blip r:embed="rIdSquirrel5006" cstate="print">
                            <a:extLst>
                              <a:ext uri="{28A0092B-C50C-407E-A947-70E740481C1C}">
                                <a14:useLocalDpi xmlns:a14="http://schemas.microsoft.com/office/drawing/2010/main" val="0"/>
                              </a:ext>
                            </a:extLst>
                          </a:blip>
                          <a:srcRect/>
                          <a:stretch>
                            <a:fillRect/>
                          </a:stretch>
                        </pic:blipFill>
                        <pic:spPr>
                          <a:xfrm>
                            <a:off x="0" y="0"/>
                            <a:ext cx="5852160" cy="4593394"/>
                          </a:xfrm>
                          <a:prstGeom prst="rect">
                            <a:avLst/>
                          </a:prstGeom>
                          <a:noFill/>
                          <a:ln>
                            <a:noFill/>
                          </a:ln>
                        </pic:spPr>
                      </pic:pic>
                    </a:graphicData>
                  </a:graphic>
                </wp:inline>
              </w:drawing>
            </w:r>
          </w:p>
          <w:p w14:paraId="7F3CB8D2">
            <w:pPr>
              <w:spacing w:line="360" w:lineRule="auto"/>
              <w:ind w:firstLine="0" w:firstLineChars="0"/>
              <w:rPr>
                <w:rFonts w:ascii="Calibri" w:hAnsi="Calibri"/>
                <w:szCs w:val="22"/>
              </w:rPr>
              <w:widowControl w:val="1"/>
              <w:jc w:val="center"/>
              <w:snapToGrid w:val="0"/>
            </w:pPr>
            <w:r>
              <w:rPr>
                <w:rFonts w:hint="eastAsia" w:ascii="Calibri" w:hAnsi="Calibri"/>
                <w:szCs w:val="22"/>
                <w:color w:val="000000"/>
              </w:rPr>
              <w:t xml:space="preserve">图6 创建备份顺序图</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4.2 场景二 验证与恢复</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CryptoEnvelope 用一个 O_NOFOLLOW 文件描述符读取备份，先验证完整 payload 的摘要或 HMAC，再解密／复制至私有临时文件。第二遍读取再次计算摘要，检测两遍之间的内容变化。ArchiveReader 随后校验树并恢复至私有暂存目录。目录临时权限为 0700，普通文件以 O_EXCL/O_NOFOLLOW 和 0600 创建；链接父节点必须是已知目录，硬链接只能指向先前普通文件。</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每个非目录条目创建后应用元数据，目录在全部内容处理后按逆序恢复。顺序为属主/组、扩展属性、权限、时间，避免前面的操作影响最终元数据；0.2.0把chmod和时间恢复失败作为错误，属主/xattr失败仍按原策略给出警告。读取完整结束标志并确认无尾随数据后，用 macOS renamex_np(RENAME_EXCL) 将暂存目录发布到新目标。失败不覆盖既有文件。</w:t>
            </w:r>
          </w:p>
          <w:p w14:paraId="775CCFF2">
            <w:pPr>
              <w:spacing w:line="360" w:lineRule="auto"/>
              <w:rPr>
                <w:rFonts w:ascii="宋体" w:hAnsi="宋体"/>
                <w:bCs/>
                <w:sz w:val="24"/>
              </w:rPr>
              <w:ind w:firstLine="0" w:firstLineChars="0"/>
              <w:jc w:val="center"/>
              <w:keepNext/>
              <w:snapToGrid w:val="0"/>
            </w:pPr>
            <w:r>
              <w:rPr>
                <w:rFonts w:ascii="宋体" w:hAnsi="宋体"/>
                <w:sz w:val="24"/>
              </w:rPr>
              <w:drawing>
                <wp:inline distT="0" distB="0" distL="0" distR="0">
                  <wp:extent cx="5852160" cy="4593394"/>
                  <wp:effectExtent l="0" t="0" r="0" b="0"/>
                  <wp:docPr id="5007" name="图7 验证恢复顺序图" descr="图7 验证恢复顺序图"/>
                  <wp:cNvGraphicFramePr/>
                  <a:graphic xmlns:a="http://schemas.openxmlformats.org/drawingml/2006/main">
                    <a:graphicData uri="http://schemas.openxmlformats.org/drawingml/2006/picture">
                      <pic:pic xmlns:pic="http://schemas.openxmlformats.org/drawingml/2006/picture">
                        <pic:nvPicPr>
                          <pic:cNvPr id="5007" name="squirrel-5007.png"/>
                          <pic:cNvPicPr/>
                        </pic:nvPicPr>
                        <pic:blipFill>
                          <a:blip r:embed="rIdSquirrel5007" cstate="print">
                            <a:extLst>
                              <a:ext uri="{28A0092B-C50C-407E-A947-70E740481C1C}">
                                <a14:useLocalDpi xmlns:a14="http://schemas.microsoft.com/office/drawing/2010/main" val="0"/>
                              </a:ext>
                            </a:extLst>
                          </a:blip>
                          <a:srcRect/>
                          <a:stretch>
                            <a:fillRect/>
                          </a:stretch>
                        </pic:blipFill>
                        <pic:spPr>
                          <a:xfrm>
                            <a:off x="0" y="0"/>
                            <a:ext cx="5852160" cy="4593394"/>
                          </a:xfrm>
                          <a:prstGeom prst="rect">
                            <a:avLst/>
                          </a:prstGeom>
                          <a:noFill/>
                          <a:ln>
                            <a:noFill/>
                          </a:ln>
                        </pic:spPr>
                      </pic:pic>
                    </a:graphicData>
                  </a:graphic>
                </wp:inline>
              </w:drawing>
            </w:r>
          </w:p>
          <w:p w14:paraId="7F3CB8D2">
            <w:pPr>
              <w:spacing w:line="360" w:lineRule="auto"/>
              <w:ind w:firstLine="0" w:firstLineChars="0"/>
              <w:rPr>
                <w:rFonts w:ascii="Calibri" w:hAnsi="Calibri"/>
                <w:szCs w:val="22"/>
              </w:rPr>
              <w:widowControl w:val="1"/>
              <w:jc w:val="center"/>
              <w:snapToGrid w:val="0"/>
            </w:pPr>
            <w:r>
              <w:rPr>
                <w:rFonts w:hint="eastAsia" w:ascii="Calibri" w:hAnsi="Calibri"/>
                <w:szCs w:val="22"/>
                <w:color w:val="000000"/>
              </w:rPr>
              <w:t xml:space="preserve">图7 验证恢复顺序图</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4.3 场景三 自动任务</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Scheduler 创建本次专属 squirrel-job- 随机目录，生成 snapshot-1.sqbk 等完整快照。成功快照登记到 owned 队列，超过 keep 才删除最旧文件。新快照发布后立即更新计时与监测基线；淘汰失败只记录警告并在后续轮询重试，不重复生成快照或绕过 max_runs。非法密码和筛选配置在任务创建前拒绝。备份失败日志不触发淘汰。定时模式以单调时钟判断距上次完成的间隔；不补跑睡眠期间错过的周期。</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实时模式每 poll_seconds 扫描一次，根据路径、类型、大小、device/inode、mtime、ctime、权限、UID/GID、链接目标和 xattrs 构造状态字符串，不包含 atime，避免备份读取触发自身循环。状态与基线不同且与上次候选相同才备份，即等待两个连续稳定观察。使用轮询并非 FSEvents 内核通知，实现简单但大目录扫描开销较高。</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4.4 状态与线程</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界面同一时间只运行一个业务操作，工作在线程池执行，所有AppKit更新切回主队列。执行期间禁用输入和新动作，导航仍可使用；切页不会抹掉完成或失败结果。进度通知按150 ms节流，显示扫描、打包、验证、元数据处理和发布等阶段。</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Operation借用原子停止标志，扫描条目、1 MiB数据块、目录元数据处理和最终发布前均有取消检查。取消异常沿调用栈展开，由RAII清理暂存；最终发布已经成功时不再把操作改报为取消，也不删除完成结果。GUI关闭和退出同样请求取消，等待工作线程返回后关闭。</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取消是协作式处理：一次文件系统调用、PBKDF2派生或单块Huffman计算仍需返回后才能响应。未提供固定毫秒级时限，也未使用强制线程终止。</w:t>
            </w:r>
          </w:p>
          <w:p w14:paraId="775CCFF2">
            <w:pPr>
              <w:spacing w:line="360" w:lineRule="auto"/>
              <w:rPr>
                <w:rFonts w:ascii="宋体" w:hAnsi="宋体"/>
                <w:bCs/>
                <w:sz w:val="24"/>
              </w:rPr>
              <w:ind w:firstLine="0" w:firstLineChars="0"/>
              <w:jc w:val="center"/>
              <w:keepNext/>
              <w:snapToGrid w:val="0"/>
            </w:pPr>
            <w:r>
              <w:rPr>
                <w:rFonts w:ascii="宋体" w:hAnsi="宋体"/>
                <w:sz w:val="24"/>
              </w:rPr>
              <w:drawing>
                <wp:inline distT="0" distB="0" distL="0" distR="0">
                  <wp:extent cx="5852160" cy="3971109"/>
                  <wp:effectExtent l="0" t="0" r="0" b="0"/>
                  <wp:docPr id="5008" name="图8 自动任务状态图" descr="图8 自动任务状态图"/>
                  <wp:cNvGraphicFramePr/>
                  <a:graphic xmlns:a="http://schemas.openxmlformats.org/drawingml/2006/main">
                    <a:graphicData uri="http://schemas.openxmlformats.org/drawingml/2006/picture">
                      <pic:pic xmlns:pic="http://schemas.openxmlformats.org/drawingml/2006/picture">
                        <pic:nvPicPr>
                          <pic:cNvPr id="5008" name="squirrel-5008.png"/>
                          <pic:cNvPicPr/>
                        </pic:nvPicPr>
                        <pic:blipFill>
                          <a:blip r:embed="rIdSquirrel5008" cstate="print">
                            <a:extLst>
                              <a:ext uri="{28A0092B-C50C-407E-A947-70E740481C1C}">
                                <a14:useLocalDpi xmlns:a14="http://schemas.microsoft.com/office/drawing/2010/main" val="0"/>
                              </a:ext>
                            </a:extLst>
                          </a:blip>
                          <a:srcRect/>
                          <a:stretch>
                            <a:fillRect/>
                          </a:stretch>
                        </pic:blipFill>
                        <pic:spPr>
                          <a:xfrm>
                            <a:off x="0" y="0"/>
                            <a:ext cx="5852160" cy="3971109"/>
                          </a:xfrm>
                          <a:prstGeom prst="rect">
                            <a:avLst/>
                          </a:prstGeom>
                          <a:noFill/>
                          <a:ln>
                            <a:noFill/>
                          </a:ln>
                        </pic:spPr>
                      </pic:pic>
                    </a:graphicData>
                  </a:graphic>
                </wp:inline>
              </w:drawing>
            </w:r>
          </w:p>
          <w:p w14:paraId="7F3CB8D2">
            <w:pPr>
              <w:spacing w:line="360" w:lineRule="auto"/>
              <w:ind w:firstLine="0" w:firstLineChars="0"/>
              <w:rPr>
                <w:rFonts w:ascii="Calibri" w:hAnsi="Calibri"/>
                <w:szCs w:val="22"/>
              </w:rPr>
              <w:widowControl w:val="1"/>
              <w:jc w:val="center"/>
              <w:snapToGrid w:val="0"/>
            </w:pPr>
            <w:r>
              <w:rPr>
                <w:rFonts w:hint="eastAsia" w:ascii="Calibri" w:hAnsi="Calibri"/>
                <w:szCs w:val="22"/>
                <w:color w:val="000000"/>
              </w:rPr>
              <w:t xml:space="preserve">图8 自动任务状态图</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图中“已停止”表示本次Scheduler调用结束，已经发布的快照保留。状态在内存中，不会在应用重启后自动恢复。达到max_runs的判断在本轮成功备份及淘汰之后进行。</w:t>
            </w:r>
          </w:p>
          <w:p w14:paraId="298E9D70">
            <w:pPr>
              <w:widowControl w:val="1"/>
              <w:jc w:val="left"/>
              <w:rPr>
                <w:rFonts w:ascii="宋体" w:hAnsi="宋体" w:cs="宋体"/>
                <w:b/>
                <w:color w:val="000000"/>
                <w:kern w:val="0"/>
                <w:sz w:val="24"/>
                <w:lang w:bidi="ar"/>
              </w:rPr>
              <w:keepNext/>
              <w:snapToGrid w:val="0"/>
            </w:pPr>
            <w:r>
              <w:rPr>
                <w:rFonts w:hint="eastAsia" w:ascii="宋体" w:hAnsi="宋体" w:cs="宋体"/>
                <w:b/>
                <w:color w:val="000000"/>
                <w:kern w:val="0"/>
                <w:sz w:val="28"/>
                <w:szCs w:val="28"/>
                <w:lang w:bidi="ar"/>
              </w:rPr>
              <w:t xml:space="preserve">5 数据持久化与文件格式</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5.1 持久化选择</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当前无数据库。备份自身存储元数据；任务运行时状态在内存，生成的备份留在独立目录。0.2.0 使用 NSUserDefaults 的 SquirrelBackup.FormSettings.v1 保存14项白名单表单字段：10项路径/筛选/间隔/保留文本，4项压缩/加密/实时开关。密码字段不进入偏好设置；预览和内部自测模式不读写真实用户设置。启动时按类型恢复表单，执行操作及正常关闭/退出时保存；不支持跨进程恢复运行中的调度计划，也不会因恢复开关而自动运行任务。</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5.2 外层 SQBK 版本 1</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所有多字节整数均小端，文本和二进制长度显式指定，禁止直接写入 C++ struct 的平台内存布局。外层头固定 44 字节：8 字节 ASCII SQBK0001，1 字节加密标志（0/1），3 字节保留零，16 字节 salt，16 字节 IV；其后为 payload，最后 32 字节为 tag。未加密时 salt/IV 为零，tag 是 header+payload 的 SHA256。加密时 tag 是 header+ciphertext 的 HMAC-SHA256。</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PBKDF2-HMAC-SHA256 固定 200000 轮，派生 64 字节，前 32 字节为 AES-256 密钥，后 32 字节为 HMAC 密钥。salt 和 IV 分别由安全随机数生成，AES 使用 CBC 与 PKCS7 补齐。认证标签逐字节异或累计后判断，先验证后解密，不把密码摘要直接保存成可用于解密的密钥。密码最低 8 UTF-8 字节，并不代表强度保证；不存在找回机制。</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5.3 内层 SQTREE 版本 1</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开头为 8 字节 SQTREE01 和 8 字节条目数。每个条目依次为 type(u8)、path(长度 u32+字节)、mode/uid/gid(各 u32)、mtime 秒(i64)+纳秒(u32)、atime 秒(i64)+纳秒(u32)、size(u64)、link(长度文本)、xattr 数量(u32)，随后是各属性的名称和二进制值（均带长度）。根目录是第一条，path 为空。</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Regular 条目后跟内容块，直到原始 size 被满足。每块包含编码标志(u8)、原始长度(u32)、存储长度(u32)、数据。编码 0 为原始块，1 为 Huffman。块原始长度 1..1048576；空文件没有内容块。Hardlink 保存首次 Regular 的路径和逻辑 size，没有重复数据。结束为 8 字节 SQEND001，之后不得有数据。</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Huffman 块先记录 256 项 u32 频数表，再记录从高位起排列的比特。以优先队列按频数、节点索引确定合并顺序；相同频数可重建同一棵树。单符号块无需位流。编码长度不小于原始块时，写原始块，避免不可压缩数据膨胀。解码检查频数和、频数分布、位流长度及零填充，不允许尾随有效数据。</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5.4 输入校验与资源约束</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拒绝路径中的 NUL、绝对路径、空分量、点或父目录分量、重复条目、缺失父目录、非目录父节点、未知类型、非法权限和时间纳秒值。读取长度前设置文本、条目数、xattr 和块的上限。相对或绝对软链接目标可原样保留，但不能作为恢复其他记录的父路径；用户恢复后手动跟随链接可能访问源树外位置，应按普通文件系统链接理解。</w:t>
            </w:r>
          </w:p>
          <w:p w14:paraId="298E9D70">
            <w:pPr>
              <w:widowControl w:val="1"/>
              <w:jc w:val="left"/>
              <w:rPr>
                <w:rFonts w:ascii="宋体" w:hAnsi="宋体" w:cs="宋体"/>
                <w:b/>
                <w:color w:val="000000"/>
                <w:kern w:val="0"/>
                <w:sz w:val="24"/>
                <w:lang w:bidi="ar"/>
              </w:rPr>
              <w:keepNext/>
              <w:snapToGrid w:val="0"/>
            </w:pPr>
            <w:r>
              <w:rPr>
                <w:rFonts w:hint="eastAsia" w:ascii="宋体" w:hAnsi="宋体" w:cs="宋体"/>
                <w:b/>
                <w:color w:val="000000"/>
                <w:kern w:val="0"/>
                <w:sz w:val="28"/>
                <w:szCs w:val="28"/>
                <w:lang w:bidi="ar"/>
              </w:rPr>
              <w:t xml:space="preserve">6 风险与迭代</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UID/GID 记录和异属主恢复分开处理，无权限只警告。xattrs 设置失败警告；ACL、出生时间、flags 不支持。原始块和加密中间数据会暂存磁盘，使用权限隔离而非安全擦除。强制中止可能留下 .squirrel- 前缀私有目录；不可自动删除不属于本次运行的路径。</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备份发布前刷写单文件，但未实现所有恢复文件及父目录的 fsync 链，因此不承诺断电事务持久性。跨卷、跨平台和超大容量仍需实测。本轮变更的自动验证以03测试报告为准；仍需GUI真实点击、重启后参数记忆、密码为空及忙碌关闭/退出的交互验收。后续可评估可恢复调度状态、事件驱动监测和更完整元数据支持。</w:t>
            </w:r>
          </w:p>
        </w:tc>
      </w:tr>
      <w:tr w14:paraId="03CCD24B">
        <w:trPr>
          <w:trHeight w:val="3416" w:hRule="atLeast"/>
          <w:jc w:val="center"/>
        </w:trPr>
        <w:tc>
          <w:tcPr>
            <w:tcW w:w="9900" w:type="dxa"/>
            <w:gridSpan w:val="3"/>
          </w:tcPr>
          <w:p w14:paraId="48EA28B5">
            <w:pPr>
              <w:spacing w:line="360" w:lineRule="auto"/>
              <w:jc w:val="center"/>
              <w:rPr>
                <w:rFonts w:ascii="宋体" w:hAnsi="宋体"/>
                <w:b/>
                <w:bCs/>
                <w:sz w:val="36"/>
                <w:szCs w:val="36"/>
              </w:rPr>
              <w:snapToGrid w:val="0"/>
            </w:pPr>
            <w:r>
              <w:rPr>
                <w:rFonts w:hint="eastAsia" w:ascii="宋体" w:hAnsi="宋体"/>
                <w:b/>
                <w:bCs/>
                <w:sz w:val="36"/>
                <w:szCs w:val="36"/>
              </w:rPr>
              <w:t>软件测试报告（</w:t>
            </w:r>
            <w:r>
              <w:rPr>
                <w:rFonts w:ascii="宋体" w:hAnsi="宋体"/>
                <w:b/>
                <w:bCs/>
                <w:sz w:val="36"/>
                <w:szCs w:val="36"/>
              </w:rPr>
              <w:t>20</w:t>
            </w:r>
            <w:r>
              <w:rPr>
                <w:rFonts w:hint="eastAsia" w:ascii="宋体" w:hAnsi="宋体"/>
                <w:b/>
                <w:bCs/>
                <w:sz w:val="36"/>
                <w:szCs w:val="36"/>
              </w:rPr>
              <w:t>分）</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版本 0.2.0。整理时间 2026年10月29日 16:52（北京时间）。本轮命名测试 97 项，通过 97 项。结果来自可复现的测试程序及其 XML、JSON 和日志。GUI 内部断言与核心用例分开统计；未完成的长期测试不写成通过。</w:t>
            </w:r>
          </w:p>
          <w:p w14:paraId="298E9D70">
            <w:pPr>
              <w:widowControl w:val="1"/>
              <w:jc w:val="left"/>
              <w:rPr>
                <w:rFonts w:ascii="宋体" w:hAnsi="宋体" w:cs="宋体"/>
                <w:b/>
                <w:color w:val="000000"/>
                <w:kern w:val="0"/>
                <w:sz w:val="24"/>
                <w:lang w:bidi="ar"/>
              </w:rPr>
              <w:keepNext/>
              <w:snapToGrid w:val="0"/>
            </w:pPr>
            <w:r>
              <w:rPr>
                <w:rFonts w:hint="eastAsia" w:ascii="宋体" w:hAnsi="宋体" w:cs="宋体"/>
                <w:b/>
                <w:color w:val="000000"/>
                <w:kern w:val="0"/>
                <w:sz w:val="28"/>
                <w:szCs w:val="28"/>
                <w:lang w:bidi="ar"/>
              </w:rPr>
              <w:t xml:space="preserve">1 测试环境与方法</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测试宿主为 macOS 13.0 arm64，编译器为 Apple clang version 14.0.3 (clang-1403.0.22.14.1)。业务代码使用C++17；测试工具包括GoogleTest、Python、AddressSanitizer和UndefinedBehaviorSanitizer。</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所有源目录、备份与恢复目标都在测试临时目录内。普通文件用完整字节或SHA256比较；链接用目标字符串和inode关系检查；FIFO只检查类型；元数据按权限、时间和扩展属性逐项比对。测试由随包脚本执行，用例名称和原始输出一并保留。</w:t>
            </w:r>
          </w:p>
          <w:tbl>
            <w:tblPr>
              <w:tblStyle w:val="17"/>
              <w:tblW w:w="9480" w:type="dxa"/>
              <w:tblInd w:w="0" w:type="dxa"/>
              <w:tblLayout w:type="fixed"/>
              <w:tblCellMar>
                <w:top w:w="0" w:type="dxa"/>
                <w:left w:w="0" w:type="dxa"/>
                <w:bottom w:w="0" w:type="dxa"/>
                <w:right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370"/>
              <w:gridCol w:w="1327"/>
              <w:gridCol w:w="1327"/>
              <w:gridCol w:w="4456"/>
            </w:tblGrid>
            <w:tr>
              <w:trPr>
                <w:cantSplit/>
                <w:tblHeader/>
              </w:trPr>
              <w:tc>
                <w:tcPr>
                  <w:tcW w:w="2370"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类型</w:t>
                  </w:r>
                </w:p>
              </w:tc>
              <w:tc>
                <w:tcPr>
                  <w:tcW w:w="1327"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用例数量</w:t>
                  </w:r>
                </w:p>
              </w:tc>
              <w:tc>
                <w:tcPr>
                  <w:tcW w:w="1327"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通过数量</w:t>
                  </w:r>
                </w:p>
              </w:tc>
              <w:tc>
                <w:tcPr>
                  <w:tcW w:w="4456"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原始证据</w:t>
                  </w:r>
                </w:p>
              </w:tc>
            </w:tr>
            <w:tr>
              <w:trPr>
                <w:cantSplit/>
              </w:trPr>
              <w:tc>
                <w:tcPr>
                  <w:tcW w:w="237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单元</w:t>
                  </w:r>
                </w:p>
              </w:tc>
              <w:tc>
                <w:tcPr>
                  <w:tcW w:w="132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52</w:t>
                  </w:r>
                </w:p>
              </w:tc>
              <w:tc>
                <w:tcPr>
                  <w:tcW w:w="132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52</w:t>
                  </w:r>
                </w:p>
              </w:tc>
              <w:tc>
                <w:tcPr>
                  <w:tcW w:w="445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test-results/unit.xml</w:t>
                  </w:r>
                </w:p>
              </w:tc>
            </w:tr>
            <w:tr>
              <w:trPr>
                <w:cantSplit/>
              </w:trPr>
              <w:tc>
                <w:tcPr>
                  <w:tcW w:w="237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CLI集成</w:t>
                  </w:r>
                </w:p>
              </w:tc>
              <w:tc>
                <w:tcPr>
                  <w:tcW w:w="132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21</w:t>
                  </w:r>
                </w:p>
              </w:tc>
              <w:tc>
                <w:tcPr>
                  <w:tcW w:w="132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21</w:t>
                  </w:r>
                </w:p>
              </w:tc>
              <w:tc>
                <w:tcPr>
                  <w:tcW w:w="445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test-results/integration.json</w:t>
                  </w:r>
                </w:p>
              </w:tc>
            </w:tr>
            <w:tr>
              <w:trPr>
                <w:cantSplit/>
              </w:trPr>
              <w:tc>
                <w:tcPr>
                  <w:tcW w:w="237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异常归档与并发</w:t>
                  </w:r>
                </w:p>
              </w:tc>
              <w:tc>
                <w:tcPr>
                  <w:tcW w:w="132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18</w:t>
                  </w:r>
                </w:p>
              </w:tc>
              <w:tc>
                <w:tcPr>
                  <w:tcW w:w="132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18</w:t>
                  </w:r>
                </w:p>
              </w:tc>
              <w:tc>
                <w:tcPr>
                  <w:tcW w:w="445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test-results/security.json</w:t>
                  </w:r>
                </w:p>
              </w:tc>
            </w:tr>
            <w:tr>
              <w:trPr>
                <w:cantSplit/>
              </w:trPr>
              <w:tc>
                <w:tcPr>
                  <w:tcW w:w="2370"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工作流回归</w:t>
                  </w:r>
                </w:p>
              </w:tc>
              <w:tc>
                <w:tcPr>
                  <w:tcW w:w="132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6</w:t>
                  </w:r>
                </w:p>
              </w:tc>
              <w:tc>
                <w:tcPr>
                  <w:tcW w:w="132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6</w:t>
                  </w:r>
                </w:p>
              </w:tc>
              <w:tc>
                <w:tcPr>
                  <w:tcW w:w="445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test-results/workflow-regression.json</w:t>
                  </w:r>
                </w:p>
              </w:tc>
            </w:tr>
          </w:tbl>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命名用例逐项清单见 test-results/test-matrix.csv。参数化取消测试按不同阶段分别统计；Sanitizer再次运行同一用例不额外计数。</w:t>
            </w:r>
          </w:p>
          <w:p w14:paraId="298E9D70">
            <w:pPr>
              <w:widowControl w:val="1"/>
              <w:jc w:val="left"/>
              <w:rPr>
                <w:rFonts w:ascii="宋体" w:hAnsi="宋体" w:cs="宋体"/>
                <w:b/>
                <w:color w:val="000000"/>
                <w:kern w:val="0"/>
                <w:sz w:val="24"/>
                <w:lang w:bidi="ar"/>
              </w:rPr>
              <w:keepNext/>
              <w:snapToGrid w:val="0"/>
            </w:pPr>
            <w:r>
              <w:rPr>
                <w:rFonts w:hint="eastAsia" w:ascii="宋体" w:hAnsi="宋体" w:cs="宋体"/>
                <w:b/>
                <w:color w:val="000000"/>
                <w:kern w:val="0"/>
                <w:sz w:val="28"/>
                <w:szCs w:val="28"/>
                <w:lang w:bidi="ar"/>
              </w:rPr>
              <w:t xml:space="preserve">2 关键功能与异常用例</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下表给出输入、操作和可判断的预期结果。版本与日期同报告首页；实际结果“通过”只表示相应自动断言成立。更详细的准备步骤可直接在tests目录对应函数中复现。</w:t>
            </w:r>
          </w:p>
          <w:tbl>
            <w:tblPr>
              <w:tblStyle w:val="17"/>
              <w:tblW w:w="9480" w:type="dxa"/>
              <w:tblInd w:w="0" w:type="dxa"/>
              <w:tblLayout w:type="fixed"/>
              <w:tblCellMar>
                <w:top w:w="0" w:type="dxa"/>
                <w:left w:w="0" w:type="dxa"/>
                <w:bottom w:w="0" w:type="dxa"/>
                <w:right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275"/>
              <w:gridCol w:w="3602"/>
              <w:gridCol w:w="3603"/>
            </w:tblGrid>
            <w:tr>
              <w:trPr>
                <w:cantSplit/>
                <w:tblHeader/>
              </w:trPr>
              <w:tc>
                <w:tcPr>
                  <w:tcW w:w="2275"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编号与检查项</w:t>
                  </w:r>
                </w:p>
              </w:tc>
              <w:tc>
                <w:tcPr>
                  <w:tcW w:w="3602"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输入和操作步骤</w:t>
                  </w:r>
                </w:p>
              </w:tc>
              <w:tc>
                <w:tcPr>
                  <w:tcW w:w="3603"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预期及实际结果</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T01 目录树往返</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中文名、空文件、空目录和跨块文件；备份后恢复到新目录</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内容逐字节一致，层级完整；通过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T02 原始块模式</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关闭压缩；备份并恢复同一文件树</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无需压缩仍可恢复；通过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T03 加密往返</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使用测试密码创建备份，再以正确密码恢复</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认证成功且内容一致；通过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T04 错误密码</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用另一密码恢复加密备份</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认证失败，目标目录不存在；通过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T05 篡改与截断</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更改归档字节或截去尾部，再验证和恢复</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完整性检查拒绝损坏文件；通过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T06 不覆盖备份</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预先创建目标文件，再执行backup</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拒绝发布，原文件内容不变；通过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T07 不覆盖恢复</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目标目录内放入保留文件，再执行restore</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拒绝恢复，保留文件不变；通过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T08 特殊文件</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建立软链接、断链、硬链接与FIFO，备份后恢复</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链接目标和inode关系正确，FIFO类型保留；通过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T09 元数据</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设定0640权限、固定纳秒时间和user.squirrel属性</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恢复权限、时间及属性值符合断言；通过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T10 只读目录</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根目录设为只读，备份后恢复</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可发布结果且最终目录仍为原权限；通过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T11 排除剪枝</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源树含nested子目录；设置排除规则</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整个被排除子树不进入备份；通过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T12 六类筛选</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分别设置路径、名字、类型、时间、大小、UID条件</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仅选入满足条件的非目录条目；通过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T13 Huffman边界</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空、单符号、全字节取值、随机与1MiB输入，编码后解码</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字节一致，畸形频数和尾随数据被拒绝；通过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T14 保留数量</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定时生成3份快照，keep=2；存储目录预置无关文件</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只保留本任务最新2份，无关文件不变；通过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T15 变化检测</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watch运行后依次新建、改名、删除文件</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稳定变化生成新快照，恢复状态对应变化；通过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T16 保留mtime改写</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改写同尺寸文件并恢复mtime；保持其它时间观测</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ctime变化可触发快照；通过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T17 无变化等待</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启动watch后保持源树不变</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不重复生成相同状态快照；通过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T18 任务参数</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输入小数间隔、短密码、反向范围或文件源路径</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启动前拒绝无效配置，不进入无限重试；通过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T19 路径防护</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构造外层摘要正确、内部含父目录跳转等非法路径的备份</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解析器拒绝，未向目标外写文件；通过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T20 并发发布</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两个进程向同一路径同时创建备份</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仅一个成功，最终文件可验证；通过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T21 各阶段取消备份</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在扫描、打包、封装、源目录复查、发布前请求取消</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5种情况均不发布目标并清理暂存；通过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T22 各阶段取消恢复</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在认证、解码、读取、元数据、发布前请求取消</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5种情况均不发布恢复目录且保留原备份；通过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T23 发布前变化</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打包后分别新增、删除文件或更改元数据</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复查拒绝发生变化的目录树；通过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T24 取消自动快照</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先完成一份快照，再取消下一份</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保留上一份完整快照，不留下半成品；通过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T25 清理边界</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暂存中包含不可读目录和指向外部的符号链接</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能清理自身目录，不跟随链接清理外部路径；通过</w:t>
                  </w:r>
                </w:p>
              </w:tc>
            </w:tr>
            <w:tr>
              <w:trPr>
                <w:cantSplit/>
              </w:trPr>
              <w:tc>
                <w:tcPr>
                  <w:tcW w:w="2275"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T26 淘汰失败</w:t>
                  </w:r>
                </w:p>
              </w:tc>
              <w:tc>
                <w:tcPr>
                  <w:tcW w:w="3602"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让旧快照路径无法删除，并限定成功次数</w:t>
                  </w:r>
                </w:p>
              </w:tc>
              <w:tc>
                <w:tcPr>
                  <w:tcW w:w="3603"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记录警告；不额外创建快照、不绕过max_runs；通过</w:t>
                  </w:r>
                </w:p>
              </w:tc>
            </w:tr>
          </w:tbl>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上述T编号是报告场景编号，可能对应一项或多项命名测试，不能再与总用例数相加。</w:t>
            </w:r>
          </w:p>
          <w:p w14:paraId="298E9D70">
            <w:pPr>
              <w:widowControl w:val="1"/>
              <w:jc w:val="left"/>
              <w:rPr>
                <w:rFonts w:ascii="宋体" w:hAnsi="宋体" w:cs="宋体"/>
                <w:b/>
                <w:color w:val="000000"/>
                <w:kern w:val="0"/>
                <w:sz w:val="24"/>
                <w:lang w:bidi="ar"/>
              </w:rPr>
              <w:keepNext/>
              <w:spacing w:before="960"/>
              <w:snapToGrid w:val="0"/>
            </w:pPr>
            <w:r>
              <w:rPr>
                <w:rFonts w:hint="eastAsia" w:ascii="宋体" w:hAnsi="宋体" w:cs="宋体"/>
                <w:b/>
                <w:color w:val="000000"/>
                <w:kern w:val="0"/>
                <w:sz w:val="28"/>
                <w:szCs w:val="28"/>
                <w:lang w:bidi="ar"/>
              </w:rPr>
              <w:t xml:space="preserve">3 原生界面验证</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后台AppKit测试通过 53 项内部断言，覆盖输入校验、密码字段、设置白名单、忙碌状态、加密备份、错误密码、恢复、内容查看、验证、保留数量、停止、取消、关闭和退出请求。界面状态和事件日志从真实应用生成，未用设计稿代替运行结果。</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测试没有操作系统文件选择器，也没有使用鼠标点击，因此系统授权、选择器行为和完整人工操作链仍需要验收。切换页面、按钮处理和关闭代理方法的内部测试不能替代这部分结论。</w:t>
            </w:r>
          </w:p>
          <w:p w14:paraId="775CCFF2">
            <w:pPr>
              <w:spacing w:line="360" w:lineRule="auto"/>
              <w:rPr>
                <w:rFonts w:ascii="宋体" w:hAnsi="宋体"/>
                <w:bCs/>
                <w:sz w:val="24"/>
              </w:rPr>
              <w:ind w:firstLine="0" w:firstLineChars="0"/>
              <w:jc w:val="center"/>
              <w:keepNext/>
              <w:snapToGrid w:val="0"/>
            </w:pPr>
            <w:r>
              <w:rPr>
                <w:rFonts w:ascii="宋体" w:hAnsi="宋体"/>
                <w:sz w:val="24"/>
              </w:rPr>
              <w:drawing>
                <wp:inline distT="0" distB="0" distL="0" distR="0">
                  <wp:extent cx="5852160" cy="4280747"/>
                  <wp:effectExtent l="0" t="0" r="0" b="0"/>
                  <wp:docPr id="5009" name="图9 恢复完成的应用状态" descr="图9 恢复完成的应用状态"/>
                  <wp:cNvGraphicFramePr/>
                  <a:graphic xmlns:a="http://schemas.openxmlformats.org/drawingml/2006/main">
                    <a:graphicData uri="http://schemas.openxmlformats.org/drawingml/2006/picture">
                      <pic:pic xmlns:pic="http://schemas.openxmlformats.org/drawingml/2006/picture">
                        <pic:nvPicPr>
                          <pic:cNvPr id="5009" name="squirrel-5009.png"/>
                          <pic:cNvPicPr/>
                        </pic:nvPicPr>
                        <pic:blipFill>
                          <a:blip r:embed="rIdSquirrel5009" cstate="print">
                            <a:extLst>
                              <a:ext uri="{28A0092B-C50C-407E-A947-70E740481C1C}">
                                <a14:useLocalDpi xmlns:a14="http://schemas.microsoft.com/office/drawing/2010/main" val="0"/>
                              </a:ext>
                            </a:extLst>
                          </a:blip>
                          <a:srcRect/>
                          <a:stretch>
                            <a:fillRect/>
                          </a:stretch>
                        </pic:blipFill>
                        <pic:spPr>
                          <a:xfrm>
                            <a:off x="0" y="0"/>
                            <a:ext cx="5852160" cy="4280747"/>
                          </a:xfrm>
                          <a:prstGeom prst="rect">
                            <a:avLst/>
                          </a:prstGeom>
                          <a:noFill/>
                          <a:ln>
                            <a:noFill/>
                          </a:ln>
                        </pic:spPr>
                      </pic:pic>
                    </a:graphicData>
                  </a:graphic>
                </wp:inline>
              </w:drawing>
            </w:r>
          </w:p>
          <w:p w14:paraId="7F3CB8D2">
            <w:pPr>
              <w:spacing w:line="360" w:lineRule="auto"/>
              <w:ind w:firstLine="0" w:firstLineChars="0"/>
              <w:rPr>
                <w:rFonts w:ascii="Calibri" w:hAnsi="Calibri"/>
                <w:szCs w:val="22"/>
              </w:rPr>
              <w:widowControl w:val="1"/>
              <w:jc w:val="center"/>
              <w:snapToGrid w:val="0"/>
            </w:pPr>
            <w:r>
              <w:rPr>
                <w:rFonts w:hint="eastAsia" w:ascii="Calibri" w:hAnsi="Calibri"/>
                <w:szCs w:val="22"/>
                <w:color w:val="000000"/>
              </w:rPr>
              <w:t xml:space="preserve">图9 恢复完成的应用状态</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错误密码时显示中文原因并拒绝发布恢复目录；取消后恢复输入状态并清理暂存。对应完整运行截图保存在docs/screenshots/02-wrong-password.png与06-cancelled.png，事件顺序见test-results/gui-events.txt。</w:t>
            </w:r>
          </w:p>
          <w:p w14:paraId="298E9D70">
            <w:pPr>
              <w:widowControl w:val="1"/>
              <w:jc w:val="left"/>
              <w:rPr>
                <w:rFonts w:ascii="宋体" w:hAnsi="宋体" w:cs="宋体"/>
                <w:b/>
                <w:color w:val="000000"/>
                <w:kern w:val="0"/>
                <w:sz w:val="24"/>
                <w:lang w:bidi="ar"/>
              </w:rPr>
              <w:keepNext/>
              <w:spacing w:before="480"/>
              <w:snapToGrid w:val="0"/>
            </w:pPr>
            <w:r>
              <w:rPr>
                <w:rFonts w:hint="eastAsia" w:ascii="宋体" w:hAnsi="宋体" w:cs="宋体"/>
                <w:b/>
                <w:color w:val="000000"/>
                <w:kern w:val="0"/>
                <w:sz w:val="28"/>
                <w:szCs w:val="28"/>
                <w:lang w:bidi="ar"/>
              </w:rPr>
              <w:t xml:space="preserve">4 编译检查与动态内存检查</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业务代码以-Wall -Wextra -Wpedantic -Werror编译通过。CommonCrypto系统接口的弃用告警按项目构建选项单独处理。make sanitize以AddressSanitizer与UndefinedBehaviorSanitizer运行相同的 97 项测试，未报告错误，原始日志为test-results/sanitize-020.log。</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这两类工具不覆盖所有数据竞争、系统资源泄漏和断电场景。工具未覆盖的情形继续保留为验证边界。</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操作系统信号补充测试通过20/20种组合：向正在读写的明文／加密backup、restore、verify、list进程发送SIGINT或SIGTERM，单次操作均返回130且清理暂存；定时与watch任务在下一份备份进行中停止，返回0并保留前一份可验证快照。源文件和原归档哈希未变。证据为signals-020.json，独立于核心命名用例统计。</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cpplint 2.0.2检查结果：通过。范围为Makefile列出的C++头文件、业务源码与测试，未包含Objective-C++；原始日志见lint-020.log。</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Huffman随机输入测试运行60.0秒、32353次，结果通过，固定种子20261029。它是随机输入驱动，并非覆盖率引导的libFuzzer；使用ASan/UBSan，次数不计入命名用例总数。证据为fuzz.json及fuzz.log。</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归档解析器使用LLVM libFuzzer 14.0.6进行覆盖率引导测试，运行602.286秒、119,844次，通过。进程正常退出，没有崩溃工件或ASan/UBSan错误标记。归档与Huffman相关源码哈希与本次源码一致。测试使用空恢复目标，范围为SQTREE解析与Huffman解码，不含文件写入、加密封装和GUI。执行次数不并入97项用例，也不代表覆盖百分比。复现方法见test-results/archive-fuzz-020.md，原始JSON和日志同名保存。</w:t>
            </w:r>
          </w:p>
          <w:p w14:paraId="298E9D70">
            <w:pPr>
              <w:widowControl w:val="1"/>
              <w:jc w:val="left"/>
              <w:rPr>
                <w:rFonts w:ascii="宋体" w:hAnsi="宋体" w:cs="宋体"/>
                <w:b/>
                <w:color w:val="000000"/>
                <w:kern w:val="0"/>
                <w:sz w:val="24"/>
                <w:lang w:bidi="ar"/>
              </w:rPr>
              <w:keepNext/>
              <w:spacing w:before="400"/>
              <w:snapToGrid w:val="0"/>
            </w:pPr>
            <w:r>
              <w:rPr>
                <w:rFonts w:hint="eastAsia" w:ascii="宋体" w:hAnsi="宋体" w:cs="宋体"/>
                <w:b/>
                <w:color w:val="000000"/>
                <w:kern w:val="0"/>
                <w:sz w:val="28"/>
                <w:szCs w:val="28"/>
                <w:lang w:bidi="ar"/>
              </w:rPr>
              <w:t xml:space="preserve">5 性能与兼容性</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单次本地测量如下。备份和恢复时间包含CLI进程开销，测量期间存在其它后台任务，文件系统缓存也可能影响结果；不据此给出稳定吞吐率承诺。</w:t>
            </w:r>
          </w:p>
          <w:tbl>
            <w:tblPr>
              <w:tblStyle w:val="17"/>
              <w:tblW w:w="9480" w:type="dxa"/>
              <w:tblInd w:w="0" w:type="dxa"/>
              <w:tblLayout w:type="fixed"/>
              <w:tblCellMar>
                <w:top w:w="0" w:type="dxa"/>
                <w:left w:w="0" w:type="dxa"/>
                <w:bottom w:w="0" w:type="dxa"/>
                <w:right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86"/>
              <w:gridCol w:w="1706"/>
              <w:gridCol w:w="1706"/>
              <w:gridCol w:w="1327"/>
              <w:gridCol w:w="1327"/>
              <w:gridCol w:w="1328"/>
            </w:tblGrid>
            <w:tr>
              <w:trPr>
                <w:cantSplit/>
                <w:tblHeader/>
              </w:trPr>
              <w:tc>
                <w:tcPr>
                  <w:tcW w:w="2086"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数据集</w:t>
                  </w:r>
                </w:p>
              </w:tc>
              <w:tc>
                <w:tcPr>
                  <w:tcW w:w="1706"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输入字节</w:t>
                  </w:r>
                </w:p>
              </w:tc>
              <w:tc>
                <w:tcPr>
                  <w:tcW w:w="1706"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归档字节</w:t>
                  </w:r>
                </w:p>
              </w:tc>
              <w:tc>
                <w:tcPr>
                  <w:tcW w:w="1327"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备份秒</w:t>
                  </w:r>
                </w:p>
              </w:tc>
              <w:tc>
                <w:tcPr>
                  <w:tcW w:w="1327"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恢复秒</w:t>
                  </w:r>
                </w:p>
              </w:tc>
              <w:tc>
                <w:tcPr>
                  <w:tcW w:w="1328" w:type="dxa"/>
                  <w:vAlign w:val="center"/>
                  <w:tcMar>
                    <w:left w:w="90" w:type="dxa"/>
                    <w:right w:w="90" w:type="dxa"/>
                  </w:tcMar>
                  <w:shd w:val="clear" w:fill="F2F6F7"/>
                </w:tcPr>
                <w:p w14:paraId="7F3CB8D2">
                  <w:pPr>
                    <w:spacing w:line="300" w:lineRule="auto" w:before="60" w:after="60"/>
                    <w:ind w:firstLine="0" w:firstLineChars="0"/>
                    <w:rPr>
                      <w:rFonts w:ascii="Calibri" w:hAnsi="Calibri"/>
                      <w:szCs w:val="22"/>
                    </w:rPr>
                    <w:widowControl w:val="1"/>
                    <w:jc w:val="left"/>
                    <w:keepNext/>
                    <w:snapToGrid w:val="0"/>
                  </w:pPr>
                  <w:r>
                    <w:rPr>
                      <w:rFonts w:hint="eastAsia" w:ascii="Calibri" w:hAnsi="Calibri"/>
                      <w:szCs w:val="22"/>
                      <w:color w:val="000000"/>
                      <w:b/>
                    </w:rPr>
                    <w:t xml:space="preserve">SHA256</w:t>
                  </w:r>
                </w:p>
              </w:tc>
            </w:tr>
            <w:tr>
              <w:trPr>
                <w:cantSplit/>
              </w:trPr>
              <w:tc>
                <w:tcPr>
                  <w:tcW w:w="208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重复单字节</w:t>
                  </w:r>
                </w:p>
              </w:tc>
              <w:tc>
                <w:tcPr>
                  <w:tcW w:w="170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33554432</w:t>
                  </w:r>
                </w:p>
              </w:tc>
              <w:tc>
                <w:tcPr>
                  <w:tcW w:w="170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33356</w:t>
                  </w:r>
                </w:p>
              </w:tc>
              <w:tc>
                <w:tcPr>
                  <w:tcW w:w="132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0.9400</w:t>
                  </w:r>
                </w:p>
              </w:tc>
              <w:tc>
                <w:tcPr>
                  <w:tcW w:w="132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0.0194</w:t>
                  </w:r>
                </w:p>
              </w:tc>
              <w:tc>
                <w:tcPr>
                  <w:tcW w:w="132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一致</w:t>
                  </w:r>
                </w:p>
              </w:tc>
            </w:tr>
            <w:tr>
              <w:trPr>
                <w:cantSplit/>
              </w:trPr>
              <w:tc>
                <w:tcPr>
                  <w:tcW w:w="208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随机数据</w:t>
                  </w:r>
                </w:p>
              </w:tc>
              <w:tc>
                <w:tcPr>
                  <w:tcW w:w="170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8388608</w:t>
                  </w:r>
                </w:p>
              </w:tc>
              <w:tc>
                <w:tcPr>
                  <w:tcW w:w="1706"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8388980</w:t>
                  </w:r>
                </w:p>
              </w:tc>
              <w:tc>
                <w:tcPr>
                  <w:tcW w:w="132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0.2021</w:t>
                  </w:r>
                </w:p>
              </w:tc>
              <w:tc>
                <w:tcPr>
                  <w:tcW w:w="1327"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0.0466</w:t>
                  </w:r>
                </w:p>
              </w:tc>
              <w:tc>
                <w:tcPr>
                  <w:tcW w:w="1328" w:type="dxa"/>
                  <w:vAlign w:val="center"/>
                  <w:tcMar>
                    <w:left w:w="90" w:type="dxa"/>
                    <w:right w:w="90" w:type="dxa"/>
                  </w:tcMar>
                </w:tcPr>
                <w:p w14:paraId="7F3CB8D2">
                  <w:pPr>
                    <w:spacing w:line="300" w:lineRule="auto" w:before="60" w:after="60"/>
                    <w:ind w:firstLine="0" w:firstLineChars="0"/>
                    <w:rPr>
                      <w:rFonts w:ascii="Calibri" w:hAnsi="Calibri"/>
                      <w:szCs w:val="22"/>
                    </w:rPr>
                    <w:widowControl w:val="1"/>
                    <w:jc w:val="left"/>
                    <w:snapToGrid w:val="0"/>
                  </w:pPr>
                  <w:r>
                    <w:rPr>
                      <w:rFonts w:hint="eastAsia" w:ascii="Calibri" w:hAnsi="Calibri"/>
                      <w:szCs w:val="22"/>
                      <w:color w:val="000000"/>
                    </w:rPr>
                    <w:t xml:space="preserve">一致</w:t>
                  </w:r>
                </w:p>
              </w:tc>
            </w:tr>
          </w:tbl>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重复单字节数据主要覆盖Huffman单符号分支；随机数据主要验证压缩无收益时回退原始块。这里没有测峰值RSS，格式中的1TiB单文件上限也不等于已完成该容量实测。</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0.1.0与0.2.0之间的双向恢复已检查明文和加密共4种组合，均通过内容与链接关系比对。测试时间2026年10月29日 11:36（北京时间），见compatibility-020.json。这些兼容性场景单独列出，不并入核心命名用例总数。</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写入故障与强制终止另行补测24种场景，通过24种。明文和加密分别检查打包、封装、解码、恢复写入返回ENOSPC，刷写或发布失败，权限恢复失败，以及EINTR和短写入。失败场景没有发布目标，已保存备份保持不变，同名目标重试成功。4种实际SIGKILL场景在观察到至少4MiB写入后强制结束，私有暂存根目录以0700权限遗留，正常重试不删除旧暂存。详细范围、源码和原始记录见test-results/fault-injection-020.md及对应JSON；没有实际占满磁盘或断电，不并入97项核心用例。</w:t>
            </w:r>
          </w:p>
          <w:p w14:paraId="298E9D70">
            <w:pPr>
              <w:widowControl w:val="1"/>
              <w:jc w:val="left"/>
              <w:rPr>
                <w:rFonts w:ascii="宋体" w:hAnsi="宋体" w:cs="宋体"/>
                <w:b/>
                <w:color w:val="000000"/>
                <w:kern w:val="0"/>
                <w:sz w:val="24"/>
                <w:lang w:bidi="ar"/>
              </w:rPr>
              <w:keepNext/>
              <w:snapToGrid w:val="0"/>
            </w:pPr>
            <w:r>
              <w:rPr>
                <w:rFonts w:hint="eastAsia" w:ascii="宋体" w:hAnsi="宋体" w:cs="宋体"/>
                <w:b/>
                <w:color w:val="000000"/>
                <w:kern w:val="0"/>
                <w:sz w:val="28"/>
                <w:szCs w:val="28"/>
                <w:lang w:bidi="ar"/>
              </w:rPr>
              <w:t xml:space="preserve">6 持续运行测试</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第一次持续运行在52次正常检查后中断，最后记录时长为4.34小时。核对时原进程已不存在，退出原因尚未确定。该次不认定20小时通过，也不与后续运行时长相加；观察记录见soak-interrupted-20261029.json。</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计划连续运行20小时，同时执行定时任务和加密watch任务，每5分钟检查保留份数、verify、恢复哈希、软硬链接、FIFO及只读目录。记录开始时间为2026年10月29日 15:22（北京时间）；报告读取时已运行1.42小时，完成17次检查。当前状态为running。</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尚未达到结束条件，当前不能写为“20小时通过”。最终报告应在进程结束后重新生成。</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长测结论对应冻结CLI，完整哈希与报告构建不同；两份文件的Mach-O映射节逐字节一致。等价源码整理、调试与链接差异及两份哈希见lint-rebuild-comparison.json。</w:t>
            </w:r>
          </w:p>
          <w:p w14:paraId="298E9D70">
            <w:pPr>
              <w:widowControl w:val="1"/>
              <w:jc w:val="left"/>
              <w:rPr>
                <w:rFonts w:ascii="宋体" w:hAnsi="宋体" w:cs="宋体"/>
                <w:b/>
                <w:color w:val="000000"/>
                <w:kern w:val="0"/>
                <w:sz w:val="24"/>
                <w:lang w:bidi="ar"/>
              </w:rPr>
              <w:keepNext/>
              <w:snapToGrid w:val="0"/>
            </w:pPr>
            <w:r>
              <w:rPr>
                <w:rFonts w:hint="eastAsia" w:ascii="宋体" w:hAnsi="宋体" w:cs="宋体"/>
                <w:b/>
                <w:color w:val="000000"/>
                <w:kern w:val="0"/>
                <w:sz w:val="28"/>
                <w:szCs w:val="28"/>
                <w:lang w:bidi="ar"/>
              </w:rPr>
              <w:t xml:space="preserve">7 结论和验收边界</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已覆盖的备份、验证、恢复、取消和自动任务路径均满足对应断言。发布前复查能发现已测的源树变化，但不能提供多文件事务一致性；应用不支持网络备份、增量备份、系统守护和重启后自动续跑。</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仍需真实环境检查的项目包括系统文件选择器、跨机器运行、外置卷和网络卷、真实磁盘耗尽、掉电持久性、异属主恢复、ACL与文件flags。强制终止只验证了补测中列出的时机和输入；未实现的功能不作为本轮通过项。</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复现命令见README：make test、make sanitize及tests/benchmark.py。GUI自测使用--self-test，长测脚本为tests/soak.py；两者均使用新的测试目录，不使用工作数据。</w:t>
            </w:r>
          </w:p>
        </w:tc>
      </w:tr>
      <w:tr w14:paraId="2B8887FD">
        <w:trPr>
          <w:trHeight w:val="2952" w:hRule="atLeast"/>
          <w:jc w:val="center"/>
          <w:cantSplit/>
        </w:trPr>
        <w:tc>
          <w:tcPr>
            <w:tcW w:w="9900" w:type="dxa"/>
            <w:gridSpan w:val="3"/>
          </w:tcPr>
          <w:p w14:paraId="54C4830D">
            <w:pPr>
              <w:rPr>
                <w:rFonts w:ascii="Calibri" w:hAnsi="Calibri"/>
                <w:b/>
                <w:bCs/>
                <w:sz w:val="28"/>
                <w:szCs w:val="22"/>
              </w:rPr>
              <w:snapToGrid w:val="0"/>
            </w:pPr>
            <w:r>
              <w:rPr>
                <w:rFonts w:hint="eastAsia" w:ascii="Calibri" w:hAnsi="Calibri"/>
                <w:b/>
                <w:bCs/>
                <w:sz w:val="28"/>
                <w:szCs w:val="22"/>
                <w:lang w:val="en-US" w:eastAsia="zh-CN"/>
              </w:rPr>
              <w:t>七</w:t>
            </w:r>
            <w:r>
              <w:rPr>
                <w:rFonts w:hint="eastAsia" w:ascii="Calibri" w:hAnsi="Calibri"/>
                <w:b/>
                <w:bCs/>
                <w:sz w:val="28"/>
                <w:szCs w:val="22"/>
              </w:rPr>
              <w:t>、</w:t>
            </w:r>
            <w:r>
              <w:rPr>
                <w:rFonts w:hint="eastAsia" w:ascii="Calibri" w:hAnsi="Calibri"/>
                <w:b/>
                <w:bCs/>
                <w:sz w:val="28"/>
                <w:szCs w:val="22"/>
                <w:lang w:val="en-US" w:eastAsia="zh-CN"/>
              </w:rPr>
              <w:t>AI 开发工具使用总结</w:t>
            </w:r>
            <w:r>
              <w:rPr>
                <w:rFonts w:hint="eastAsia" w:ascii="Calibri" w:hAnsi="Calibri"/>
                <w:b/>
                <w:bCs/>
                <w:sz w:val="28"/>
                <w:szCs w:val="22"/>
              </w:rPr>
              <w:t>：</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本轮使用Codex辅助读取课程资料、审阅C++与Objective-C++代码、修复恢复权限和变化检测问题、实现取消与进度、编写回归测试、整理UML模型及报告。实际命令由工具执行，编译输出、测试结果和修改差异保存在项目目录。</w:t>
            </w:r>
          </w:p>
          <w:p w14:paraId="7F3CB8D2">
            <w:pPr>
              <w:spacing w:line="360" w:lineRule="auto"/>
              <w:ind w:firstLine="420" w:firstLineChars="200"/>
              <w:rPr>
                <w:rFonts w:ascii="Calibri" w:hAnsi="Calibri"/>
                <w:szCs w:val="22"/>
              </w:rPr>
              <w:keepLines/>
              <w:widowControl w:val="1"/>
              <w:snapToGrid w:val="0"/>
            </w:pPr>
            <w:r>
              <w:rPr>
                <w:rFonts w:hint="eastAsia" w:ascii="Calibri" w:hAnsi="Calibri"/>
                <w:szCs w:val="22"/>
                <w:color w:val="000000"/>
              </w:rPr>
              <w:t xml:space="preserve">工具生成的内容不能直接代替验证。比如，备份文件可生成并不等于可以在只读目录权限下正确恢复；停止按钮存在也不等于正在执行的任务会响应。相应问题分别通过失败复现、代码修订和回归断言检查。</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Codex适合定位跨文件调用、补充异常路径用例和同步文档，减少了反复查找与修改的工作。文件系统竞态、权限和取消时序则需要实际运行确认；工具提出的解释必须与失败样例、代码差异和测试记录对照。</w:t>
            </w:r>
          </w:p>
        </w:tc>
      </w:tr>
      <w:tr w14:paraId="2290717D">
        <w:trPr>
          <w:trHeight w:val="2952" w:hRule="atLeast"/>
          <w:jc w:val="center"/>
        </w:trPr>
        <w:tc>
          <w:tcPr>
            <w:tcW w:w="9900" w:type="dxa"/>
            <w:gridSpan w:val="3"/>
          </w:tcPr>
          <w:p w14:paraId="63AC3BD8">
            <w:pPr>
              <w:rPr>
                <w:rFonts w:ascii="Calibri" w:hAnsi="Calibri"/>
                <w:b/>
                <w:bCs/>
                <w:sz w:val="28"/>
                <w:szCs w:val="22"/>
              </w:rPr>
              <w:snapToGrid w:val="0"/>
            </w:pPr>
            <w:r>
              <w:rPr>
                <w:rFonts w:hint="eastAsia" w:ascii="Calibri" w:hAnsi="Calibri"/>
                <w:b/>
                <w:bCs/>
                <w:sz w:val="28"/>
                <w:szCs w:val="22"/>
                <w:lang w:val="en-US" w:eastAsia="zh-CN"/>
              </w:rPr>
              <w:t>八</w:t>
            </w:r>
            <w:r>
              <w:rPr>
                <w:rFonts w:hint="eastAsia" w:ascii="Calibri" w:hAnsi="Calibri"/>
                <w:b/>
                <w:bCs/>
                <w:sz w:val="28"/>
                <w:szCs w:val="22"/>
              </w:rPr>
              <w:t>、实验结论：</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项目已实现从目录扫描、筛选、归档、压缩与密码封装，到验证、内容查看、安全恢复及自动快照的完整流程。核心按职责拆分，两个入口共享业务逻辑；目标路径不覆盖，错误密码或损坏归档不发布恢复目录。</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当前97项命名自动测试通过，Sanitizer复测通过；GUI内部断言另行统计。长期测试状态见测试报告，未结束时不认定通过。故障补测与人工验收的范围详见测试报告。</w:t>
            </w:r>
          </w:p>
        </w:tc>
      </w:tr>
      <w:tr w14:paraId="3FAA19DF">
        <w:trPr>
          <w:trHeight w:val="2948" w:hRule="atLeast"/>
          <w:jc w:val="center"/>
          <w:cantSplit/>
        </w:trPr>
        <w:tc>
          <w:tcPr>
            <w:tcW w:w="9900" w:type="dxa"/>
            <w:gridSpan w:val="3"/>
          </w:tcPr>
          <w:p w14:paraId="1A5E9C42">
            <w:pPr>
              <w:rPr>
                <w:rFonts w:ascii="Calibri" w:hAnsi="Calibri"/>
                <w:b/>
                <w:bCs/>
                <w:sz w:val="28"/>
                <w:szCs w:val="22"/>
              </w:rPr>
              <w:snapToGrid w:val="0"/>
            </w:pPr>
            <w:r>
              <w:rPr>
                <w:rFonts w:hint="eastAsia" w:ascii="Calibri" w:hAnsi="Calibri"/>
                <w:b/>
                <w:bCs/>
                <w:sz w:val="28"/>
                <w:szCs w:val="22"/>
                <w:lang w:val="en-US" w:eastAsia="zh-CN"/>
              </w:rPr>
              <w:t>九</w:t>
            </w:r>
            <w:r>
              <w:rPr>
                <w:rFonts w:hint="eastAsia" w:ascii="Calibri" w:hAnsi="Calibri"/>
                <w:b/>
                <w:bCs/>
                <w:sz w:val="28"/>
                <w:szCs w:val="22"/>
              </w:rPr>
              <w:t>、总结及心得体会：</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以下从文件恢复、格式算法、界面任务三个职责方向，总结实现中的问题及处理方法。</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杨梦宇 文件与安全恢复</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备份应同时保存内容和文件关系。软链接记录目标字符串，硬链接用device/inode识别；只读目录需先建立子项再恢复权限。复核时沿正常与失败路径检查暂存清理和不覆盖发布。</w:t>
            </w:r>
          </w:p>
          <w:p w14:paraId="5F3AA4A2">
            <w:pPr>
              <w:widowControl w:val="1"/>
              <w:jc w:val="left"/>
              <w:rPr>
                <w:rFonts w:ascii="宋体" w:hAnsi="宋体" w:cs="宋体"/>
                <w:b/>
                <w:color w:val="000000"/>
                <w:kern w:val="0"/>
                <w:sz w:val="24"/>
                <w:lang w:bidi="ar"/>
              </w:rPr>
              <w:keepNext/>
              <w:snapToGrid w:val="0"/>
            </w:pPr>
            <w:r>
              <w:rPr>
                <w:rFonts w:ascii="宋体" w:hAnsi="宋体" w:cs="宋体"/>
                <w:b/>
                <w:color w:val="000000"/>
                <w:kern w:val="0"/>
                <w:sz w:val="24"/>
                <w:lang w:bidi="ar"/>
              </w:rPr>
              <w:t xml:space="preserve">郭畅 文件格式与算法</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二进制格式要明确字段长度和边界，不能直接写入C++结构体。Huffman需处理空输入、单符号和压缩变大的情况；相同频数必须能重建同一棵树。密码封装重点检查认证顺序与密钥用途，注明系统库来源。</w:t>
            </w:r>
          </w:p>
          <w:p w14:paraId="5F3AA4A2">
            <w:pPr>
              <w:widowControl w:val="1"/>
              <w:jc w:val="left"/>
              <w:rPr>
                <w:rFonts w:ascii="宋体" w:hAnsi="宋体" w:cs="宋体"/>
                <w:b/>
                <w:color w:val="000000"/>
                <w:kern w:val="0"/>
                <w:sz w:val="24"/>
                <w:lang w:bidi="ar"/>
              </w:rPr>
              <w:keepNext/>
              <w:spacing w:before="480"/>
              <w:snapToGrid w:val="0"/>
            </w:pPr>
            <w:r>
              <w:rPr>
                <w:rFonts w:ascii="宋体" w:hAnsi="宋体" w:cs="宋体"/>
                <w:b/>
                <w:color w:val="000000"/>
                <w:kern w:val="0"/>
                <w:sz w:val="24"/>
                <w:lang w:bidi="ar"/>
              </w:rPr>
              <w:t xml:space="preserve">李想 界面与自动任务</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后台任务还需处理进度、输入禁用、取消和窗口关闭。调度器以成功发布的快照更新状态，淘汰失败不能触发重复备份；变化检测先等待稳定。复核时要同时看界面提示和实际文件，不能只看成功消息。</w:t>
            </w:r>
          </w:p>
        </w:tc>
      </w:tr>
      <w:tr w14:paraId="2DAA41D1">
        <w:trPr>
          <w:trHeight w:val="2959" w:hRule="atLeast"/>
          <w:jc w:val="center"/>
          <w:cantSplit/>
        </w:trPr>
        <w:tc>
          <w:tcPr>
            <w:tcW w:w="9900" w:type="dxa"/>
            <w:gridSpan w:val="3"/>
          </w:tcPr>
          <w:p w14:paraId="7BAF56A0">
            <w:pPr>
              <w:rPr>
                <w:rFonts w:ascii="Calibri" w:hAnsi="Calibri"/>
                <w:b/>
                <w:bCs/>
                <w:sz w:val="28"/>
                <w:szCs w:val="22"/>
              </w:rPr>
              <w:snapToGrid w:val="0"/>
            </w:pPr>
            <w:r>
              <w:rPr>
                <w:rFonts w:hint="eastAsia" w:ascii="Calibri" w:hAnsi="Calibri"/>
                <w:b/>
                <w:bCs/>
                <w:sz w:val="28"/>
                <w:szCs w:val="22"/>
                <w:lang w:val="en-US" w:eastAsia="zh-CN"/>
              </w:rPr>
              <w:t>十</w:t>
            </w:r>
            <w:r>
              <w:rPr>
                <w:rFonts w:hint="eastAsia" w:ascii="Calibri" w:hAnsi="Calibri"/>
                <w:b/>
                <w:bCs/>
                <w:sz w:val="28"/>
                <w:szCs w:val="22"/>
              </w:rPr>
              <w:t>、对本实验过程及方法、手段的改进建议：</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后续开发宜先固定格式和错误语义，再扩展界面与自动任务。功能验收同时检查正常结果与失败后的状态，特别是不覆盖已有数据、取消不保留半成品。</w:t>
            </w:r>
          </w:p>
          <w:p w14:paraId="7F3CB8D2">
            <w:pPr>
              <w:spacing w:line="360" w:lineRule="auto"/>
              <w:ind w:firstLine="420" w:firstLineChars="200"/>
              <w:rPr>
                <w:rFonts w:ascii="Calibri" w:hAnsi="Calibri"/>
                <w:szCs w:val="22"/>
              </w:rPr>
              <w:widowControl w:val="1"/>
              <w:snapToGrid w:val="0"/>
            </w:pPr>
            <w:r>
              <w:rPr>
                <w:rFonts w:hint="eastAsia" w:ascii="Calibri" w:hAnsi="Calibri"/>
                <w:szCs w:val="22"/>
                <w:color w:val="000000"/>
              </w:rPr>
              <w:t xml:space="preserve">跨平台实验可按能力选择工具，例如macOS上的Sanitizer与系统调试器。本机验收同时检查程序、模型和放映效果；三位成员分别解释主责模块，并能交叉说明备份与恢复的完整过程。</w:t>
            </w:r>
          </w:p>
        </w:tc>
      </w:tr>
      <w:tr w14:paraId="6AF94F20">
        <w:trPr>
          <w:trHeight w:val="2143" w:hRule="atLeast"/>
          <w:jc w:val="center"/>
          <w:cantSplit/>
        </w:trPr>
        <w:tc>
          <w:tcPr>
            <w:tcW w:w="9900" w:type="dxa"/>
            <w:gridSpan w:val="3"/>
          </w:tcPr>
          <w:p w14:paraId="77ABB402">
            <w:pPr>
              <w:rPr>
                <w:rFonts w:ascii="Calibri" w:hAnsi="Calibri"/>
                <w:b/>
                <w:bCs/>
                <w:sz w:val="28"/>
                <w:szCs w:val="22"/>
              </w:rPr>
              <w:snapToGrid w:val="0"/>
            </w:pPr>
            <w:r>
              <w:rPr>
                <w:rFonts w:hint="eastAsia" w:ascii="Calibri" w:hAnsi="Calibri"/>
                <w:b/>
                <w:bCs/>
                <w:sz w:val="28"/>
                <w:szCs w:val="22"/>
              </w:rPr>
              <w:t>报告评分：</w:t>
            </w:r>
          </w:p>
          <w:p w14:paraId="6979CC5A">
            <w:pPr>
              <w:rPr>
                <w:rFonts w:ascii="Calibri" w:hAnsi="Calibri"/>
                <w:b/>
                <w:bCs/>
                <w:sz w:val="28"/>
                <w:szCs w:val="22"/>
              </w:rPr>
              <w:snapToGrid w:val="0"/>
            </w:pPr>
          </w:p>
          <w:p w14:paraId="11259CB4">
            <w:pPr>
              <w:jc w:val="center"/>
              <w:rPr>
                <w:rFonts w:ascii="Calibri" w:hAnsi="Calibri"/>
                <w:szCs w:val="22"/>
              </w:rPr>
              <w:snapToGrid w:val="0"/>
            </w:pPr>
            <w:r>
              <w:rPr>
                <w:rFonts w:hint="eastAsia" w:ascii="Calibri" w:hAnsi="Calibri"/>
                <w:sz w:val="28"/>
                <w:szCs w:val="22"/>
              </w:rPr>
              <w:t xml:space="preserve">                                 </w:t>
            </w:r>
            <w:r>
              <w:rPr>
                <w:rFonts w:hint="eastAsia" w:ascii="Calibri" w:hAnsi="Calibri"/>
                <w:b/>
                <w:bCs/>
                <w:sz w:val="28"/>
                <w:szCs w:val="22"/>
              </w:rPr>
              <w:t>指导教师签字：</w:t>
            </w:r>
          </w:p>
        </w:tc>
      </w:tr>
    </w:tbl>
    <w:p w14:paraId="0E177365">
      <w:pPr>
        <w:rPr>
          <w:rFonts w:ascii="Calibri" w:hAnsi="Calibri" w:eastAsia="方正舒体"/>
          <w:b/>
          <w:bCs/>
          <w:sz w:val="2"/>
          <w:szCs w:val="22"/>
        </w:rPr>
        <w:spacing w:before="0" w:after="0" w:line="20" w:lineRule="exact"/>
        <w:snapToGrid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Ђˎ̥">
    <w:altName w:val="苹方-简"/>
    <w:panose1 w:val="020B0604020202020204"/>
    <w:charset w:val="00"/>
    <w:family w:val="roman"/>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楷体_GB2312">
    <w:panose1 w:val="02010609030101010101"/>
    <w:charset w:val="86"/>
    <w:family w:val="modern"/>
    <w:pitch w:val="default"/>
    <w:sig w:usb0="00000001" w:usb1="080E0000" w:usb2="00000000" w:usb3="00000000" w:csb0="00040000" w:csb1="00000000"/>
  </w:font>
  <w:font w:name="方正舒体">
    <w:altName w:val="苹方-简"/>
    <w:panose1 w:val="020B0604020202020204"/>
    <w:charset w:val="86"/>
    <w:family w:val="auto"/>
    <w:pitch w:val="default"/>
    <w:sig w:usb0="00000000" w:usb1="0000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335B56"/>
    <w:multiLevelType w:val="multilevel"/>
    <w:tmpl w:val="0B335B56"/>
    <w:lvl w:ilvl="0" w:tentative="0">
      <w:start w:val="3"/>
      <w:numFmt w:val="bullet"/>
      <w:lvlText w:val="●"/>
      <w:lvlJc w:val="left"/>
      <w:pPr>
        <w:tabs>
          <w:tab w:val="left" w:pos="1200"/>
        </w:tabs>
        <w:ind w:left="120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
    <w:nsid w:val="0FC64219"/>
    <w:multiLevelType w:val="multilevel"/>
    <w:tmpl w:val="0FC64219"/>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
    <w:nsid w:val="15C83D0B"/>
    <w:multiLevelType w:val="multilevel"/>
    <w:tmpl w:val="15C83D0B"/>
    <w:lvl w:ilvl="0" w:tentative="0">
      <w:start w:val="1"/>
      <w:numFmt w:val="decimal"/>
      <w:pStyle w:val="2"/>
      <w:suff w:val="nothing"/>
      <w:lvlText w:val="%1. "/>
      <w:lvlJc w:val="left"/>
      <w:pPr>
        <w:ind w:left="0" w:firstLine="0"/>
      </w:pPr>
      <w:rPr>
        <w:rFonts w:hint="eastAsia"/>
      </w:rPr>
    </w:lvl>
    <w:lvl w:ilvl="1" w:tentative="0">
      <w:start w:val="1"/>
      <w:numFmt w:val="decimal"/>
      <w:pStyle w:val="3"/>
      <w:suff w:val="nothing"/>
      <w:lvlText w:val="%1.%2 "/>
      <w:lvlJc w:val="left"/>
      <w:pPr>
        <w:ind w:left="0" w:firstLine="0"/>
      </w:pPr>
      <w:rPr>
        <w:rFonts w:hint="eastAsia"/>
      </w:rPr>
    </w:lvl>
    <w:lvl w:ilvl="2" w:tentative="0">
      <w:start w:val="1"/>
      <w:numFmt w:val="decimal"/>
      <w:pStyle w:val="4"/>
      <w:suff w:val="nothing"/>
      <w:lvlText w:val="%1.%2.%3 "/>
      <w:lvlJc w:val="left"/>
      <w:pPr>
        <w:ind w:left="0" w:firstLine="57"/>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abstractNum w:abstractNumId="3">
    <w:nsid w:val="28FA352E"/>
    <w:multiLevelType w:val="multilevel"/>
    <w:tmpl w:val="28FA352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2D572AAE"/>
    <w:multiLevelType w:val="multilevel"/>
    <w:tmpl w:val="2D572AAE"/>
    <w:lvl w:ilvl="0" w:tentative="0">
      <w:start w:val="3"/>
      <w:numFmt w:val="bullet"/>
      <w:lvlText w:val="●"/>
      <w:lvlJc w:val="left"/>
      <w:pPr>
        <w:tabs>
          <w:tab w:val="left" w:pos="1200"/>
        </w:tabs>
        <w:ind w:left="120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5">
    <w:nsid w:val="59C3595C"/>
    <w:multiLevelType w:val="multilevel"/>
    <w:tmpl w:val="59C3595C"/>
    <w:lvl w:ilvl="0" w:tentative="0">
      <w:start w:val="3"/>
      <w:numFmt w:val="bullet"/>
      <w:pStyle w:val="41"/>
      <w:lvlText w:val="●"/>
      <w:lvlJc w:val="left"/>
      <w:pPr>
        <w:tabs>
          <w:tab w:val="left" w:pos="927"/>
        </w:tabs>
        <w:ind w:left="927"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6">
    <w:nsid w:val="6F943DB5"/>
    <w:multiLevelType w:val="multilevel"/>
    <w:tmpl w:val="6F943DB5"/>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76781BD7"/>
    <w:multiLevelType w:val="multilevel"/>
    <w:tmpl w:val="76781BD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5"/>
  </w:num>
  <w:num w:numId="3">
    <w:abstractNumId w:val="3"/>
  </w:num>
  <w:num w:numId="4">
    <w:abstractNumId w:val="1"/>
  </w:num>
  <w:num w:numId="5">
    <w:abstractNumId w:val="4"/>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7"/>
  <w:embedSystemFonts/>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45A"/>
    <w:rsid w:val="00007A1B"/>
    <w:rsid w:val="000302A6"/>
    <w:rsid w:val="0003177D"/>
    <w:rsid w:val="00054747"/>
    <w:rsid w:val="00055210"/>
    <w:rsid w:val="000555BC"/>
    <w:rsid w:val="00056B26"/>
    <w:rsid w:val="000637FC"/>
    <w:rsid w:val="00065731"/>
    <w:rsid w:val="0007344A"/>
    <w:rsid w:val="000748A5"/>
    <w:rsid w:val="00074ADB"/>
    <w:rsid w:val="0008274A"/>
    <w:rsid w:val="00084760"/>
    <w:rsid w:val="000926AD"/>
    <w:rsid w:val="00096D23"/>
    <w:rsid w:val="000B5609"/>
    <w:rsid w:val="000B6D7B"/>
    <w:rsid w:val="000B7D0F"/>
    <w:rsid w:val="000E3F80"/>
    <w:rsid w:val="000E4F2C"/>
    <w:rsid w:val="000F05F3"/>
    <w:rsid w:val="000F60CE"/>
    <w:rsid w:val="001016DA"/>
    <w:rsid w:val="001324AF"/>
    <w:rsid w:val="001334DF"/>
    <w:rsid w:val="00134C51"/>
    <w:rsid w:val="00144531"/>
    <w:rsid w:val="0015359C"/>
    <w:rsid w:val="00153D9C"/>
    <w:rsid w:val="001A150E"/>
    <w:rsid w:val="001B13C8"/>
    <w:rsid w:val="001D7E7B"/>
    <w:rsid w:val="00230AB2"/>
    <w:rsid w:val="00240DB2"/>
    <w:rsid w:val="00243A96"/>
    <w:rsid w:val="00245DF8"/>
    <w:rsid w:val="00261CB3"/>
    <w:rsid w:val="0026770C"/>
    <w:rsid w:val="00270BB2"/>
    <w:rsid w:val="00276EEC"/>
    <w:rsid w:val="0029366D"/>
    <w:rsid w:val="002A0BB6"/>
    <w:rsid w:val="002B60D7"/>
    <w:rsid w:val="002B7EF4"/>
    <w:rsid w:val="002C2A89"/>
    <w:rsid w:val="002C40CB"/>
    <w:rsid w:val="002C4CF4"/>
    <w:rsid w:val="002D0566"/>
    <w:rsid w:val="002D12CD"/>
    <w:rsid w:val="002E0C3F"/>
    <w:rsid w:val="002F42D8"/>
    <w:rsid w:val="003035D8"/>
    <w:rsid w:val="00304FDA"/>
    <w:rsid w:val="00306AE0"/>
    <w:rsid w:val="003109F7"/>
    <w:rsid w:val="00315127"/>
    <w:rsid w:val="00315EDE"/>
    <w:rsid w:val="00332CC0"/>
    <w:rsid w:val="003371A9"/>
    <w:rsid w:val="003376D2"/>
    <w:rsid w:val="00347790"/>
    <w:rsid w:val="003512DC"/>
    <w:rsid w:val="003710BA"/>
    <w:rsid w:val="003814BA"/>
    <w:rsid w:val="00383AC3"/>
    <w:rsid w:val="00384753"/>
    <w:rsid w:val="003867B7"/>
    <w:rsid w:val="00395158"/>
    <w:rsid w:val="003A08FA"/>
    <w:rsid w:val="003B0A3A"/>
    <w:rsid w:val="003C2D7B"/>
    <w:rsid w:val="003C31A8"/>
    <w:rsid w:val="003C69CF"/>
    <w:rsid w:val="003D6212"/>
    <w:rsid w:val="003E0F9F"/>
    <w:rsid w:val="003E22F0"/>
    <w:rsid w:val="003E29D2"/>
    <w:rsid w:val="003E4080"/>
    <w:rsid w:val="003F09F4"/>
    <w:rsid w:val="00406D0F"/>
    <w:rsid w:val="00415543"/>
    <w:rsid w:val="004251CE"/>
    <w:rsid w:val="00427A6C"/>
    <w:rsid w:val="00433E28"/>
    <w:rsid w:val="00441FBC"/>
    <w:rsid w:val="004551A4"/>
    <w:rsid w:val="00461F3C"/>
    <w:rsid w:val="00485497"/>
    <w:rsid w:val="004A01AA"/>
    <w:rsid w:val="004A16B8"/>
    <w:rsid w:val="004A5322"/>
    <w:rsid w:val="004B0E71"/>
    <w:rsid w:val="004B43D5"/>
    <w:rsid w:val="004C2CAA"/>
    <w:rsid w:val="004C31FA"/>
    <w:rsid w:val="004C3D77"/>
    <w:rsid w:val="004D5F94"/>
    <w:rsid w:val="004D72FC"/>
    <w:rsid w:val="004E4FCD"/>
    <w:rsid w:val="004F7CDB"/>
    <w:rsid w:val="00502FCF"/>
    <w:rsid w:val="00510BEA"/>
    <w:rsid w:val="00512806"/>
    <w:rsid w:val="00517B45"/>
    <w:rsid w:val="00521109"/>
    <w:rsid w:val="0052120D"/>
    <w:rsid w:val="00523483"/>
    <w:rsid w:val="00526835"/>
    <w:rsid w:val="00527BB0"/>
    <w:rsid w:val="00531D1B"/>
    <w:rsid w:val="00531E30"/>
    <w:rsid w:val="00532D5F"/>
    <w:rsid w:val="00540222"/>
    <w:rsid w:val="00546D8E"/>
    <w:rsid w:val="005472F9"/>
    <w:rsid w:val="00554569"/>
    <w:rsid w:val="005603A7"/>
    <w:rsid w:val="005606C9"/>
    <w:rsid w:val="00563C1A"/>
    <w:rsid w:val="00577D2D"/>
    <w:rsid w:val="005807E5"/>
    <w:rsid w:val="0058399A"/>
    <w:rsid w:val="005A26DE"/>
    <w:rsid w:val="005A7D3B"/>
    <w:rsid w:val="005D0559"/>
    <w:rsid w:val="005D30D6"/>
    <w:rsid w:val="005D5697"/>
    <w:rsid w:val="005D5C1D"/>
    <w:rsid w:val="00601AA1"/>
    <w:rsid w:val="00613F8F"/>
    <w:rsid w:val="00640025"/>
    <w:rsid w:val="00643837"/>
    <w:rsid w:val="00643B6F"/>
    <w:rsid w:val="00650112"/>
    <w:rsid w:val="0065230E"/>
    <w:rsid w:val="00652D5F"/>
    <w:rsid w:val="00656688"/>
    <w:rsid w:val="0066199B"/>
    <w:rsid w:val="00682FFD"/>
    <w:rsid w:val="00692C43"/>
    <w:rsid w:val="006B67F4"/>
    <w:rsid w:val="006E0B96"/>
    <w:rsid w:val="006E2567"/>
    <w:rsid w:val="006F027B"/>
    <w:rsid w:val="006F2C79"/>
    <w:rsid w:val="006F7A0B"/>
    <w:rsid w:val="006F7AE2"/>
    <w:rsid w:val="00720102"/>
    <w:rsid w:val="0072626A"/>
    <w:rsid w:val="0073523B"/>
    <w:rsid w:val="00743AC5"/>
    <w:rsid w:val="00746121"/>
    <w:rsid w:val="00754FFD"/>
    <w:rsid w:val="00757473"/>
    <w:rsid w:val="0076060C"/>
    <w:rsid w:val="00766E26"/>
    <w:rsid w:val="00774F55"/>
    <w:rsid w:val="007930E4"/>
    <w:rsid w:val="007A03CA"/>
    <w:rsid w:val="007A2CC3"/>
    <w:rsid w:val="007A499A"/>
    <w:rsid w:val="007B09E9"/>
    <w:rsid w:val="007C1CFD"/>
    <w:rsid w:val="007C6E2D"/>
    <w:rsid w:val="007D22FB"/>
    <w:rsid w:val="0080264D"/>
    <w:rsid w:val="008113FF"/>
    <w:rsid w:val="00822BD5"/>
    <w:rsid w:val="0082439A"/>
    <w:rsid w:val="00830D7E"/>
    <w:rsid w:val="008325E6"/>
    <w:rsid w:val="00842653"/>
    <w:rsid w:val="00845F9A"/>
    <w:rsid w:val="00850F8D"/>
    <w:rsid w:val="008518E2"/>
    <w:rsid w:val="00854ACC"/>
    <w:rsid w:val="00856680"/>
    <w:rsid w:val="0086445A"/>
    <w:rsid w:val="008757A9"/>
    <w:rsid w:val="00876521"/>
    <w:rsid w:val="008866CB"/>
    <w:rsid w:val="00890428"/>
    <w:rsid w:val="008A1D4B"/>
    <w:rsid w:val="008B10C7"/>
    <w:rsid w:val="008B460C"/>
    <w:rsid w:val="008B6045"/>
    <w:rsid w:val="008C1BB1"/>
    <w:rsid w:val="008C5F13"/>
    <w:rsid w:val="008D5F6A"/>
    <w:rsid w:val="008F0617"/>
    <w:rsid w:val="008F37C4"/>
    <w:rsid w:val="00902033"/>
    <w:rsid w:val="009033E2"/>
    <w:rsid w:val="0090568A"/>
    <w:rsid w:val="00906FC1"/>
    <w:rsid w:val="0091471D"/>
    <w:rsid w:val="00931647"/>
    <w:rsid w:val="009327D2"/>
    <w:rsid w:val="0093369D"/>
    <w:rsid w:val="00936EBA"/>
    <w:rsid w:val="0094177A"/>
    <w:rsid w:val="00946015"/>
    <w:rsid w:val="0095097D"/>
    <w:rsid w:val="00965B6A"/>
    <w:rsid w:val="009740AC"/>
    <w:rsid w:val="009754E5"/>
    <w:rsid w:val="00986B78"/>
    <w:rsid w:val="009876A4"/>
    <w:rsid w:val="009A299E"/>
    <w:rsid w:val="009A3261"/>
    <w:rsid w:val="009A3A4A"/>
    <w:rsid w:val="009C139A"/>
    <w:rsid w:val="009C2AC2"/>
    <w:rsid w:val="009D4D7C"/>
    <w:rsid w:val="009E5A71"/>
    <w:rsid w:val="00A0374D"/>
    <w:rsid w:val="00A055F0"/>
    <w:rsid w:val="00A20C78"/>
    <w:rsid w:val="00A34A54"/>
    <w:rsid w:val="00A57F65"/>
    <w:rsid w:val="00A6604C"/>
    <w:rsid w:val="00A6750B"/>
    <w:rsid w:val="00A735CB"/>
    <w:rsid w:val="00AA1C2F"/>
    <w:rsid w:val="00AA53E0"/>
    <w:rsid w:val="00AA5F3B"/>
    <w:rsid w:val="00AC5BF3"/>
    <w:rsid w:val="00AD4BEA"/>
    <w:rsid w:val="00AD5F49"/>
    <w:rsid w:val="00AF2574"/>
    <w:rsid w:val="00AF3416"/>
    <w:rsid w:val="00AF54BA"/>
    <w:rsid w:val="00B02334"/>
    <w:rsid w:val="00B136B8"/>
    <w:rsid w:val="00B13798"/>
    <w:rsid w:val="00B32BBB"/>
    <w:rsid w:val="00B5373E"/>
    <w:rsid w:val="00B61EB4"/>
    <w:rsid w:val="00B7330E"/>
    <w:rsid w:val="00B77818"/>
    <w:rsid w:val="00B82DB9"/>
    <w:rsid w:val="00B8441F"/>
    <w:rsid w:val="00B92A42"/>
    <w:rsid w:val="00B94388"/>
    <w:rsid w:val="00BA10D0"/>
    <w:rsid w:val="00BA17F1"/>
    <w:rsid w:val="00BA28F4"/>
    <w:rsid w:val="00BA6223"/>
    <w:rsid w:val="00BA64E1"/>
    <w:rsid w:val="00BC526B"/>
    <w:rsid w:val="00BD7E67"/>
    <w:rsid w:val="00C01D23"/>
    <w:rsid w:val="00C15D47"/>
    <w:rsid w:val="00C2775F"/>
    <w:rsid w:val="00C27E25"/>
    <w:rsid w:val="00C34419"/>
    <w:rsid w:val="00C45899"/>
    <w:rsid w:val="00C47D3F"/>
    <w:rsid w:val="00C501BD"/>
    <w:rsid w:val="00C539AC"/>
    <w:rsid w:val="00C64856"/>
    <w:rsid w:val="00C83082"/>
    <w:rsid w:val="00C91E52"/>
    <w:rsid w:val="00C932BB"/>
    <w:rsid w:val="00CA35A9"/>
    <w:rsid w:val="00CA78E7"/>
    <w:rsid w:val="00CC3CB8"/>
    <w:rsid w:val="00CD1A90"/>
    <w:rsid w:val="00CE1A52"/>
    <w:rsid w:val="00D0012F"/>
    <w:rsid w:val="00D24314"/>
    <w:rsid w:val="00D267E4"/>
    <w:rsid w:val="00D2777C"/>
    <w:rsid w:val="00D314D1"/>
    <w:rsid w:val="00D43809"/>
    <w:rsid w:val="00D47E9A"/>
    <w:rsid w:val="00D618B5"/>
    <w:rsid w:val="00D663E1"/>
    <w:rsid w:val="00D70D0E"/>
    <w:rsid w:val="00D7143B"/>
    <w:rsid w:val="00D74C45"/>
    <w:rsid w:val="00D824CE"/>
    <w:rsid w:val="00D871CF"/>
    <w:rsid w:val="00D93D1E"/>
    <w:rsid w:val="00DB603E"/>
    <w:rsid w:val="00DB71AF"/>
    <w:rsid w:val="00DC00C0"/>
    <w:rsid w:val="00DE3691"/>
    <w:rsid w:val="00DE53EB"/>
    <w:rsid w:val="00DF15FC"/>
    <w:rsid w:val="00DF43FB"/>
    <w:rsid w:val="00E00313"/>
    <w:rsid w:val="00E03334"/>
    <w:rsid w:val="00E045FF"/>
    <w:rsid w:val="00E04698"/>
    <w:rsid w:val="00E15ECF"/>
    <w:rsid w:val="00E4146A"/>
    <w:rsid w:val="00E66D5B"/>
    <w:rsid w:val="00E73F22"/>
    <w:rsid w:val="00EA7C56"/>
    <w:rsid w:val="00EB272D"/>
    <w:rsid w:val="00EB2951"/>
    <w:rsid w:val="00EB4AEF"/>
    <w:rsid w:val="00EB770A"/>
    <w:rsid w:val="00ED1274"/>
    <w:rsid w:val="00ED5C27"/>
    <w:rsid w:val="00EE4E4C"/>
    <w:rsid w:val="00EE5723"/>
    <w:rsid w:val="00EF4E92"/>
    <w:rsid w:val="00EF7FAA"/>
    <w:rsid w:val="00F0516C"/>
    <w:rsid w:val="00F07DF9"/>
    <w:rsid w:val="00F30853"/>
    <w:rsid w:val="00F4080D"/>
    <w:rsid w:val="00F40CD1"/>
    <w:rsid w:val="00F46841"/>
    <w:rsid w:val="00F530C0"/>
    <w:rsid w:val="00F62AB3"/>
    <w:rsid w:val="00F7223F"/>
    <w:rsid w:val="00F81C91"/>
    <w:rsid w:val="00F82CA7"/>
    <w:rsid w:val="00F927B5"/>
    <w:rsid w:val="00FB3D47"/>
    <w:rsid w:val="00FC5851"/>
    <w:rsid w:val="00FD0DA0"/>
    <w:rsid w:val="00FD1A4D"/>
    <w:rsid w:val="00FD3B90"/>
    <w:rsid w:val="00FD520B"/>
    <w:rsid w:val="00FE4F67"/>
    <w:rsid w:val="00FE70DB"/>
    <w:rsid w:val="00FF2744"/>
    <w:rsid w:val="00FF38D6"/>
    <w:rsid w:val="00FF39FD"/>
    <w:rsid w:val="4BFD5593"/>
    <w:rsid w:val="5C6FF4E9"/>
    <w:rsid w:val="7F5B3EE9"/>
    <w:rsid w:val="ABFFAAF4"/>
    <w:rsid w:val="F79B7031"/>
    <w:rsid w:val="FDADC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autoRedefine/>
    <w:qFormat/>
    <w:uiPriority w:val="0"/>
    <w:pPr>
      <w:keepNext/>
      <w:keepLines/>
      <w:numPr>
        <w:ilvl w:val="0"/>
        <w:numId w:val="1"/>
      </w:numPr>
      <w:spacing w:before="340" w:after="330" w:line="578" w:lineRule="auto"/>
      <w:jc w:val="left"/>
      <w:outlineLvl w:val="0"/>
    </w:pPr>
    <w:rPr>
      <w:b/>
      <w:bCs/>
      <w:kern w:val="44"/>
      <w:sz w:val="28"/>
      <w:szCs w:val="44"/>
    </w:rPr>
  </w:style>
  <w:style w:type="paragraph" w:styleId="3">
    <w:name w:val="heading 2"/>
    <w:basedOn w:val="1"/>
    <w:next w:val="1"/>
    <w:link w:val="32"/>
    <w:autoRedefine/>
    <w:qFormat/>
    <w:uiPriority w:val="0"/>
    <w:pPr>
      <w:keepNext/>
      <w:keepLines/>
      <w:numPr>
        <w:ilvl w:val="1"/>
        <w:numId w:val="1"/>
      </w:numPr>
      <w:spacing w:before="260" w:after="260" w:line="416" w:lineRule="auto"/>
      <w:outlineLvl w:val="1"/>
    </w:pPr>
    <w:rPr>
      <w:rFonts w:ascii="Arial" w:hAnsi="Arial" w:eastAsia="黑体"/>
      <w:b/>
      <w:bCs/>
      <w:sz w:val="24"/>
      <w:szCs w:val="32"/>
    </w:rPr>
  </w:style>
  <w:style w:type="paragraph" w:styleId="4">
    <w:name w:val="heading 3"/>
    <w:basedOn w:val="1"/>
    <w:next w:val="1"/>
    <w:link w:val="33"/>
    <w:autoRedefine/>
    <w:qFormat/>
    <w:uiPriority w:val="0"/>
    <w:pPr>
      <w:keepNext/>
      <w:keepLines/>
      <w:numPr>
        <w:ilvl w:val="2"/>
        <w:numId w:val="1"/>
      </w:numPr>
      <w:outlineLvl w:val="2"/>
    </w:pPr>
    <w:rPr>
      <w:bCs/>
      <w:szCs w:val="32"/>
    </w:rPr>
  </w:style>
  <w:style w:type="paragraph" w:styleId="5">
    <w:name w:val="heading 4"/>
    <w:basedOn w:val="1"/>
    <w:next w:val="1"/>
    <w:link w:val="34"/>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link w:val="35"/>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6"/>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link w:val="37"/>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38"/>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link w:val="39"/>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9">
    <w:name w:val="Default Paragraph Font"/>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Normal Indent"/>
    <w:basedOn w:val="1"/>
    <w:uiPriority w:val="0"/>
    <w:pPr>
      <w:widowControl/>
      <w:jc w:val="left"/>
    </w:pPr>
    <w:rPr>
      <w:rFonts w:eastAsia="黑体"/>
      <w:kern w:val="0"/>
      <w:szCs w:val="20"/>
    </w:rPr>
  </w:style>
  <w:style w:type="paragraph" w:styleId="12">
    <w:name w:val="caption"/>
    <w:basedOn w:val="1"/>
    <w:next w:val="1"/>
    <w:unhideWhenUsed/>
    <w:qFormat/>
    <w:uiPriority w:val="35"/>
    <w:rPr>
      <w:szCs w:val="22"/>
    </w:rPr>
  </w:style>
  <w:style w:type="paragraph" w:styleId="13">
    <w:name w:val="endnote text"/>
    <w:basedOn w:val="1"/>
    <w:link w:val="23"/>
    <w:uiPriority w:val="0"/>
    <w:pPr>
      <w:snapToGrid w:val="0"/>
      <w:jc w:val="left"/>
    </w:pPr>
  </w:style>
  <w:style w:type="paragraph" w:styleId="14">
    <w:name w:val="Balloon Text"/>
    <w:basedOn w:val="1"/>
    <w:link w:val="25"/>
    <w:uiPriority w:val="0"/>
    <w:rPr>
      <w:rFonts w:ascii="宋体"/>
      <w:sz w:val="18"/>
      <w:szCs w:val="18"/>
    </w:rPr>
  </w:style>
  <w:style w:type="paragraph" w:styleId="15">
    <w:name w:val="footer"/>
    <w:basedOn w:val="1"/>
    <w:link w:val="22"/>
    <w:uiPriority w:val="0"/>
    <w:pPr>
      <w:tabs>
        <w:tab w:val="center" w:pos="4153"/>
        <w:tab w:val="right" w:pos="8306"/>
      </w:tabs>
      <w:snapToGrid w:val="0"/>
      <w:jc w:val="left"/>
    </w:pPr>
    <w:rPr>
      <w:sz w:val="18"/>
      <w:szCs w:val="18"/>
    </w:rPr>
  </w:style>
  <w:style w:type="paragraph" w:styleId="16">
    <w:name w:val="header"/>
    <w:basedOn w:val="1"/>
    <w:link w:val="21"/>
    <w:uiPriority w:val="0"/>
    <w:pPr>
      <w:pBdr>
        <w:bottom w:val="single" w:color="auto" w:sz="6" w:space="1"/>
      </w:pBdr>
      <w:tabs>
        <w:tab w:val="center" w:pos="4153"/>
        <w:tab w:val="right" w:pos="8306"/>
      </w:tabs>
      <w:snapToGrid w:val="0"/>
      <w:jc w:val="center"/>
    </w:pPr>
    <w:rPr>
      <w:sz w:val="18"/>
      <w:szCs w:val="18"/>
    </w:rPr>
  </w:style>
  <w:style w:type="table" w:styleId="18">
    <w:name w:val="Table Grid"/>
    <w:basedOn w:val="1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text1"/>
    <w:uiPriority w:val="0"/>
    <w:rPr>
      <w:rFonts w:hint="default" w:ascii="Ђˎ̥" w:hAnsi="Ђˎ̥"/>
      <w:color w:val="000000"/>
      <w:sz w:val="21"/>
      <w:szCs w:val="21"/>
      <w:u w:val="none"/>
    </w:rPr>
  </w:style>
  <w:style w:type="character" w:customStyle="1" w:styleId="21">
    <w:name w:val="页眉 字符"/>
    <w:link w:val="16"/>
    <w:uiPriority w:val="0"/>
    <w:rPr>
      <w:kern w:val="2"/>
      <w:sz w:val="18"/>
      <w:szCs w:val="18"/>
    </w:rPr>
  </w:style>
  <w:style w:type="character" w:customStyle="1" w:styleId="22">
    <w:name w:val="页脚 字符"/>
    <w:link w:val="15"/>
    <w:uiPriority w:val="0"/>
    <w:rPr>
      <w:kern w:val="2"/>
      <w:sz w:val="18"/>
      <w:szCs w:val="18"/>
    </w:rPr>
  </w:style>
  <w:style w:type="character" w:customStyle="1" w:styleId="23">
    <w:name w:val="尾注文本 字符"/>
    <w:link w:val="13"/>
    <w:uiPriority w:val="0"/>
    <w:rPr>
      <w:kern w:val="2"/>
      <w:sz w:val="21"/>
      <w:szCs w:val="24"/>
    </w:rPr>
  </w:style>
  <w:style w:type="character" w:customStyle="1" w:styleId="24">
    <w:name w:val="尾注文本 字符1"/>
    <w:uiPriority w:val="0"/>
    <w:rPr>
      <w:kern w:val="2"/>
      <w:sz w:val="21"/>
      <w:szCs w:val="24"/>
    </w:rPr>
  </w:style>
  <w:style w:type="character" w:customStyle="1" w:styleId="25">
    <w:name w:val="批注框文本 字符"/>
    <w:link w:val="14"/>
    <w:uiPriority w:val="0"/>
    <w:rPr>
      <w:rFonts w:ascii="宋体"/>
      <w:kern w:val="2"/>
      <w:sz w:val="18"/>
      <w:szCs w:val="18"/>
    </w:rPr>
  </w:style>
  <w:style w:type="paragraph" w:customStyle="1" w:styleId="26">
    <w:name w:val="9-图"/>
    <w:basedOn w:val="1"/>
    <w:qFormat/>
    <w:uiPriority w:val="0"/>
    <w:pPr>
      <w:widowControl/>
      <w:snapToGrid w:val="0"/>
      <w:spacing w:before="120" w:after="120" w:line="400" w:lineRule="atLeast"/>
      <w:jc w:val="center"/>
    </w:pPr>
    <w:rPr>
      <w:szCs w:val="38"/>
    </w:rPr>
  </w:style>
  <w:style w:type="paragraph" w:customStyle="1" w:styleId="27">
    <w:name w:val="555-正文"/>
    <w:basedOn w:val="1"/>
    <w:link w:val="28"/>
    <w:qFormat/>
    <w:uiPriority w:val="0"/>
    <w:pPr>
      <w:spacing w:line="400" w:lineRule="exact"/>
      <w:ind w:firstLine="200" w:firstLineChars="200"/>
    </w:pPr>
    <w:rPr>
      <w:color w:val="000000"/>
      <w:sz w:val="24"/>
    </w:rPr>
  </w:style>
  <w:style w:type="character" w:customStyle="1" w:styleId="28">
    <w:name w:val="555-正文 字符"/>
    <w:link w:val="27"/>
    <w:qFormat/>
    <w:uiPriority w:val="0"/>
    <w:rPr>
      <w:color w:val="000000"/>
      <w:kern w:val="2"/>
      <w:sz w:val="24"/>
      <w:szCs w:val="24"/>
    </w:rPr>
  </w:style>
  <w:style w:type="paragraph" w:customStyle="1" w:styleId="29">
    <w:name w:val="8-表"/>
    <w:basedOn w:val="1"/>
    <w:qFormat/>
    <w:uiPriority w:val="0"/>
    <w:pPr>
      <w:widowControl/>
      <w:snapToGrid w:val="0"/>
      <w:spacing w:before="240" w:after="120" w:line="400" w:lineRule="atLeast"/>
      <w:jc w:val="center"/>
    </w:pPr>
    <w:rPr>
      <w:szCs w:val="38"/>
    </w:rPr>
  </w:style>
  <w:style w:type="paragraph" w:styleId="30">
    <w:name w:val="List Paragraph"/>
    <w:basedOn w:val="1"/>
    <w:qFormat/>
    <w:uiPriority w:val="34"/>
    <w:pPr>
      <w:ind w:firstLine="420" w:firstLineChars="200"/>
    </w:pPr>
  </w:style>
  <w:style w:type="character" w:customStyle="1" w:styleId="31">
    <w:name w:val="标题 1 字符"/>
    <w:basedOn w:val="19"/>
    <w:link w:val="2"/>
    <w:uiPriority w:val="0"/>
    <w:rPr>
      <w:b/>
      <w:bCs/>
      <w:kern w:val="44"/>
      <w:sz w:val="28"/>
      <w:szCs w:val="44"/>
    </w:rPr>
  </w:style>
  <w:style w:type="character" w:customStyle="1" w:styleId="32">
    <w:name w:val="标题 2 字符"/>
    <w:basedOn w:val="19"/>
    <w:link w:val="3"/>
    <w:uiPriority w:val="0"/>
    <w:rPr>
      <w:rFonts w:ascii="Arial" w:hAnsi="Arial" w:eastAsia="黑体"/>
      <w:b/>
      <w:bCs/>
      <w:kern w:val="2"/>
      <w:sz w:val="24"/>
      <w:szCs w:val="32"/>
    </w:rPr>
  </w:style>
  <w:style w:type="character" w:customStyle="1" w:styleId="33">
    <w:name w:val="标题 3 字符"/>
    <w:basedOn w:val="19"/>
    <w:link w:val="4"/>
    <w:uiPriority w:val="0"/>
    <w:rPr>
      <w:bCs/>
      <w:kern w:val="2"/>
      <w:sz w:val="21"/>
      <w:szCs w:val="32"/>
    </w:rPr>
  </w:style>
  <w:style w:type="character" w:customStyle="1" w:styleId="34">
    <w:name w:val="标题 4 字符"/>
    <w:basedOn w:val="19"/>
    <w:link w:val="5"/>
    <w:uiPriority w:val="0"/>
    <w:rPr>
      <w:rFonts w:ascii="Arial" w:hAnsi="Arial" w:eastAsia="黑体"/>
      <w:b/>
      <w:bCs/>
      <w:kern w:val="2"/>
      <w:sz w:val="28"/>
      <w:szCs w:val="28"/>
    </w:rPr>
  </w:style>
  <w:style w:type="character" w:customStyle="1" w:styleId="35">
    <w:name w:val="标题 5 字符"/>
    <w:basedOn w:val="19"/>
    <w:link w:val="6"/>
    <w:uiPriority w:val="0"/>
    <w:rPr>
      <w:b/>
      <w:bCs/>
      <w:kern w:val="2"/>
      <w:sz w:val="28"/>
      <w:szCs w:val="28"/>
    </w:rPr>
  </w:style>
  <w:style w:type="character" w:customStyle="1" w:styleId="36">
    <w:name w:val="标题 6 字符"/>
    <w:basedOn w:val="19"/>
    <w:link w:val="7"/>
    <w:uiPriority w:val="0"/>
    <w:rPr>
      <w:rFonts w:ascii="Arial" w:hAnsi="Arial" w:eastAsia="黑体"/>
      <w:b/>
      <w:bCs/>
      <w:kern w:val="2"/>
      <w:sz w:val="24"/>
      <w:szCs w:val="24"/>
    </w:rPr>
  </w:style>
  <w:style w:type="character" w:customStyle="1" w:styleId="37">
    <w:name w:val="标题 7 字符"/>
    <w:basedOn w:val="19"/>
    <w:link w:val="8"/>
    <w:uiPriority w:val="0"/>
    <w:rPr>
      <w:b/>
      <w:bCs/>
      <w:kern w:val="2"/>
      <w:sz w:val="24"/>
      <w:szCs w:val="24"/>
    </w:rPr>
  </w:style>
  <w:style w:type="character" w:customStyle="1" w:styleId="38">
    <w:name w:val="标题 8 字符"/>
    <w:basedOn w:val="19"/>
    <w:link w:val="9"/>
    <w:uiPriority w:val="0"/>
    <w:rPr>
      <w:rFonts w:ascii="Arial" w:hAnsi="Arial" w:eastAsia="黑体"/>
      <w:kern w:val="2"/>
      <w:sz w:val="24"/>
      <w:szCs w:val="24"/>
    </w:rPr>
  </w:style>
  <w:style w:type="character" w:customStyle="1" w:styleId="39">
    <w:name w:val="标题 9 字符"/>
    <w:basedOn w:val="19"/>
    <w:link w:val="10"/>
    <w:uiPriority w:val="0"/>
    <w:rPr>
      <w:rFonts w:ascii="Arial" w:hAnsi="Arial" w:eastAsia="黑体"/>
      <w:kern w:val="2"/>
      <w:sz w:val="21"/>
      <w:szCs w:val="21"/>
    </w:rPr>
  </w:style>
  <w:style w:type="character" w:customStyle="1" w:styleId="40">
    <w:name w:val="标题 1 Char1"/>
    <w:uiPriority w:val="0"/>
    <w:rPr>
      <w:b/>
      <w:bCs/>
      <w:kern w:val="44"/>
      <w:sz w:val="28"/>
      <w:szCs w:val="44"/>
    </w:rPr>
  </w:style>
  <w:style w:type="paragraph" w:customStyle="1" w:styleId="41">
    <w:name w:val="原点"/>
    <w:basedOn w:val="1"/>
    <w:link w:val="43"/>
    <w:autoRedefine/>
    <w:uiPriority w:val="0"/>
    <w:pPr>
      <w:numPr>
        <w:ilvl w:val="0"/>
        <w:numId w:val="2"/>
      </w:numPr>
    </w:pPr>
  </w:style>
  <w:style w:type="paragraph" w:customStyle="1" w:styleId="42">
    <w:name w:val="原点第二行"/>
    <w:basedOn w:val="41"/>
    <w:link w:val="44"/>
    <w:uiPriority w:val="0"/>
    <w:pPr>
      <w:numPr>
        <w:numId w:val="0"/>
      </w:numPr>
      <w:ind w:left="567" w:leftChars="270" w:firstLine="420" w:firstLineChars="200"/>
    </w:pPr>
  </w:style>
  <w:style w:type="character" w:customStyle="1" w:styleId="43">
    <w:name w:val="原点 Char"/>
    <w:link w:val="41"/>
    <w:uiPriority w:val="0"/>
    <w:rPr>
      <w:kern w:val="2"/>
      <w:sz w:val="21"/>
      <w:szCs w:val="24"/>
    </w:rPr>
  </w:style>
  <w:style w:type="character" w:customStyle="1" w:styleId="44">
    <w:name w:val="原点第二行 Char"/>
    <w:basedOn w:val="43"/>
    <w:link w:val="42"/>
    <w:uiPriority w:val="0"/>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Squirrel5001" Type="http://schemas.openxmlformats.org/officeDocument/2006/relationships/image" Target="media/squirrel-5001.png"/><Relationship Id="rIdSquirrel5002" Type="http://schemas.openxmlformats.org/officeDocument/2006/relationships/image" Target="media/squirrel-5002.png"/><Relationship Id="rIdSquirrel5003" Type="http://schemas.openxmlformats.org/officeDocument/2006/relationships/image" Target="media/squirrel-5003.png"/><Relationship Id="rIdSquirrel5004" Type="http://schemas.openxmlformats.org/officeDocument/2006/relationships/image" Target="media/squirrel-5004.png"/><Relationship Id="rIdSquirrel5005" Type="http://schemas.openxmlformats.org/officeDocument/2006/relationships/image" Target="media/squirrel-5005.png"/><Relationship Id="rIdSquirrel5006" Type="http://schemas.openxmlformats.org/officeDocument/2006/relationships/image" Target="media/squirrel-5006.png"/><Relationship Id="rIdSquirrel5007" Type="http://schemas.openxmlformats.org/officeDocument/2006/relationships/image" Target="media/squirrel-5007.png"/><Relationship Id="rIdSquirrel5008" Type="http://schemas.openxmlformats.org/officeDocument/2006/relationships/image" Target="media/squirrel-5008.png"/><Relationship Id="rIdSquirrel5009" Type="http://schemas.openxmlformats.org/officeDocument/2006/relationships/image" Target="media/squirrel-500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Legend (Beijing) Limited</Company>
  <Pages>17</Pages>
  <Words>1349</Words>
  <Characters>7690</Characters>
  <Lines>64</Lines>
  <Paragraphs>18</Paragraphs>
  <TotalTime>4</TotalTime>
  <ScaleCrop>false</ScaleCrop>
  <LinksUpToDate>false</LinksUpToDate>
  <CharactersWithSpaces>9021</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2022-07-07T17:22:00Z</dcterms:created>
  <dc:creator>Legend User</dc:creator>
  <cp:lastModifiedBy>heaven</cp:lastModifiedBy>
  <cp:lastPrinted>2005-11-02T17:34:00Z</cp:lastPrinted>
  <dcterms:modified xsi:type="dcterms:W3CDTF">2026-06-17T08:54:03Z</dcterms:modified>
  <dc:title>电子科技大学          学院</dc:title>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6E6F1485908C281E4CC9306AD091EC13_42</vt:lpwstr>
  </property>
</Properties>
</file>