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782C4B" w:rsidP="003F5FF0">
      <w:pPr>
        <w:tabs>
          <w:tab w:val="left" w:pos="1701"/>
        </w:tabs>
        <w:spacing w:before="60"/>
        <w:rPr>
          <w:rFonts w:ascii="Arial" w:hAnsi="Arial"/>
        </w:rPr>
      </w:pPr>
      <w:r>
        <w:rPr>
          <w:rFonts w:ascii="Arial" w:hAnsi="Arial"/>
          <w:noProof/>
          <w:lang w:val="en-GB" w:eastAsia="zh-CN"/>
        </w:rPr>
      </w:r>
      <w:r w:rsidRPr="00782C4B">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782C4B" w:rsidP="003F5FF0">
      <w:pPr>
        <w:ind w:left="360"/>
        <w:rPr>
          <w:rFonts w:ascii="Arial" w:hAnsi="Arial"/>
        </w:rPr>
      </w:pPr>
      <w:r>
        <w:rPr>
          <w:rFonts w:ascii="Arial" w:hAnsi="Arial"/>
          <w:noProof/>
          <w:lang w:val="en-GB" w:eastAsia="zh-CN"/>
        </w:rPr>
        <w:pict>
          <v:shape id="Text Box 4" o:spid="_x0000_s1027" type="#_x0000_t202" style="position:absolute;left:0;text-align:left;margin-left:1344.9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782C4B" w:rsidP="003F5FF0">
      <w:pPr>
        <w:rPr>
          <w:rFonts w:ascii="Arial" w:hAnsi="Arial"/>
        </w:rPr>
      </w:pPr>
      <w:r w:rsidRPr="00782C4B">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782C4B" w:rsidP="003F5FF0">
      <w:r w:rsidRPr="00782C4B">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782C4B" w:rsidP="003F5FF0">
      <w:r w:rsidRPr="00782C4B">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756126" w:rsidRDefault="00756126" w:rsidP="00756126">
      <w:pPr>
        <w:pStyle w:val="ListParagraph"/>
        <w:spacing w:before="120" w:after="120"/>
        <w:ind w:left="360"/>
        <w:rPr>
          <w:rFonts w:ascii="Courier New" w:hAnsi="Courier New" w:cs="Courier New"/>
          <w:sz w:val="22"/>
          <w:szCs w:val="22"/>
          <w:lang w:val="en-GB"/>
        </w:rPr>
      </w:pPr>
      <w:proofErr w:type="gramStart"/>
      <w:r w:rsidRPr="00756126">
        <w:rPr>
          <w:rFonts w:ascii="Courier New" w:hAnsi="Courier New" w:cs="Courier New"/>
          <w:sz w:val="22"/>
          <w:szCs w:val="22"/>
          <w:lang w:val="en-GB"/>
        </w:rPr>
        <w:t>char</w:t>
      </w:r>
      <w:proofErr w:type="gramEnd"/>
      <w:r w:rsidRPr="00756126">
        <w:rPr>
          <w:rFonts w:ascii="Courier New" w:hAnsi="Courier New" w:cs="Courier New"/>
          <w:sz w:val="22"/>
          <w:szCs w:val="22"/>
          <w:lang w:val="en-GB"/>
        </w:rPr>
        <w:t xml:space="preserve"> x, y; </w:t>
      </w:r>
      <w:r w:rsidRPr="00756126">
        <w:rPr>
          <w:rFonts w:ascii="Courier New" w:hAnsi="Courier New" w:cs="Courier New"/>
          <w:sz w:val="22"/>
          <w:szCs w:val="22"/>
          <w:lang w:val="en-GB"/>
        </w:rPr>
        <w:b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 xml:space="preserve">(x); </w:t>
      </w:r>
      <w:r w:rsidRPr="00756126">
        <w:rPr>
          <w:rFonts w:ascii="Courier New" w:hAnsi="Courier New" w:cs="Courier New"/>
          <w:sz w:val="22"/>
          <w:szCs w:val="22"/>
          <w:lang w:val="en-GB"/>
        </w:rPr>
        <w:br/>
        <w:t>y = ′z</w:t>
      </w:r>
      <w:r>
        <w:rPr>
          <w:rFonts w:ascii="Courier New" w:hAnsi="Courier New" w:cs="Courier New"/>
          <w:sz w:val="22"/>
          <w:szCs w:val="22"/>
          <w:lang w:val="en-GB"/>
        </w:rPr>
        <w:t xml:space="preserve">′; </w:t>
      </w:r>
      <w:r>
        <w:rPr>
          <w:rFonts w:ascii="Courier New" w:hAnsi="Courier New" w:cs="Courier New"/>
          <w:sz w:val="22"/>
          <w:szCs w:val="22"/>
          <w:lang w:val="en-GB"/>
        </w:rPr>
        <w:br/>
      </w:r>
      <w:proofErr w:type="spellStart"/>
      <w:r>
        <w:rPr>
          <w:rFonts w:ascii="Courier New" w:hAnsi="Courier New" w:cs="Courier New"/>
          <w:sz w:val="22"/>
          <w:szCs w:val="22"/>
          <w:lang w:val="en-GB"/>
        </w:rPr>
        <w:t>System.out.println</w:t>
      </w:r>
      <w:proofErr w:type="spellEnd"/>
      <w:r>
        <w:rPr>
          <w:rFonts w:ascii="Courier New" w:hAnsi="Courier New" w:cs="Courier New"/>
          <w:sz w:val="22"/>
          <w:szCs w:val="22"/>
          <w:lang w:val="en-GB"/>
        </w:rPr>
        <w:t>(y</w:t>
      </w:r>
      <w:r w:rsidRPr="00756126">
        <w:rPr>
          <w:rFonts w:ascii="Courier New" w:hAnsi="Courier New" w:cs="Courier New"/>
          <w:sz w:val="22"/>
          <w:szCs w:val="22"/>
          <w:lang w:val="en-GB"/>
        </w:rPr>
        <w:t xml:space="preserve">);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CC4220"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430DAE" w:rsidRDefault="00430DAE" w:rsidP="00430DAE">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BF4BFE" w:rsidRDefault="00BF4BFE" w:rsidP="00BF4BFE">
      <w:pPr>
        <w:pStyle w:val="Default"/>
        <w:spacing w:after="368"/>
        <w:ind w:left="360"/>
        <w:rPr>
          <w:rFonts w:asciiTheme="minorHAnsi" w:hAnsiTheme="minorHAnsi"/>
          <w:sz w:val="22"/>
          <w:szCs w:val="22"/>
        </w:rPr>
      </w:pP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bookmarkStart w:id="0" w:name="_GoBack"/>
      <w:bookmarkEnd w:id="0"/>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lastRenderedPageBreak/>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5901B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r>
        <w:rPr>
          <w:sz w:val="22"/>
          <w:szCs w:val="22"/>
        </w:rPr>
        <w:br/>
      </w: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5901BE" w:rsidRDefault="005901BE" w:rsidP="005901BE">
      <w:pPr>
        <w:pStyle w:val="Default"/>
        <w:spacing w:after="349"/>
        <w:ind w:firstLine="720"/>
        <w:rPr>
          <w:rFonts w:ascii="Courier New" w:hAnsi="Courier New" w:cs="Courier New"/>
          <w:sz w:val="22"/>
          <w:szCs w:val="22"/>
        </w:rPr>
      </w:pPr>
      <w:r>
        <w:rPr>
          <w:sz w:val="22"/>
          <w:szCs w:val="22"/>
        </w:rPr>
        <w:t xml:space="preserve">a. </w:t>
      </w:r>
      <w:r>
        <w:rPr>
          <w:rFonts w:ascii="Courier New" w:hAnsi="Courier New" w:cs="Courier New"/>
          <w:sz w:val="22"/>
          <w:szCs w:val="22"/>
        </w:rPr>
        <w:t xml:space="preserve">(counter == 0) &amp;&amp; (sentinel &lt; 20) </w:t>
      </w:r>
    </w:p>
    <w:p w:rsidR="005901BE" w:rsidRDefault="005901BE" w:rsidP="005901BE">
      <w:pPr>
        <w:pStyle w:val="Default"/>
        <w:spacing w:after="349"/>
        <w:ind w:firstLine="720"/>
        <w:rPr>
          <w:rFonts w:ascii="Courier New" w:hAnsi="Courier New" w:cs="Courier New"/>
          <w:sz w:val="22"/>
          <w:szCs w:val="22"/>
        </w:rPr>
      </w:pPr>
      <w:proofErr w:type="gramStart"/>
      <w:r>
        <w:rPr>
          <w:sz w:val="22"/>
          <w:szCs w:val="22"/>
        </w:rPr>
        <w:t xml:space="preserve">b.  </w:t>
      </w:r>
      <w:r>
        <w:rPr>
          <w:rFonts w:ascii="Courier New" w:hAnsi="Courier New" w:cs="Courier New"/>
          <w:sz w:val="22"/>
          <w:szCs w:val="22"/>
        </w:rPr>
        <w:t>counter</w:t>
      </w:r>
      <w:proofErr w:type="gramEnd"/>
      <w:r>
        <w:rPr>
          <w:rFonts w:ascii="Courier New" w:hAnsi="Courier New" w:cs="Courier New"/>
          <w:sz w:val="22"/>
          <w:szCs w:val="22"/>
        </w:rPr>
        <w:t xml:space="preserve"> == 0 &amp;&amp; sentinel &lt; 21 </w:t>
      </w:r>
    </w:p>
    <w:p w:rsidR="005901BE" w:rsidRDefault="005901BE" w:rsidP="005901BE">
      <w:pPr>
        <w:pStyle w:val="Default"/>
        <w:ind w:firstLine="720"/>
        <w:rPr>
          <w:rFonts w:ascii="Courier New" w:hAnsi="Courier New" w:cs="Courier New"/>
          <w:sz w:val="22"/>
          <w:szCs w:val="22"/>
        </w:rPr>
      </w:pPr>
      <w:r>
        <w:rPr>
          <w:sz w:val="22"/>
          <w:szCs w:val="22"/>
        </w:rPr>
        <w:t xml:space="preserve">c. </w:t>
      </w:r>
      <w:r>
        <w:rPr>
          <w:rFonts w:ascii="Courier New" w:hAnsi="Courier New" w:cs="Courier New"/>
          <w:sz w:val="22"/>
          <w:szCs w:val="22"/>
        </w:rPr>
        <w:t xml:space="preserve">(sentinel &gt; 20) || (counter &lt; 5) </w:t>
      </w:r>
    </w:p>
    <w:p w:rsidR="005901BE" w:rsidRDefault="005901BE" w:rsidP="005901BE">
      <w:pPr>
        <w:pStyle w:val="Default"/>
        <w:rPr>
          <w:rFonts w:ascii="Courier New" w:hAnsi="Courier New" w:cs="Courier New"/>
          <w:sz w:val="22"/>
          <w:szCs w:val="22"/>
        </w:rPr>
      </w:pPr>
    </w:p>
    <w:p w:rsidR="005901BE" w:rsidRDefault="005901BE" w:rsidP="005901BE">
      <w:pPr>
        <w:pStyle w:val="Default"/>
        <w:spacing w:after="349"/>
        <w:ind w:firstLine="720"/>
        <w:rPr>
          <w:rFonts w:ascii="Courier New" w:hAnsi="Courier New" w:cs="Courier New"/>
          <w:color w:val="auto"/>
          <w:sz w:val="22"/>
          <w:szCs w:val="22"/>
        </w:rPr>
      </w:pPr>
      <w:proofErr w:type="gramStart"/>
      <w:r>
        <w:rPr>
          <w:rFonts w:cstheme="minorBidi"/>
          <w:color w:val="auto"/>
          <w:sz w:val="22"/>
          <w:szCs w:val="22"/>
        </w:rPr>
        <w:t xml:space="preserve">d. </w:t>
      </w:r>
      <w:r w:rsidR="00637571">
        <w:rPr>
          <w:rFonts w:cstheme="minorBidi"/>
          <w:color w:val="auto"/>
          <w:sz w:val="22"/>
          <w:szCs w:val="22"/>
        </w:rPr>
        <w:t xml:space="preserve"> </w:t>
      </w:r>
      <w:r>
        <w:rPr>
          <w:rFonts w:ascii="Courier New" w:hAnsi="Courier New" w:cs="Courier New"/>
          <w:color w:val="auto"/>
          <w:sz w:val="22"/>
          <w:szCs w:val="22"/>
        </w:rPr>
        <w:t>!</w:t>
      </w:r>
      <w:proofErr w:type="gramEnd"/>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5901BE" w:rsidRDefault="00637571" w:rsidP="005901BE">
      <w:pPr>
        <w:pStyle w:val="Default"/>
        <w:spacing w:after="349"/>
        <w:ind w:firstLine="720"/>
        <w:rPr>
          <w:rFonts w:ascii="Courier New" w:hAnsi="Courier New" w:cs="Courier New"/>
          <w:color w:val="auto"/>
          <w:sz w:val="22"/>
          <w:szCs w:val="22"/>
        </w:rPr>
      </w:pPr>
      <w:r>
        <w:rPr>
          <w:color w:val="auto"/>
          <w:sz w:val="22"/>
          <w:szCs w:val="22"/>
        </w:rPr>
        <w:t>e</w:t>
      </w:r>
      <w:r w:rsidR="005901BE">
        <w:rPr>
          <w:color w:val="auto"/>
          <w:sz w:val="22"/>
          <w:szCs w:val="22"/>
        </w:rPr>
        <w:t xml:space="preserve">. </w:t>
      </w: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5901BE" w:rsidRPr="00637571" w:rsidRDefault="00637571" w:rsidP="00637571">
      <w:pPr>
        <w:pStyle w:val="Default"/>
        <w:spacing w:after="349"/>
        <w:ind w:firstLine="720"/>
        <w:rPr>
          <w:rFonts w:ascii="Courier New" w:hAnsi="Courier New" w:cs="Courier New"/>
          <w:color w:val="auto"/>
          <w:sz w:val="22"/>
          <w:szCs w:val="22"/>
        </w:rPr>
      </w:pPr>
      <w:r>
        <w:rPr>
          <w:color w:val="auto"/>
          <w:sz w:val="22"/>
          <w:szCs w:val="22"/>
        </w:rPr>
        <w:t>f</w:t>
      </w:r>
      <w:r w:rsidR="005901BE">
        <w:rPr>
          <w:color w:val="auto"/>
          <w:sz w:val="22"/>
          <w:szCs w:val="22"/>
        </w:rPr>
        <w:t xml:space="preserve">. </w:t>
      </w: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 xml:space="preserve">er) &gt; 5) </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600795" w:rsidRPr="00600795" w:rsidRDefault="00600795" w:rsidP="00600795">
      <w:pPr>
        <w:pStyle w:val="ListParagraph"/>
        <w:ind w:left="360"/>
        <w:rPr>
          <w:szCs w:val="24"/>
        </w:rPr>
      </w:pPr>
      <w:proofErr w:type="gramStart"/>
      <w:r w:rsidRPr="00600795">
        <w:rPr>
          <w:szCs w:val="24"/>
        </w:rPr>
        <w:t>a</w:t>
      </w:r>
      <w:proofErr w:type="gramEnd"/>
      <w:r w:rsidRPr="00600795">
        <w:rPr>
          <w:szCs w:val="24"/>
        </w:rPr>
        <w:t xml:space="preserve">. the array name? </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AB2BEF" w:rsidRPr="00A42199" w:rsidRDefault="00AB2BEF" w:rsidP="00AB2BEF">
      <w:pPr>
        <w:rPr>
          <w:szCs w:val="24"/>
        </w:rPr>
      </w:pPr>
    </w:p>
    <w:p w:rsidR="00AB2BEF" w:rsidRPr="00A42199" w:rsidRDefault="00AB2BEF" w:rsidP="00AB2BEF">
      <w:pPr>
        <w:rPr>
          <w:szCs w:val="24"/>
        </w:rPr>
      </w:pPr>
      <w:r w:rsidRPr="00A42199">
        <w:rPr>
          <w:szCs w:val="24"/>
        </w:rPr>
        <w:lastRenderedPageBreak/>
        <w:t xml:space="preserve">What would be the output if the last line were changed </w:t>
      </w:r>
      <w:proofErr w:type="gramStart"/>
      <w:r w:rsidRPr="00A42199">
        <w:rPr>
          <w:szCs w:val="24"/>
        </w:rPr>
        <w:t>to</w:t>
      </w:r>
      <w:proofErr w:type="gramEnd"/>
      <w:r w:rsidRPr="00A42199">
        <w:rPr>
          <w:szCs w:val="24"/>
        </w:rPr>
        <w:t xml:space="preserve">  </w:t>
      </w:r>
    </w:p>
    <w:p w:rsidR="00AB2BEF" w:rsidRPr="005914D0"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AB2BEF" w:rsidRDefault="00AB2BEF" w:rsidP="00AB2BEF">
      <w:pPr>
        <w:pStyle w:val="Default"/>
      </w:pPr>
    </w:p>
    <w:p w:rsidR="00AB2BEF" w:rsidRDefault="00AB2BEF" w:rsidP="00AB2BEF">
      <w:pPr>
        <w:pStyle w:val="Default"/>
        <w:ind w:left="360"/>
      </w:pPr>
    </w:p>
    <w:p w:rsidR="00637571" w:rsidRPr="00637571"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637571" w:rsidRPr="00637571" w:rsidRDefault="00637571" w:rsidP="00637571">
      <w:pPr>
        <w:pStyle w:val="Default"/>
        <w:ind w:left="360"/>
      </w:pPr>
    </w:p>
    <w:p w:rsidR="00034288" w:rsidRPr="00034288"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34288" w:rsidRDefault="00034288" w:rsidP="00034288">
      <w:pPr>
        <w:pStyle w:val="ListParagraph"/>
        <w:rPr>
          <w:sz w:val="22"/>
          <w:szCs w:val="22"/>
        </w:rPr>
      </w:pPr>
    </w:p>
    <w:p w:rsidR="00D371DC" w:rsidRPr="00D371D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Pr="00B22FEB"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261458"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r w:rsidR="00261458">
        <w:rPr>
          <w:rFonts w:ascii="Courier New" w:eastAsiaTheme="minorHAnsi" w:hAnsi="Courier New" w:cs="Courier New"/>
          <w:color w:val="000000"/>
          <w:sz w:val="22"/>
          <w:szCs w:val="22"/>
          <w:lang w:val="en-GB"/>
        </w:rPr>
        <w:br/>
      </w:r>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r w:rsidR="00DE0B13">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DE0B13" w:rsidRPr="00DE0B13"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2D2" w:rsidRDefault="009D02D2" w:rsidP="00607C26">
      <w:r>
        <w:separator/>
      </w:r>
    </w:p>
  </w:endnote>
  <w:endnote w:type="continuationSeparator" w:id="0">
    <w:p w:rsidR="009D02D2" w:rsidRDefault="009D02D2"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2D2" w:rsidRDefault="009D02D2" w:rsidP="00607C26">
      <w:r>
        <w:separator/>
      </w:r>
    </w:p>
  </w:footnote>
  <w:footnote w:type="continuationSeparator" w:id="0">
    <w:p w:rsidR="009D02D2" w:rsidRDefault="009D02D2"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5">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7">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4"/>
  </w:num>
  <w:num w:numId="2">
    <w:abstractNumId w:val="1"/>
  </w:num>
  <w:num w:numId="3">
    <w:abstractNumId w:val="3"/>
  </w:num>
  <w:num w:numId="4">
    <w:abstractNumId w:val="7"/>
  </w:num>
  <w:num w:numId="5">
    <w:abstractNumId w:val="6"/>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716B7"/>
    <w:rsid w:val="00076696"/>
    <w:rsid w:val="00084100"/>
    <w:rsid w:val="00093ABB"/>
    <w:rsid w:val="000B181D"/>
    <w:rsid w:val="00113BA6"/>
    <w:rsid w:val="001B0D50"/>
    <w:rsid w:val="001E3DEB"/>
    <w:rsid w:val="001F012A"/>
    <w:rsid w:val="00203D0D"/>
    <w:rsid w:val="002126DF"/>
    <w:rsid w:val="002524C5"/>
    <w:rsid w:val="00261458"/>
    <w:rsid w:val="002871E1"/>
    <w:rsid w:val="00316A3D"/>
    <w:rsid w:val="00351F00"/>
    <w:rsid w:val="003720B1"/>
    <w:rsid w:val="00376B0C"/>
    <w:rsid w:val="00387F8D"/>
    <w:rsid w:val="00395073"/>
    <w:rsid w:val="003B4FA5"/>
    <w:rsid w:val="003D2C0C"/>
    <w:rsid w:val="003F5FF0"/>
    <w:rsid w:val="00430DAE"/>
    <w:rsid w:val="00587DD2"/>
    <w:rsid w:val="005901BE"/>
    <w:rsid w:val="005914D0"/>
    <w:rsid w:val="005A2DE0"/>
    <w:rsid w:val="005F010B"/>
    <w:rsid w:val="005F6975"/>
    <w:rsid w:val="00600795"/>
    <w:rsid w:val="00607C26"/>
    <w:rsid w:val="00632D33"/>
    <w:rsid w:val="00637571"/>
    <w:rsid w:val="0064246C"/>
    <w:rsid w:val="00661931"/>
    <w:rsid w:val="006641F5"/>
    <w:rsid w:val="006A4A74"/>
    <w:rsid w:val="00704AEA"/>
    <w:rsid w:val="00710348"/>
    <w:rsid w:val="00756126"/>
    <w:rsid w:val="00782C4B"/>
    <w:rsid w:val="00791BD7"/>
    <w:rsid w:val="007B4512"/>
    <w:rsid w:val="00814D8D"/>
    <w:rsid w:val="008364B2"/>
    <w:rsid w:val="00867D12"/>
    <w:rsid w:val="00880C6E"/>
    <w:rsid w:val="008B4AB3"/>
    <w:rsid w:val="008B7ABC"/>
    <w:rsid w:val="008D5F37"/>
    <w:rsid w:val="0091156F"/>
    <w:rsid w:val="00915B72"/>
    <w:rsid w:val="009D02D2"/>
    <w:rsid w:val="00A80B19"/>
    <w:rsid w:val="00AB2BEF"/>
    <w:rsid w:val="00AB6BDF"/>
    <w:rsid w:val="00AC3E83"/>
    <w:rsid w:val="00AC4B11"/>
    <w:rsid w:val="00AF1FB5"/>
    <w:rsid w:val="00B22FEB"/>
    <w:rsid w:val="00B36D06"/>
    <w:rsid w:val="00BA4BC1"/>
    <w:rsid w:val="00BF4BFE"/>
    <w:rsid w:val="00CC4220"/>
    <w:rsid w:val="00CD06C2"/>
    <w:rsid w:val="00CE0460"/>
    <w:rsid w:val="00CE55EA"/>
    <w:rsid w:val="00D00633"/>
    <w:rsid w:val="00D04B33"/>
    <w:rsid w:val="00D07F45"/>
    <w:rsid w:val="00D10A04"/>
    <w:rsid w:val="00D371DC"/>
    <w:rsid w:val="00D9218C"/>
    <w:rsid w:val="00DE0B13"/>
    <w:rsid w:val="00E23423"/>
    <w:rsid w:val="00E423E4"/>
    <w:rsid w:val="00E566C4"/>
    <w:rsid w:val="00EB0549"/>
    <w:rsid w:val="00EE1C6D"/>
    <w:rsid w:val="00F024D7"/>
    <w:rsid w:val="00F85A8F"/>
    <w:rsid w:val="00F9074B"/>
    <w:rsid w:val="00FC3DC6"/>
    <w:rsid w:val="00FC6F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13</cp:revision>
  <dcterms:created xsi:type="dcterms:W3CDTF">2014-02-25T15:04:00Z</dcterms:created>
  <dcterms:modified xsi:type="dcterms:W3CDTF">2014-03-21T16:01:00Z</dcterms:modified>
</cp:coreProperties>
</file>