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366F1"/>
          <w:sz w:val="72"/>
        </w:rPr>
        <w:br/>
        <w:br/>
        <w:t>NeuRoKey</w:t>
      </w:r>
    </w:p>
    <w:p>
      <w:pPr>
        <w:jc w:val="center"/>
      </w:pPr>
      <w:r>
        <w:rPr>
          <w:sz w:val="36"/>
        </w:rPr>
        <w:t>Техническое задание на разработку лендинга</w:t>
      </w:r>
    </w:p>
    <w:p>
      <w:pPr>
        <w:jc w:val="center"/>
      </w:pPr>
      <w:r>
        <w:rPr>
          <w:color w:val="888888"/>
          <w:sz w:val="22"/>
        </w:rPr>
        <w:t>Версия 1.0 · 16 июля 2026 · Статус: черновик на согласование</w:t>
      </w:r>
    </w:p>
    <w:p>
      <w:r>
        <w:br w:type="page"/>
      </w:r>
    </w:p>
    <w:p>
      <w:pPr>
        <w:pStyle w:val="Heading1"/>
      </w:pPr>
      <w:r>
        <w:rPr>
          <w:color w:val="6366F1"/>
        </w:rPr>
        <w:t>1. Общая информация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Продукт</w:t>
            </w:r>
          </w:p>
        </w:tc>
        <w:tc>
          <w:tcPr>
            <w:tcW w:type="dxa" w:w="4320"/>
          </w:tcPr>
          <w:p>
            <w:r>
              <w:t>NeuRoKey — нейроадаптивная образовательная платформа: перед доступом к YouTube/TikTok/играм ребёнок проходит короткую тренировку мозга (5–7 минут)</w:t>
            </w:r>
          </w:p>
        </w:tc>
      </w:tr>
      <w:tr>
        <w:tc>
          <w:tcPr>
            <w:tcW w:type="dxa" w:w="4320"/>
          </w:tcPr>
          <w:p>
            <w:r>
              <w:t>Задача лендинга</w:t>
            </w:r>
          </w:p>
        </w:tc>
        <w:tc>
          <w:tcPr>
            <w:tcW w:type="dxa" w:w="4320"/>
          </w:tcPr>
          <w:p>
            <w:r>
              <w:t>Регистрация родителей на бесплатный 3-дневный триал пилотной веб-версии</w:t>
            </w:r>
          </w:p>
        </w:tc>
      </w:tr>
      <w:tr>
        <w:tc>
          <w:tcPr>
            <w:tcW w:type="dxa" w:w="4320"/>
          </w:tcPr>
          <w:p>
            <w:r>
              <w:t>Целевое действие (CTA)</w:t>
            </w:r>
          </w:p>
        </w:tc>
        <w:tc>
          <w:tcPr>
            <w:tcW w:type="dxa" w:w="4320"/>
          </w:tcPr>
          <w:p>
            <w:r>
              <w:t>Кнопка «Попробовать бесплатно» → форма регистрации родителя (email + пароль)</w:t>
            </w:r>
          </w:p>
        </w:tc>
      </w:tr>
      <w:tr>
        <w:tc>
          <w:tcPr>
            <w:tcW w:type="dxa" w:w="4320"/>
          </w:tcPr>
          <w:p>
            <w:r>
              <w:t>Язык</w:t>
            </w:r>
          </w:p>
        </w:tc>
        <w:tc>
          <w:tcPr>
            <w:tcW w:type="dxa" w:w="4320"/>
          </w:tcPr>
          <w:p>
            <w:r>
              <w:t>Русский</w:t>
            </w:r>
          </w:p>
        </w:tc>
      </w:tr>
      <w:tr>
        <w:tc>
          <w:tcPr>
            <w:tcW w:type="dxa" w:w="4320"/>
          </w:tcPr>
          <w:p>
            <w:r>
              <w:t>Тариф после триала</w:t>
            </w:r>
          </w:p>
        </w:tc>
        <w:tc>
          <w:tcPr>
            <w:tcW w:type="dxa" w:w="4320"/>
          </w:tcPr>
          <w:p>
            <w:r>
              <w:t>299 ₽/месяц, оплата через ЮKassa; free-tier — 1 упражнение в день</w:t>
            </w:r>
          </w:p>
        </w:tc>
      </w:tr>
      <w:tr>
        <w:tc>
          <w:tcPr>
            <w:tcW w:type="dxa" w:w="4320"/>
          </w:tcPr>
          <w:p>
            <w:r>
              <w:t>Срок разработки</w:t>
            </w:r>
          </w:p>
        </w:tc>
        <w:tc>
          <w:tcPr>
            <w:tcW w:type="dxa" w:w="4320"/>
          </w:tcPr>
          <w:p>
            <w:r>
              <w:t>2 недели с момента утверждения ТЗ</w:t>
            </w:r>
          </w:p>
        </w:tc>
      </w:tr>
    </w:tbl>
    <w:p/>
    <w:p>
      <w:pPr>
        <w:pStyle w:val="Heading1"/>
      </w:pPr>
      <w:r>
        <w:rPr>
          <w:color w:val="6366F1"/>
        </w:rPr>
        <w:t>2. Цели и KPI</w:t>
      </w:r>
    </w:p>
    <w:p>
      <w:pPr>
        <w:pStyle w:val="ListBullet"/>
      </w:pPr>
      <w:r>
        <w:t>Основная цель: конверсия посетителя в регистрацию на триал ≥ 5% (холодный трафик), ≥ 10% (тёплый).</w:t>
      </w:r>
    </w:p>
    <w:p>
      <w:pPr>
        <w:pStyle w:val="ListBullet"/>
      </w:pPr>
      <w:r>
        <w:t>Вторичная цель: объяснить концепцию «тренер мозга, а не родительский контроль» — снять главный барьер восприятия.</w:t>
      </w:r>
    </w:p>
    <w:p>
      <w:pPr>
        <w:pStyle w:val="ListBullet"/>
      </w:pPr>
      <w:r>
        <w:t>Сбор email в лист ожидания, если пилот заполнен (fallback-форма).</w:t>
      </w:r>
    </w:p>
    <w:p>
      <w:pPr>
        <w:pStyle w:val="ListBullet"/>
      </w:pPr>
      <w:r>
        <w:t>Показатели: bounce rate &lt; 55%, время на странице &gt; 60 сек, скролл до блока тарифа &gt; 40% посетителей.</w:t>
      </w:r>
    </w:p>
    <w:p>
      <w:pPr>
        <w:pStyle w:val="Heading1"/>
      </w:pPr>
      <w:r>
        <w:rPr>
          <w:color w:val="6366F1"/>
        </w:rPr>
        <w:t>3. Целевая аудитория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Сегмент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важно донести</w:t>
            </w:r>
          </w:p>
        </w:tc>
      </w:tr>
      <w:tr>
        <w:tc>
          <w:tcPr>
            <w:tcW w:type="dxa" w:w="2880"/>
          </w:tcPr>
          <w:p>
            <w:r>
              <w:t>Родители 30–50 лет</w:t>
            </w:r>
          </w:p>
        </w:tc>
        <w:tc>
          <w:tcPr>
            <w:tcW w:type="dxa" w:w="2880"/>
          </w:tcPr>
          <w:p>
            <w:r>
              <w:t>Образованные, обеспокоены экранной зависимостью ребёнка 7–15 лет</w:t>
            </w:r>
          </w:p>
        </w:tc>
        <w:tc>
          <w:tcPr>
            <w:tcW w:type="dxa" w:w="2880"/>
          </w:tcPr>
          <w:p>
            <w:r>
              <w:t>Это не запрет и не контроль — это развитие; ребёнок занимается сам, без скандалов</w:t>
            </w:r>
          </w:p>
        </w:tc>
      </w:tr>
      <w:tr>
        <w:tc>
          <w:tcPr>
            <w:tcW w:type="dxa" w:w="2880"/>
          </w:tcPr>
          <w:p>
            <w:r>
              <w:t>Родители детей 11–14 лет (фокус пилота)</w:t>
            </w:r>
          </w:p>
        </w:tc>
        <w:tc>
          <w:tcPr>
            <w:tcW w:type="dxa" w:w="2880"/>
          </w:tcPr>
          <w:p>
            <w:r>
              <w:t>Дети активно пользуются YouTube/TikTok/играми</w:t>
            </w:r>
          </w:p>
        </w:tc>
        <w:tc>
          <w:tcPr>
            <w:tcW w:type="dxa" w:w="2880"/>
          </w:tcPr>
          <w:p>
            <w:r>
              <w:t>Упражнения интересны подростку: комиксы, анализ данных, программирование робота</w:t>
            </w:r>
          </w:p>
        </w:tc>
      </w:tr>
      <w:tr>
        <w:tc>
          <w:tcPr>
            <w:tcW w:type="dxa" w:w="2880"/>
          </w:tcPr>
          <w:p>
            <w:r>
              <w:t>Специалисты (вторично)</w:t>
            </w:r>
          </w:p>
        </w:tc>
        <w:tc>
          <w:tcPr>
            <w:tcW w:type="dxa" w:w="2880"/>
          </w:tcPr>
          <w:p>
            <w:r>
              <w:t>Психологи, нейропсихологи, педагоги</w:t>
            </w:r>
          </w:p>
        </w:tc>
        <w:tc>
          <w:tcPr>
            <w:tcW w:type="dxa" w:w="2880"/>
          </w:tcPr>
          <w:p>
            <w:r>
              <w:t>Прозрачный, объяснимый алгоритм; научная база; метрики прогресса</w:t>
            </w:r>
          </w:p>
        </w:tc>
      </w:tr>
    </w:tbl>
    <w:p/>
    <w:p>
      <w:pPr>
        <w:pStyle w:val="Heading1"/>
      </w:pPr>
      <w:r>
        <w:rPr>
          <w:color w:val="6366F1"/>
        </w:rPr>
        <w:t>4. Структура лендинга (блоки)</w:t>
      </w:r>
    </w:p>
    <w:p>
      <w:pPr>
        <w:pStyle w:val="Heading2"/>
      </w:pPr>
      <w:r>
        <w:rPr>
          <w:color w:val="6366F1"/>
        </w:rPr>
        <w:t>4.1. Hero (первый экран)</w:t>
      </w:r>
    </w:p>
    <w:p>
      <w:pPr>
        <w:pStyle w:val="ListBullet"/>
      </w:pPr>
      <w:r>
        <w:t>Заголовок (H1): «Телефон — не враг. Это тренажёр для мозга вашего ребёнка».</w:t>
      </w:r>
    </w:p>
    <w:p>
      <w:pPr>
        <w:pStyle w:val="ListBullet"/>
      </w:pPr>
      <w:r>
        <w:t>Подзаголовок: 5–7 минут тренировки внимания, памяти и логики — перед развлечениями, а не вместо них.</w:t>
      </w:r>
    </w:p>
    <w:p>
      <w:pPr>
        <w:pStyle w:val="ListBullet"/>
      </w:pPr>
      <w:r>
        <w:t>CTA-кнопка «Попробовать бесплатно» + подпись «3 дня бесплатно · без карты».</w:t>
      </w:r>
    </w:p>
    <w:p>
      <w:pPr>
        <w:pStyle w:val="ListBullet"/>
      </w:pPr>
      <w:r>
        <w:t>Визуал: скриншот/мокап детского интерфейса с маскотом (светлая тема, акцент #6366F1).</w:t>
      </w:r>
    </w:p>
    <w:p>
      <w:pPr>
        <w:pStyle w:val="ListBullet"/>
      </w:pPr>
      <w:r>
        <w:t>Trust-строка: «Пилотная программа · для детей 11–14 лет».</w:t>
      </w:r>
    </w:p>
    <w:p>
      <w:pPr>
        <w:pStyle w:val="Heading2"/>
      </w:pPr>
      <w:r>
        <w:rPr>
          <w:color w:val="6366F1"/>
        </w:rPr>
        <w:t>4.2. Проблема</w:t>
      </w:r>
    </w:p>
    <w:p>
      <w:pPr>
        <w:pStyle w:val="ListBullet"/>
      </w:pPr>
      <w:r>
        <w:t>Короткий эмоциональный блок: 3 карточки-боли («Часы в TikTok», «Скандалы из-за телефона», «Родительский контроль не работает»).</w:t>
      </w:r>
    </w:p>
    <w:p>
      <w:pPr>
        <w:pStyle w:val="ListBullet"/>
      </w:pPr>
      <w:r>
        <w:t>Тон — без запугивания и обвинения родителей.</w:t>
      </w:r>
    </w:p>
    <w:p>
      <w:pPr>
        <w:pStyle w:val="Heading2"/>
      </w:pPr>
      <w:r>
        <w:rPr>
          <w:color w:val="6366F1"/>
        </w:rPr>
        <w:t>4.3. Как это работает (3 шага)</w:t>
      </w:r>
    </w:p>
    <w:p>
      <w:pPr>
        <w:pStyle w:val="ListBullet"/>
      </w:pPr>
      <w:r>
        <w:t>Шаг 1: Ребёнок открывает NeuRoKey — его встречает персонаж-тренер.</w:t>
      </w:r>
    </w:p>
    <w:p>
      <w:pPr>
        <w:pStyle w:val="ListBullet"/>
      </w:pPr>
      <w:r>
        <w:t>Шаг 2: Проходит сессию из 3 коротких упражнений (5–7 минут): комикс-детектив, аналитика данных, робо-логика.</w:t>
      </w:r>
    </w:p>
    <w:p>
      <w:pPr>
        <w:pStyle w:val="ListBullet"/>
      </w:pPr>
      <w:r>
        <w:t>Шаг 3: Вы видите прогресс по 4 шкалам — внимание, память, логика, самоконтроль.</w:t>
      </w:r>
    </w:p>
    <w:p>
      <w:pPr>
        <w:pStyle w:val="ListBullet"/>
      </w:pPr>
      <w:r>
        <w:t>Каждый шаг — иллюстрация/скриншот + 1–2 предложения.</w:t>
      </w:r>
    </w:p>
    <w:p>
      <w:pPr>
        <w:pStyle w:val="Heading2"/>
      </w:pPr>
      <w:r>
        <w:rPr>
          <w:color w:val="6366F1"/>
        </w:rPr>
        <w:t>4.4. Упражнения (карусель или 3 карточки)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Упражнение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развивает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Как выглядит</w:t>
            </w:r>
          </w:p>
        </w:tc>
      </w:tr>
      <w:tr>
        <w:tc>
          <w:tcPr>
            <w:tcW w:type="dxa" w:w="2880"/>
          </w:tcPr>
          <w:p>
            <w:r>
              <w:t>Комикс-детектив</w:t>
            </w:r>
          </w:p>
        </w:tc>
        <w:tc>
          <w:tcPr>
            <w:tcW w:type="dxa" w:w="2880"/>
          </w:tcPr>
          <w:p>
            <w:r>
              <w:t>Смысловое чтение, логика, прогнозирование</w:t>
            </w:r>
          </w:p>
        </w:tc>
        <w:tc>
          <w:tcPr>
            <w:tcW w:type="dxa" w:w="2880"/>
          </w:tcPr>
          <w:p>
            <w:r>
              <w:t>Комикс с пропущенными репликами — выбрать верную</w:t>
            </w:r>
          </w:p>
        </w:tc>
      </w:tr>
      <w:tr>
        <w:tc>
          <w:tcPr>
            <w:tcW w:type="dxa" w:w="2880"/>
          </w:tcPr>
          <w:p>
            <w:r>
              <w:t>Аналитик данных</w:t>
            </w:r>
          </w:p>
        </w:tc>
        <w:tc>
          <w:tcPr>
            <w:tcW w:type="dxa" w:w="2880"/>
          </w:tcPr>
          <w:p>
            <w:r>
              <w:t>Математика, критическое мышление</w:t>
            </w:r>
          </w:p>
        </w:tc>
        <w:tc>
          <w:tcPr>
            <w:tcW w:type="dxa" w:w="2880"/>
          </w:tcPr>
          <w:p>
            <w:r>
              <w:t>График + вопросы «что можно заключить, а что нельзя»</w:t>
            </w:r>
          </w:p>
        </w:tc>
      </w:tr>
      <w:tr>
        <w:tc>
          <w:tcPr>
            <w:tcW w:type="dxa" w:w="2880"/>
          </w:tcPr>
          <w:p>
            <w:r>
              <w:t>Робо-логика</w:t>
            </w:r>
          </w:p>
        </w:tc>
        <w:tc>
          <w:tcPr>
            <w:tcW w:type="dxa" w:w="2880"/>
          </w:tcPr>
          <w:p>
            <w:r>
              <w:t>Алгоритмы, планирование, контроль импульсов</w:t>
            </w:r>
          </w:p>
        </w:tc>
        <w:tc>
          <w:tcPr>
            <w:tcW w:type="dxa" w:w="2880"/>
          </w:tcPr>
          <w:p>
            <w:r>
              <w:t>Составить маршрут робота через поле с ловушками</w:t>
            </w:r>
          </w:p>
        </w:tc>
      </w:tr>
    </w:tbl>
    <w:p/>
    <w:p>
      <w:pPr>
        <w:pStyle w:val="Heading2"/>
      </w:pPr>
      <w:r>
        <w:rPr>
          <w:color w:val="6366F1"/>
        </w:rPr>
        <w:t>4.5. Для родителей (блок доверия)</w:t>
      </w:r>
    </w:p>
    <w:p>
      <w:pPr>
        <w:pStyle w:val="ListBullet"/>
      </w:pPr>
      <w:r>
        <w:t>Скриншот родительского дашборда: 4 шкалы с недельной динамикой.</w:t>
      </w:r>
    </w:p>
    <w:p>
      <w:pPr>
        <w:pStyle w:val="ListBullet"/>
      </w:pPr>
      <w:r>
        <w:t>Тезисы: прозрачный алгоритм без «чёрного ящика», никаких лидербордов и наказаний, отчёт раз в неделю, отмена подписки в один клик.</w:t>
      </w:r>
    </w:p>
    <w:p>
      <w:pPr>
        <w:pStyle w:val="ListBullet"/>
      </w:pPr>
      <w:r>
        <w:t>Упоминание приватности: минимум данных о ребёнке, нет рекламы и трекеров третьих лиц.</w:t>
      </w:r>
    </w:p>
    <w:p>
      <w:pPr>
        <w:pStyle w:val="Heading2"/>
      </w:pPr>
      <w:r>
        <w:rPr>
          <w:color w:val="6366F1"/>
        </w:rPr>
        <w:t>4.6. Тариф</w:t>
      </w:r>
    </w:p>
    <w:p>
      <w:pPr>
        <w:pStyle w:val="ListBullet"/>
      </w:pPr>
      <w:r>
        <w:t>Одна карточка тарифа: 3 дня бесплатно → 299 ₽/месяц.</w:t>
      </w:r>
    </w:p>
    <w:p>
      <w:pPr>
        <w:pStyle w:val="ListBullet"/>
      </w:pPr>
      <w:r>
        <w:t>Список включённого: безлимит упражнений, родительский дашборд, прогресс и бейджи.</w:t>
      </w:r>
    </w:p>
    <w:p>
      <w:pPr>
        <w:pStyle w:val="ListBullet"/>
      </w:pPr>
      <w:r>
        <w:t>Пометки: «Без карты на старте», «Отмена в один клик». Оплата — ЮKassa.</w:t>
      </w:r>
    </w:p>
    <w:p>
      <w:pPr>
        <w:pStyle w:val="Heading2"/>
      </w:pPr>
      <w:r>
        <w:rPr>
          <w:color w:val="6366F1"/>
        </w:rPr>
        <w:t>4.7. FAQ (аккордеон, 6–8 вопросов)</w:t>
      </w:r>
    </w:p>
    <w:p>
      <w:pPr>
        <w:pStyle w:val="ListBullet"/>
      </w:pPr>
      <w:r>
        <w:t>Это родительский контроль? (Нет — объяснение позиционирования.)</w:t>
      </w:r>
    </w:p>
    <w:p>
      <w:pPr>
        <w:pStyle w:val="ListBullet"/>
      </w:pPr>
      <w:r>
        <w:t>Сколько времени занимает? Для какого возраста? Что если ребёнку не понравится?</w:t>
      </w:r>
    </w:p>
    <w:p>
      <w:pPr>
        <w:pStyle w:val="ListBullet"/>
      </w:pPr>
      <w:r>
        <w:t>Как отменить подписку? Какие данные вы собираете? Работает ли на телефоне?</w:t>
      </w:r>
    </w:p>
    <w:p>
      <w:pPr>
        <w:pStyle w:val="Heading2"/>
      </w:pPr>
      <w:r>
        <w:rPr>
          <w:color w:val="6366F1"/>
        </w:rPr>
        <w:t>4.8. Финальный CTA + футер</w:t>
      </w:r>
    </w:p>
    <w:p>
      <w:pPr>
        <w:pStyle w:val="ListBullet"/>
      </w:pPr>
      <w:r>
        <w:t>Повтор CTA «Попробовать бесплатно — 3 дня».</w:t>
      </w:r>
    </w:p>
    <w:p>
      <w:pPr>
        <w:pStyle w:val="ListBullet"/>
      </w:pPr>
      <w:r>
        <w:t>Футер: контакты, e-mail поддержки, ссылки на оферту, политику конфиденциальности и согласие на обработку ПДн (обязательно для приёма платежей через ЮKassa и 152-ФЗ).</w:t>
      </w:r>
    </w:p>
    <w:p>
      <w:pPr>
        <w:pStyle w:val="Heading1"/>
      </w:pPr>
      <w:r>
        <w:rPr>
          <w:color w:val="6366F1"/>
        </w:rPr>
        <w:t>5. Требования к дизайну</w:t>
      </w:r>
    </w:p>
    <w:p>
      <w:pPr>
        <w:pStyle w:val="ListBullet"/>
      </w:pPr>
      <w:r>
        <w:t>Стиль — как в продукте: светлая тема, акцент #6366F1, секондари #06B6D4, типографика Inter.</w:t>
      </w:r>
    </w:p>
    <w:p>
      <w:pPr>
        <w:pStyle w:val="ListBullet"/>
      </w:pPr>
      <w:r>
        <w:t>Дружелюбный, «человеческий» тон; маскот продукта как сквозной персонаж.</w:t>
      </w:r>
    </w:p>
    <w:p>
      <w:pPr>
        <w:pStyle w:val="ListBullet"/>
      </w:pPr>
      <w:r>
        <w:t>Микро-анимации 200–300 мс, без агрессивных эффектов; prefers-reduced-motion учитывается.</w:t>
      </w:r>
    </w:p>
    <w:p>
      <w:pPr>
        <w:pStyle w:val="ListBullet"/>
      </w:pPr>
      <w:r>
        <w:t>Контраст WCAG 2.1 AA (4.5:1), touch targets ≥ 44px.</w:t>
      </w:r>
    </w:p>
    <w:p>
      <w:pPr>
        <w:pStyle w:val="ListBullet"/>
      </w:pPr>
      <w:r>
        <w:t>Mobile-first: ≥ 60% трафика ожидается с телефонов.</w:t>
      </w:r>
    </w:p>
    <w:p>
      <w:pPr>
        <w:pStyle w:val="Heading1"/>
      </w:pPr>
      <w:r>
        <w:rPr>
          <w:color w:val="6366F1"/>
        </w:rPr>
        <w:t>6. Технические требования</w:t>
      </w:r>
    </w:p>
    <w:p>
      <w:pPr>
        <w:pStyle w:val="ListBullet"/>
      </w:pPr>
      <w:r>
        <w:t>Стек: Next.js 15 (App Router) + TypeScript + Tailwind CSS — единый со стеком продукта; лендинг живёт в том же репозитории (роут «/»).</w:t>
      </w:r>
    </w:p>
    <w:p>
      <w:pPr>
        <w:pStyle w:val="ListBullet"/>
      </w:pPr>
      <w:r>
        <w:t>Производительность: Lighthouse Performance ≥ 90 mobile; LCP &lt; 2.5 c; изображения — next/image, WebP/AVIF.</w:t>
      </w:r>
    </w:p>
    <w:p>
      <w:pPr>
        <w:pStyle w:val="ListBullet"/>
      </w:pPr>
      <w:r>
        <w:t>SEO: мета-теги, Open Graph, семантическая разметка, favicon, sitemap.xml, robots.txt.</w:t>
      </w:r>
    </w:p>
    <w:p>
      <w:pPr>
        <w:pStyle w:val="ListBullet"/>
      </w:pPr>
      <w:r>
        <w:t>Форма регистрации: email + пароль, валидация на клиенте и сервере, защита от ботов (honeypot или Turnstile).</w:t>
      </w:r>
    </w:p>
    <w:p>
      <w:pPr>
        <w:pStyle w:val="ListBullet"/>
      </w:pPr>
      <w:r>
        <w:t>Аналитика: Яндекс.Метрика (вебвизор, цели на клики CTA, отправку формы, скролл до тарифа).</w:t>
      </w:r>
    </w:p>
    <w:p>
      <w:pPr>
        <w:pStyle w:val="ListBullet"/>
      </w:pPr>
      <w:r>
        <w:t>Адаптивность: 360px – 1440px+, проверка на iOS Safari и Android Chrome.</w:t>
      </w:r>
    </w:p>
    <w:p>
      <w:pPr>
        <w:pStyle w:val="Heading1"/>
      </w:pPr>
      <w:r>
        <w:rPr>
          <w:color w:val="6366F1"/>
        </w:rPr>
        <w:t>7. Контент</w:t>
      </w:r>
    </w:p>
    <w:p>
      <w:pPr>
        <w:pStyle w:val="ListBullet"/>
      </w:pPr>
      <w:r>
        <w:t>Все тексты — на стороне исполнителя по тезисам данного ТЗ, согласование с заказчиком.</w:t>
      </w:r>
    </w:p>
    <w:p>
      <w:pPr>
        <w:pStyle w:val="ListBullet"/>
      </w:pPr>
      <w:r>
        <w:t>Скриншоты продукта предоставляет заказчик (детский интерфейс, дашборд родителя, 3 упражнения).</w:t>
      </w:r>
    </w:p>
    <w:p>
      <w:pPr>
        <w:pStyle w:val="ListBullet"/>
      </w:pPr>
      <w:r>
        <w:t>Тон: уверенный, тёплый, без канцелярита и запугивания. Обращение на «вы» к родителю.</w:t>
      </w:r>
    </w:p>
    <w:p>
      <w:pPr>
        <w:pStyle w:val="ListBullet"/>
      </w:pPr>
      <w:r>
        <w:t>Юридические документы (оферта, политика ПДн) предоставляет заказчик.</w:t>
      </w:r>
    </w:p>
    <w:p>
      <w:pPr>
        <w:pStyle w:val="Heading1"/>
      </w:pPr>
      <w:r>
        <w:rPr>
          <w:color w:val="6366F1"/>
        </w:rPr>
        <w:t>8. Этапы и приёмка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Срок</w:t>
            </w:r>
          </w:p>
        </w:tc>
      </w:tr>
      <w:tr>
        <w:tc>
          <w:tcPr>
            <w:tcW w:type="dxa" w:w="2880"/>
          </w:tcPr>
          <w:p>
            <w:r>
              <w:t>1. Прототип</w:t>
            </w:r>
          </w:p>
        </w:tc>
        <w:tc>
          <w:tcPr>
            <w:tcW w:type="dxa" w:w="2880"/>
          </w:tcPr>
          <w:p>
            <w:r>
              <w:t>Структура и тексты всех блоков (Figma или HTML-черновик)</w:t>
            </w:r>
          </w:p>
        </w:tc>
        <w:tc>
          <w:tcPr>
            <w:tcW w:type="dxa" w:w="2880"/>
          </w:tcPr>
          <w:p>
            <w:r>
              <w:t>3 дня</w:t>
            </w:r>
          </w:p>
        </w:tc>
      </w:tr>
      <w:tr>
        <w:tc>
          <w:tcPr>
            <w:tcW w:type="dxa" w:w="2880"/>
          </w:tcPr>
          <w:p>
            <w:r>
              <w:t>2. Дизайн</w:t>
            </w:r>
          </w:p>
        </w:tc>
        <w:tc>
          <w:tcPr>
            <w:tcW w:type="dxa" w:w="2880"/>
          </w:tcPr>
          <w:p>
            <w:r>
              <w:t>Макет desktop + mobile</w:t>
            </w:r>
          </w:p>
        </w:tc>
        <w:tc>
          <w:tcPr>
            <w:tcW w:type="dxa" w:w="2880"/>
          </w:tcPr>
          <w:p>
            <w:r>
              <w:t>4 дня</w:t>
            </w:r>
          </w:p>
        </w:tc>
      </w:tr>
      <w:tr>
        <w:tc>
          <w:tcPr>
            <w:tcW w:type="dxa" w:w="2880"/>
          </w:tcPr>
          <w:p>
            <w:r>
              <w:t>3. Вёрстка и интеграция</w:t>
            </w:r>
          </w:p>
        </w:tc>
        <w:tc>
          <w:tcPr>
            <w:tcW w:type="dxa" w:w="2880"/>
          </w:tcPr>
          <w:p>
            <w:r>
              <w:t>Рабочая страница с формой и метрикой на staging</w:t>
            </w:r>
          </w:p>
        </w:tc>
        <w:tc>
          <w:tcPr>
            <w:tcW w:type="dxa" w:w="2880"/>
          </w:tcPr>
          <w:p>
            <w:r>
              <w:t>5 дней</w:t>
            </w:r>
          </w:p>
        </w:tc>
      </w:tr>
      <w:tr>
        <w:tc>
          <w:tcPr>
            <w:tcW w:type="dxa" w:w="2880"/>
          </w:tcPr>
          <w:p>
            <w:r>
              <w:t>4. Приёмка</w:t>
            </w:r>
          </w:p>
        </w:tc>
        <w:tc>
          <w:tcPr>
            <w:tcW w:type="dxa" w:w="2880"/>
          </w:tcPr>
          <w:p>
            <w:r>
              <w:t>Чек-лист ниже выполнен, деплой в продакшн</w:t>
            </w:r>
          </w:p>
        </w:tc>
        <w:tc>
          <w:tcPr>
            <w:tcW w:type="dxa" w:w="2880"/>
          </w:tcPr>
          <w:p>
            <w:r>
              <w:t>2 дня</w:t>
            </w:r>
          </w:p>
        </w:tc>
      </w:tr>
    </w:tbl>
    <w:p/>
    <w:p>
      <w:r>
        <w:rPr>
          <w:b/>
        </w:rPr>
        <w:t>Критерии приёмки:</w:t>
      </w:r>
    </w:p>
    <w:p>
      <w:pPr>
        <w:pStyle w:val="ListBullet"/>
      </w:pPr>
      <w:r>
        <w:t>Lighthouse mobile: Performance ≥ 90, Accessibility ≥ 95, SEO ≥ 95.</w:t>
      </w:r>
    </w:p>
    <w:p>
      <w:pPr>
        <w:pStyle w:val="ListBullet"/>
      </w:pPr>
      <w:r>
        <w:t>Форма регистрации создаёт аккаунт родителя и запускает 3-дневный триал.</w:t>
      </w:r>
    </w:p>
    <w:p>
      <w:pPr>
        <w:pStyle w:val="ListBullet"/>
      </w:pPr>
      <w:r>
        <w:t>Цели Яндекс.Метрики срабатывают; страница корректна на 360/768/1440 px.</w:t>
      </w:r>
    </w:p>
    <w:p>
      <w:pPr>
        <w:pStyle w:val="ListBullet"/>
      </w:pPr>
      <w:r>
        <w:t>Ссылки на оферту и политику ПДн на месте; согласие на обработку ПДн в форме.</w:t>
      </w:r>
    </w:p>
    <w:p>
      <w:pPr>
        <w:pStyle w:val="Heading1"/>
      </w:pPr>
      <w:r>
        <w:rPr>
          <w:color w:val="6366F1"/>
        </w:rPr>
        <w:t>9. Вне объёма работ</w:t>
      </w:r>
    </w:p>
    <w:p>
      <w:pPr>
        <w:pStyle w:val="ListBullet"/>
      </w:pPr>
      <w:r>
        <w:t>Блог, мультиязычность, A/B-тестирование (следующие итерации).</w:t>
      </w:r>
    </w:p>
    <w:p>
      <w:pPr>
        <w:pStyle w:val="ListBullet"/>
      </w:pPr>
      <w:r>
        <w:t>Личный кабинет и упражнения — существующий продукт, не входит в ТЗ лендинга.</w:t>
      </w:r>
    </w:p>
    <w:p>
      <w:pPr>
        <w:pStyle w:val="ListBullet"/>
      </w:pPr>
      <w:r>
        <w:t>Настройка рекламных кампаний и SEO-продвижение.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