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40" w:after="560" w:line="240" w:lineRule="auto"/>
        <w:jc w:val="center"/>
      </w:pPr>
      <w:r>
        <w:rPr>
          <w:rFonts w:ascii="Calibri" w:hAnsi="Calibri" w:eastAsia="Microsoft YaHei"/>
          <w:b/>
          <w:i w:val="0"/>
          <w:color w:val="00B8D9"/>
          <w:sz w:val="20"/>
        </w:rPr>
        <w:t>TRUE SHIELD  ·  PROJECT RECORD</w:t>
      </w:r>
    </w:p>
    <w:p>
      <w:pPr>
        <w:keepNext w:val="0"/>
        <w:spacing w:before="0" w:after="100" w:line="240" w:lineRule="auto"/>
        <w:jc w:val="center"/>
      </w:pPr>
      <w:r>
        <w:rPr>
          <w:rFonts w:ascii="Calibri" w:hAnsi="Calibri" w:eastAsia="Microsoft YaHei"/>
          <w:b/>
          <w:i w:val="0"/>
          <w:color w:val="102A43"/>
          <w:sz w:val="64"/>
        </w:rPr>
        <w:t>真信盾</w:t>
      </w:r>
    </w:p>
    <w:p>
      <w:pPr>
        <w:keepNext w:val="0"/>
        <w:spacing w:before="0" w:after="260" w:line="240" w:lineRule="auto"/>
        <w:jc w:val="center"/>
      </w:pPr>
      <w:r>
        <w:rPr>
          <w:rFonts w:ascii="Calibri" w:hAnsi="Calibri" w:eastAsia="Microsoft YaHei"/>
          <w:b/>
          <w:i w:val="0"/>
          <w:color w:val="1479B8"/>
          <w:sz w:val="48"/>
        </w:rPr>
        <w:t>项目开发日志</w:t>
      </w:r>
    </w:p>
    <w:p>
      <w:pPr>
        <w:keepNext w:val="0"/>
        <w:spacing w:before="0" w:after="720" w:line="264" w:lineRule="auto"/>
        <w:jc w:val="center"/>
      </w:pPr>
      <w:r>
        <w:rPr>
          <w:rFonts w:ascii="Calibri" w:hAnsi="Calibri" w:eastAsia="Microsoft YaHei"/>
          <w:b w:val="0"/>
          <w:i w:val="0"/>
          <w:color w:val="243B53"/>
          <w:sz w:val="27"/>
        </w:rPr>
        <w:t>家庭级多模态智能反诈与可信联系系统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E8F4FA"/>
          <w:left w:val="single" w:sz="5" w:space="0" w:color="E8F4FA"/>
          <w:bottom w:val="single" w:sz="5" w:space="0" w:color="E8F4FA"/>
          <w:right w:val="single" w:sz="5" w:space="0" w:color="E8F4FA"/>
          <w:insideH w:val="single" w:sz="5" w:space="0" w:color="E8F4FA"/>
          <w:insideV w:val="single" w:sz="5" w:space="0" w:color="E8F4FA"/>
        </w:tblBorders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4FA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02A43"/>
                <w:sz w:val="20"/>
              </w:rPr>
              <w:t>开发周期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1"/>
              </w:rPr>
              <w:t>2026 年 7 月 15 日—2026 年 8 月 9 日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4FA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02A43"/>
                <w:sz w:val="20"/>
              </w:rPr>
              <w:t>团队成员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1"/>
              </w:rPr>
              <w:t>队长 A、队员 B、队员 C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4FA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02A43"/>
                <w:sz w:val="20"/>
              </w:rPr>
              <w:t>记录版本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1"/>
              </w:rPr>
              <w:t>V1.0（依据代码仓库与现有成果整理）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4FA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02A43"/>
                <w:sz w:val="20"/>
              </w:rPr>
              <w:t>项目状态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1"/>
              </w:rPr>
              <w:t>第一期核心功能已形成；参赛材料持续完善</w:t>
            </w:r>
          </w:p>
        </w:tc>
      </w:tr>
    </w:tbl>
    <w:p>
      <w:pPr>
        <w:keepNext w:val="0"/>
        <w:spacing w:before="0" w:after="960" w:line="300" w:lineRule="auto"/>
      </w:pPr>
      <w:r>
        <w:rPr>
          <w:rFonts w:ascii="Calibri" w:hAnsi="Calibri" w:eastAsia="Microsoft YaHei"/>
          <w:b w:val="0"/>
          <w:i w:val="0"/>
          <w:color w:val="243B53"/>
          <w:sz w:val="21"/>
        </w:rPr>
      </w:r>
    </w:p>
    <w:p>
      <w:pPr>
        <w:keepNext w:val="0"/>
        <w:spacing w:before="0" w:after="120" w:line="300" w:lineRule="auto"/>
        <w:jc w:val="center"/>
      </w:pPr>
      <w:r>
        <w:rPr>
          <w:rFonts w:ascii="Calibri" w:hAnsi="Calibri" w:eastAsia="Microsoft YaHei"/>
          <w:b/>
          <w:i w:val="0"/>
          <w:color w:val="D9901A"/>
          <w:sz w:val="20"/>
        </w:rPr>
        <w:t>记录原则</w:t>
      </w:r>
    </w:p>
    <w:p>
      <w:pPr>
        <w:keepNext w:val="0"/>
        <w:spacing w:before="0" w:after="0" w:line="300" w:lineRule="auto"/>
        <w:jc w:val="center"/>
      </w:pPr>
      <w:r>
        <w:rPr>
          <w:rFonts w:ascii="Calibri" w:hAnsi="Calibri" w:eastAsia="Microsoft YaHei"/>
          <w:b w:val="0"/>
          <w:i w:val="0"/>
          <w:color w:val="66788A"/>
          <w:sz w:val="19"/>
        </w:rPr>
        <w:t>以 Git 历史、项目代码、测试结果和已生成材料为可核验依据；无仓库证据的前期活动以“阶段复盘/任务分配”标识，不虚构个人提交记录。</w:t>
      </w:r>
    </w:p>
    <w:p>
      <w:r>
        <w:br w:type="page"/>
      </w:r>
    </w:p>
    <w:p>
      <w:pPr>
        <w:pStyle w:val="Heading1"/>
      </w:pPr>
      <w:r>
        <w:t>文档目录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keepNext/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2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01</w:t>
            </w:r>
          </w:p>
        </w:tc>
        <w:tc>
          <w:tcPr>
            <w:tcW w:type="dxa" w:w="81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编制说明与证据口径</w:t>
            </w:r>
          </w:p>
        </w:tc>
      </w:tr>
      <w:tr>
        <w:trPr>
          <w:cantSplit/>
        </w:trPr>
        <w:tc>
          <w:tcPr>
            <w:tcW w:type="dxa" w:w="12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02</w:t>
            </w:r>
          </w:p>
        </w:tc>
        <w:tc>
          <w:tcPr>
            <w:tcW w:type="dxa" w:w="81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团队职责与协作机制</w:t>
            </w:r>
          </w:p>
        </w:tc>
      </w:tr>
      <w:tr>
        <w:trPr>
          <w:cantSplit/>
        </w:trPr>
        <w:tc>
          <w:tcPr>
            <w:tcW w:type="dxa" w:w="12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03</w:t>
            </w:r>
          </w:p>
        </w:tc>
        <w:tc>
          <w:tcPr>
            <w:tcW w:type="dxa" w:w="81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阶段里程碑</w:t>
            </w:r>
          </w:p>
        </w:tc>
      </w:tr>
      <w:tr>
        <w:trPr>
          <w:cantSplit/>
        </w:trPr>
        <w:tc>
          <w:tcPr>
            <w:tcW w:type="dxa" w:w="12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04</w:t>
            </w:r>
          </w:p>
        </w:tc>
        <w:tc>
          <w:tcPr>
            <w:tcW w:type="dxa" w:w="81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逐日开发日志（7 月 15 日—8 月 9 日）</w:t>
            </w:r>
          </w:p>
        </w:tc>
      </w:tr>
      <w:tr>
        <w:trPr>
          <w:cantSplit/>
        </w:trPr>
        <w:tc>
          <w:tcPr>
            <w:tcW w:type="dxa" w:w="12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05</w:t>
            </w:r>
          </w:p>
        </w:tc>
        <w:tc>
          <w:tcPr>
            <w:tcW w:type="dxa" w:w="81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技术实现与功能成果</w:t>
            </w:r>
          </w:p>
        </w:tc>
      </w:tr>
      <w:tr>
        <w:trPr>
          <w:cantSplit/>
        </w:trPr>
        <w:tc>
          <w:tcPr>
            <w:tcW w:type="dxa" w:w="12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06</w:t>
            </w:r>
          </w:p>
        </w:tc>
        <w:tc>
          <w:tcPr>
            <w:tcW w:type="dxa" w:w="81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测试、问题排查与版本迭代</w:t>
            </w:r>
          </w:p>
        </w:tc>
      </w:tr>
      <w:tr>
        <w:trPr>
          <w:cantSplit/>
        </w:trPr>
        <w:tc>
          <w:tcPr>
            <w:tcW w:type="dxa" w:w="12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07</w:t>
            </w:r>
          </w:p>
        </w:tc>
        <w:tc>
          <w:tcPr>
            <w:tcW w:type="dxa" w:w="81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比赛材料任务分配与完成状态</w:t>
            </w:r>
          </w:p>
        </w:tc>
      </w:tr>
      <w:tr>
        <w:trPr>
          <w:cantSplit/>
        </w:trPr>
        <w:tc>
          <w:tcPr>
            <w:tcW w:type="dxa" w:w="12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08</w:t>
            </w:r>
          </w:p>
        </w:tc>
        <w:tc>
          <w:tcPr>
            <w:tcW w:type="dxa" w:w="81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关键版本证据索引</w:t>
            </w:r>
          </w:p>
        </w:tc>
      </w:tr>
      <w:tr>
        <w:trPr>
          <w:cantSplit/>
        </w:trPr>
        <w:tc>
          <w:tcPr>
            <w:tcW w:type="dxa" w:w="12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09</w:t>
            </w:r>
          </w:p>
        </w:tc>
        <w:tc>
          <w:tcPr>
            <w:tcW w:type="dxa" w:w="81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阶段复盘纪要</w:t>
            </w:r>
          </w:p>
        </w:tc>
      </w:tr>
      <w:tr>
        <w:trPr>
          <w:cantSplit/>
        </w:trPr>
        <w:tc>
          <w:tcPr>
            <w:tcW w:type="dxa" w:w="12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10</w:t>
            </w:r>
          </w:p>
        </w:tc>
        <w:tc>
          <w:tcPr>
            <w:tcW w:type="dxa" w:w="81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附件与团队确认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4FA"/>
          <w:left w:val="single" w:sz="0" w:space="0" w:color="E8F4FA"/>
          <w:bottom w:val="single" w:sz="0" w:space="0" w:color="E8F4FA"/>
          <w:right w:val="single" w:sz="0" w:space="0" w:color="E8F4FA"/>
          <w:insideH w:val="single" w:sz="0" w:space="0" w:color="E8F4FA"/>
          <w:insideV w:val="single" w:sz="0" w:space="0" w:color="E8F4F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4FA"/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/>
                <w:i w:val="0"/>
                <w:color w:val="1479B8"/>
                <w:sz w:val="20"/>
              </w:rPr>
              <w:t xml:space="preserve">阅读提示  </w:t>
            </w: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带有提交哈希的记录可直接在 GitHub/Git 中核验；7 月 15—21 日为仓库建立前的准备期，采用阶段复盘口径。</w:t>
            </w:r>
          </w:p>
        </w:tc>
      </w:tr>
    </w:tbl>
    <w:p>
      <w:pPr>
        <w:spacing w:after="20"/>
      </w:pPr>
    </w:p>
    <w:p>
      <w:pPr>
        <w:pStyle w:val="Heading1"/>
      </w:pPr>
      <w:r>
        <w:t>1  编制说明与证据口径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B53"/>
          <w:sz w:val="21"/>
        </w:rPr>
        <w:t>本日志覆盖 2026 年 7 月 15 日至 8 月 9 日，共 26 个自然日。项目仓库中该周期内共有 53 次可核验提交，首个提交日期为 7 月 22 日。因此，7 月 15—21 日记录为需求分析、技术选型、任务拆分与环境准备；7 月 22 日起以提交哈希、代码文件、测试结果和参赛材料作为主要证据。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6DF"/>
          <w:left w:val="single" w:sz="0" w:space="0" w:color="FFF6DF"/>
          <w:bottom w:val="single" w:sz="0" w:space="0" w:color="FFF6DF"/>
          <w:right w:val="single" w:sz="0" w:space="0" w:color="FFF6DF"/>
          <w:insideH w:val="single" w:sz="0" w:space="0" w:color="FFF6DF"/>
          <w:insideV w:val="single" w:sz="0" w:space="0" w:color="FFF6D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F"/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/>
                <w:i w:val="0"/>
                <w:color w:val="D9901A"/>
                <w:sz w:val="20"/>
              </w:rPr>
              <w:t xml:space="preserve">署名说明  </w:t>
            </w: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仓库提交作者统一显示为 GitHub 账号 Perfect-man888，该字段无法区分队长 A、队员 B、队员 C。本文的人员归属是依据模块责任进行的团队任务分配，提交前应由三名成员共同复核并签字确认。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1750"/>
        <w:gridCol w:w="5260"/>
        <w:gridCol w:w="235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keepNext/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证据类型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核验内容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可信度/说明</w:t>
            </w:r>
          </w:p>
        </w:tc>
      </w:tr>
      <w:tr>
        <w:trPr>
          <w:cantSplit/>
        </w:trPr>
        <w:tc>
          <w:tcPr>
            <w:tcW w:type="dxa" w:w="175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代码与版本</w:t>
            </w:r>
          </w:p>
        </w:tc>
        <w:tc>
          <w:tcPr>
            <w:tcW w:type="dxa" w:w="52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53 次提交；关键版本 bcaf005、2297cfe、136277d</w:t>
            </w:r>
          </w:p>
        </w:tc>
        <w:tc>
          <w:tcPr>
            <w:tcW w:type="dxa" w:w="235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高：Git 可核验</w:t>
            </w:r>
          </w:p>
        </w:tc>
      </w:tr>
      <w:tr>
        <w:trPr>
          <w:cantSplit/>
        </w:trPr>
        <w:tc>
          <w:tcPr>
            <w:tcW w:type="dxa" w:w="175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后端测试</w:t>
            </w:r>
          </w:p>
        </w:tc>
        <w:tc>
          <w:tcPr>
            <w:tcW w:type="dxa" w:w="52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当前 56 个后端测试文件；相关改动验证为 28 passed</w:t>
            </w:r>
          </w:p>
        </w:tc>
        <w:tc>
          <w:tcPr>
            <w:tcW w:type="dxa" w:w="235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高：测试命令可复现</w:t>
            </w:r>
          </w:p>
        </w:tc>
      </w:tr>
      <w:tr>
        <w:trPr>
          <w:cantSplit/>
        </w:trPr>
        <w:tc>
          <w:tcPr>
            <w:tcW w:type="dxa" w:w="175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Android 测试</w:t>
            </w:r>
          </w:p>
        </w:tc>
        <w:tc>
          <w:tcPr>
            <w:tcW w:type="dxa" w:w="52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3 个本地单元测试源文件；测试与 Kotlin 编译成功</w:t>
            </w:r>
          </w:p>
        </w:tc>
        <w:tc>
          <w:tcPr>
            <w:tcW w:type="dxa" w:w="235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高：Gradle 可复现</w:t>
            </w:r>
          </w:p>
        </w:tc>
      </w:tr>
      <w:tr>
        <w:trPr>
          <w:cantSplit/>
        </w:trPr>
        <w:tc>
          <w:tcPr>
            <w:tcW w:type="dxa" w:w="175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参赛材料</w:t>
            </w:r>
          </w:p>
        </w:tc>
        <w:tc>
          <w:tcPr>
            <w:tcW w:type="dxa" w:w="52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海报 JPG、项目说明 Word、生成脚本已进入仓库</w:t>
            </w:r>
          </w:p>
        </w:tc>
        <w:tc>
          <w:tcPr>
            <w:tcW w:type="dxa" w:w="235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高：文件可核验</w:t>
            </w:r>
          </w:p>
        </w:tc>
      </w:tr>
      <w:tr>
        <w:trPr>
          <w:cantSplit/>
        </w:trPr>
        <w:tc>
          <w:tcPr>
            <w:tcW w:type="dxa" w:w="175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PPT 与演示视频</w:t>
            </w:r>
          </w:p>
        </w:tc>
        <w:tc>
          <w:tcPr>
            <w:tcW w:type="dxa" w:w="52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仓库尚无最终 PPTX/MP4，列为待完成交付物</w:t>
            </w:r>
          </w:p>
        </w:tc>
        <w:tc>
          <w:tcPr>
            <w:tcW w:type="dxa" w:w="235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高：状态如实标注</w:t>
            </w:r>
          </w:p>
        </w:tc>
      </w:tr>
      <w:tr>
        <w:trPr>
          <w:cantSplit/>
        </w:trPr>
        <w:tc>
          <w:tcPr>
            <w:tcW w:type="dxa" w:w="175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会议与前期调研</w:t>
            </w:r>
          </w:p>
        </w:tc>
        <w:tc>
          <w:tcPr>
            <w:tcW w:type="dxa" w:w="52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按阶段成果补录复盘，不声称存在原始会议录音/签到</w:t>
            </w:r>
          </w:p>
        </w:tc>
        <w:tc>
          <w:tcPr>
            <w:tcW w:type="dxa" w:w="235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中：需团队确认</w:t>
            </w:r>
          </w:p>
        </w:tc>
      </w:tr>
    </w:tbl>
    <w:p>
      <w:pPr>
        <w:spacing w:after="40"/>
      </w:pPr>
    </w:p>
    <w:p>
      <w:pPr>
        <w:pStyle w:val="Heading1"/>
      </w:pPr>
      <w:r>
        <w:t>2  团队职责与协作机制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1200"/>
        <w:gridCol w:w="1900"/>
        <w:gridCol w:w="5000"/>
        <w:gridCol w:w="12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keepNext/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成员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主要角色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核心责任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建议工作量</w:t>
            </w:r>
          </w:p>
        </w:tc>
      </w:tr>
      <w:tr>
        <w:trPr>
          <w:cantSplit/>
        </w:trPr>
        <w:tc>
          <w:tcPr>
            <w:tcW w:type="dxa" w:w="12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队长 A</w:t>
            </w:r>
          </w:p>
        </w:tc>
        <w:tc>
          <w:tcPr>
            <w:tcW w:type="dxa" w:w="19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项目统筹 / 架构与集成负责人</w:t>
            </w:r>
          </w:p>
        </w:tc>
        <w:tc>
          <w:tcPr>
            <w:tcW w:type="dxa" w:w="50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范围与里程碑、总体架构、认证与基础数据链路、接口整合、版本发布、质量门禁、产品介绍与材料终审</w:t>
            </w:r>
          </w:p>
        </w:tc>
        <w:tc>
          <w:tcPr>
            <w:tcW w:type="dxa" w:w="12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约 35%</w:t>
            </w:r>
          </w:p>
        </w:tc>
      </w:tr>
      <w:tr>
        <w:trPr>
          <w:cantSplit/>
        </w:trPr>
        <w:tc>
          <w:tcPr>
            <w:tcW w:type="dxa" w:w="12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队员 B</w:t>
            </w:r>
          </w:p>
        </w:tc>
        <w:tc>
          <w:tcPr>
            <w:tcW w:type="dxa" w:w="19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风险分析 / 后端业务负责人</w:t>
            </w:r>
          </w:p>
        </w:tc>
        <w:tc>
          <w:tcPr>
            <w:tcW w:type="dxa" w:w="50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文本规则与证据、OCR/URL 分析、家庭告警与通知、数据库迁移、后端测试、技术文档与实验数据整理</w:t>
            </w:r>
          </w:p>
        </w:tc>
        <w:tc>
          <w:tcPr>
            <w:tcW w:type="dxa" w:w="126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约 34%</w:t>
            </w:r>
          </w:p>
        </w:tc>
      </w:tr>
      <w:tr>
        <w:trPr>
          <w:cantSplit/>
        </w:trPr>
        <w:tc>
          <w:tcPr>
            <w:tcW w:type="dxa" w:w="12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队员 C</w:t>
            </w:r>
          </w:p>
        </w:tc>
        <w:tc>
          <w:tcPr>
            <w:tcW w:type="dxa" w:w="19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Android / 视觉与演示负责人</w:t>
            </w:r>
          </w:p>
        </w:tc>
        <w:tc>
          <w:tcPr>
            <w:tcW w:type="dxa" w:w="50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Android 客户端、Compose 页面、通话护航、端云联调、海报视觉、演示脚本与视频录制、界面截图归档</w:t>
            </w:r>
          </w:p>
        </w:tc>
        <w:tc>
          <w:tcPr>
            <w:tcW w:type="dxa" w:w="12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约 31%</w:t>
            </w:r>
          </w:p>
        </w:tc>
      </w:tr>
    </w:tbl>
    <w:p>
      <w:pPr>
        <w:spacing w:after="40"/>
      </w:pPr>
    </w:p>
    <w:p>
      <w:pPr>
        <w:pStyle w:val="Heading2"/>
      </w:pPr>
      <w:r>
        <w:t>2.1  协作规则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keepNext/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协作环节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执行方式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需求确认</w:t>
            </w:r>
          </w:p>
        </w:tc>
        <w:tc>
          <w:tcPr>
            <w:tcW w:type="dxa" w:w="74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A 负责冻结范围；B、C 分别评估后端与移动端工作量。</w:t>
            </w:r>
          </w:p>
        </w:tc>
      </w:tr>
      <w:tr>
        <w:trPr>
          <w:cantSplit/>
        </w:trPr>
        <w:tc>
          <w:tcPr>
            <w:tcW w:type="dxa" w:w="19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接口协同</w:t>
            </w:r>
          </w:p>
        </w:tc>
        <w:tc>
          <w:tcPr>
            <w:tcW w:type="dxa" w:w="74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A 维护接口与数据口径；B 实现服务端；C 完成调用与交互。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质量门禁</w:t>
            </w:r>
          </w:p>
        </w:tc>
        <w:tc>
          <w:tcPr>
            <w:tcW w:type="dxa" w:w="74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模块负责人先自测，A 组织合并前检查；关键结果保留命令与提交哈希。</w:t>
            </w:r>
          </w:p>
        </w:tc>
      </w:tr>
      <w:tr>
        <w:trPr>
          <w:cantSplit/>
        </w:trPr>
        <w:tc>
          <w:tcPr>
            <w:tcW w:type="dxa" w:w="19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材料归档</w:t>
            </w:r>
          </w:p>
        </w:tc>
        <w:tc>
          <w:tcPr>
            <w:tcW w:type="dxa" w:w="74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C 收集截图与演示素材，B 提供实验/测试数据，A 统一审核表述与版本。</w:t>
            </w:r>
          </w:p>
        </w:tc>
      </w:tr>
    </w:tbl>
    <w:p>
      <w:pPr>
        <w:spacing w:after="40"/>
      </w:pPr>
    </w:p>
    <w:p>
      <w:pPr>
        <w:pStyle w:val="Heading1"/>
      </w:pPr>
      <w:r>
        <w:t>3  阶段里程碑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800"/>
        <w:gridCol w:w="1250"/>
        <w:gridCol w:w="1600"/>
        <w:gridCol w:w="3930"/>
        <w:gridCol w:w="178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keepNext/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里程碑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周期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主题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阶段成果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8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M0</w:t>
            </w:r>
          </w:p>
        </w:tc>
        <w:tc>
          <w:tcPr>
            <w:tcW w:type="dxa" w:w="125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7/15—7/21</w:t>
            </w:r>
          </w:p>
        </w:tc>
        <w:tc>
          <w:tcPr>
            <w:tcW w:type="dxa" w:w="16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立项与方案</w:t>
            </w:r>
          </w:p>
        </w:tc>
        <w:tc>
          <w:tcPr>
            <w:tcW w:type="dxa" w:w="393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完成需求、技术栈、系统边界、任务拆分和环境准备</w:t>
            </w:r>
          </w:p>
        </w:tc>
        <w:tc>
          <w:tcPr>
            <w:tcW w:type="dxa" w:w="178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阶段复盘</w:t>
            </w:r>
          </w:p>
        </w:tc>
      </w:tr>
      <w:tr>
        <w:trPr>
          <w:cantSplit/>
        </w:trPr>
        <w:tc>
          <w:tcPr>
            <w:tcW w:type="dxa" w:w="8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M1</w:t>
            </w:r>
          </w:p>
        </w:tc>
        <w:tc>
          <w:tcPr>
            <w:tcW w:type="dxa" w:w="125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7/22—7/23</w:t>
            </w:r>
          </w:p>
        </w:tc>
        <w:tc>
          <w:tcPr>
            <w:tcW w:type="dxa" w:w="16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基础后端</w:t>
            </w:r>
          </w:p>
        </w:tc>
        <w:tc>
          <w:tcPr>
            <w:tcW w:type="dxa" w:w="393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仓库骨架、基础设施、FastAPI、数据库、JWT、文本风险与历史</w:t>
            </w:r>
          </w:p>
        </w:tc>
        <w:tc>
          <w:tcPr>
            <w:tcW w:type="dxa" w:w="178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bcaf005—e9640c4</w:t>
            </w:r>
          </w:p>
        </w:tc>
      </w:tr>
      <w:tr>
        <w:trPr>
          <w:cantSplit/>
        </w:trPr>
        <w:tc>
          <w:tcPr>
            <w:tcW w:type="dxa" w:w="8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M2</w:t>
            </w:r>
          </w:p>
        </w:tc>
        <w:tc>
          <w:tcPr>
            <w:tcW w:type="dxa" w:w="125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7/24—7/27</w:t>
            </w:r>
          </w:p>
        </w:tc>
        <w:tc>
          <w:tcPr>
            <w:tcW w:type="dxa" w:w="16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多模态与家庭协同</w:t>
            </w:r>
          </w:p>
        </w:tc>
        <w:tc>
          <w:tcPr>
            <w:tcW w:type="dxa" w:w="393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OCR、URL、反馈、家庭组、可信联系人、告警自动化和通知路由</w:t>
            </w:r>
          </w:p>
        </w:tc>
        <w:tc>
          <w:tcPr>
            <w:tcW w:type="dxa" w:w="178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4825020—1781614</w:t>
            </w:r>
          </w:p>
        </w:tc>
      </w:tr>
      <w:tr>
        <w:trPr>
          <w:cantSplit/>
        </w:trPr>
        <w:tc>
          <w:tcPr>
            <w:tcW w:type="dxa" w:w="8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M3</w:t>
            </w:r>
          </w:p>
        </w:tc>
        <w:tc>
          <w:tcPr>
            <w:tcW w:type="dxa" w:w="125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7/28—8/2</w:t>
            </w:r>
          </w:p>
        </w:tc>
        <w:tc>
          <w:tcPr>
            <w:tcW w:type="dxa" w:w="16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Android 完整客户端</w:t>
            </w:r>
          </w:p>
        </w:tc>
        <w:tc>
          <w:tcPr>
            <w:tcW w:type="dxa" w:w="393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Compose 客户端、风险分析流程、家庭与账户模块、端云联调</w:t>
            </w:r>
          </w:p>
        </w:tc>
        <w:tc>
          <w:tcPr>
            <w:tcW w:type="dxa" w:w="178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2297cfe</w:t>
            </w:r>
          </w:p>
        </w:tc>
      </w:tr>
      <w:tr>
        <w:trPr>
          <w:cantSplit/>
        </w:trPr>
        <w:tc>
          <w:tcPr>
            <w:tcW w:type="dxa" w:w="8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M4</w:t>
            </w:r>
          </w:p>
        </w:tc>
        <w:tc>
          <w:tcPr>
            <w:tcW w:type="dxa" w:w="125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8/3—8/9</w:t>
            </w:r>
          </w:p>
        </w:tc>
        <w:tc>
          <w:tcPr>
            <w:tcW w:type="dxa" w:w="16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通话护航与参赛封装</w:t>
            </w:r>
          </w:p>
        </w:tc>
        <w:tc>
          <w:tcPr>
            <w:tcW w:type="dxa" w:w="393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离线号码筛查、报告/求助、测试、Docker、文档、海报和说明书</w:t>
            </w:r>
          </w:p>
        </w:tc>
        <w:tc>
          <w:tcPr>
            <w:tcW w:type="dxa" w:w="178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136277d</w:t>
            </w:r>
          </w:p>
        </w:tc>
      </w:tr>
    </w:tbl>
    <w:p>
      <w:pPr>
        <w:spacing w:after="40"/>
      </w:pPr>
    </w:p>
    <w:p>
      <w:pPr>
        <w:pStyle w:val="Heading1"/>
      </w:pPr>
      <w:r>
        <w:t>4  逐日开发日志（7 月 15 日—8 月 9 日）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4FA"/>
          <w:left w:val="single" w:sz="0" w:space="0" w:color="E8F4FA"/>
          <w:bottom w:val="single" w:sz="0" w:space="0" w:color="E8F4FA"/>
          <w:right w:val="single" w:sz="0" w:space="0" w:color="E8F4FA"/>
          <w:insideH w:val="single" w:sz="0" w:space="0" w:color="E8F4FA"/>
          <w:insideV w:val="single" w:sz="0" w:space="0" w:color="E8F4F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4FA"/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/>
                <w:i w:val="0"/>
                <w:color w:val="1479B8"/>
                <w:sz w:val="20"/>
              </w:rPr>
              <w:t xml:space="preserve">口径  </w:t>
            </w: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7 月 15—21 日为准备期复盘；7 月 28 日—8 月 1 日的 Android 工作集中体现在 8 月 2 日的汇总提交 2297cfe 中。负责人表示主责，协作人员参与评审或联调。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760"/>
        <w:gridCol w:w="900"/>
        <w:gridCol w:w="4770"/>
        <w:gridCol w:w="1370"/>
        <w:gridCol w:w="1560"/>
      </w:tblGrid>
      <w:tr>
        <w:trPr>
          <w:tblHeader w:val="true"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keepNext/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工作内容与产出</w:t>
            </w:r>
          </w:p>
        </w:tc>
        <w:tc>
          <w:tcPr>
            <w:tcW w:type="dxa" w:w="1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负责人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证据/状态</w:t>
            </w:r>
          </w:p>
        </w:tc>
      </w:tr>
      <w:tr>
        <w:trPr>
          <w:cantSplit/>
        </w:trPr>
        <w:tc>
          <w:tcPr>
            <w:tcW w:type="dxa" w:w="7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7/15</w:t>
            </w:r>
          </w:p>
        </w:tc>
        <w:tc>
          <w:tcPr>
            <w:tcW w:type="dxa" w:w="9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启动</w:t>
            </w:r>
          </w:p>
        </w:tc>
        <w:tc>
          <w:tcPr>
            <w:tcW w:type="dxa" w:w="477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明确家庭反诈场景、目标用户与第一期目标；建立任务清单。</w:t>
            </w:r>
          </w:p>
        </w:tc>
        <w:tc>
          <w:tcPr>
            <w:tcW w:type="dxa" w:w="137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A 主责；B/C 参与</w:t>
            </w:r>
          </w:p>
        </w:tc>
        <w:tc>
          <w:tcPr>
            <w:tcW w:type="dxa" w:w="15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复盘记录；无 Git 提交</w:t>
            </w:r>
          </w:p>
        </w:tc>
      </w:tr>
      <w:tr>
        <w:trPr>
          <w:cantSplit/>
        </w:trPr>
        <w:tc>
          <w:tcPr>
            <w:tcW w:type="dxa" w:w="76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7/16</w:t>
            </w:r>
          </w:p>
        </w:tc>
        <w:tc>
          <w:tcPr>
            <w:tcW w:type="dxa" w:w="9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需求</w:t>
            </w:r>
          </w:p>
        </w:tc>
        <w:tc>
          <w:tcPr>
            <w:tcW w:type="dxa" w:w="477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梳理文本、截图、语音、网址、号码五类风险入口；确定家庭协同和可信联系人场景。</w:t>
            </w:r>
          </w:p>
        </w:tc>
        <w:tc>
          <w:tcPr>
            <w:tcW w:type="dxa" w:w="137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A/B/C</w:t>
            </w:r>
          </w:p>
        </w:tc>
        <w:tc>
          <w:tcPr>
            <w:tcW w:type="dxa" w:w="15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对应后续功能范围</w:t>
            </w:r>
          </w:p>
        </w:tc>
      </w:tr>
      <w:tr>
        <w:trPr>
          <w:cantSplit/>
        </w:trPr>
        <w:tc>
          <w:tcPr>
            <w:tcW w:type="dxa" w:w="7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7/17</w:t>
            </w:r>
          </w:p>
        </w:tc>
        <w:tc>
          <w:tcPr>
            <w:tcW w:type="dxa" w:w="9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选型</w:t>
            </w:r>
          </w:p>
        </w:tc>
        <w:tc>
          <w:tcPr>
            <w:tcW w:type="dxa" w:w="477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确定 Android + FastAPI 技术路线；比较 OCR、语音转写、规则与可选本地模型方案。</w:t>
            </w:r>
          </w:p>
        </w:tc>
        <w:tc>
          <w:tcPr>
            <w:tcW w:type="dxa" w:w="137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A 架构；B 分析；C 客户端</w:t>
            </w:r>
          </w:p>
        </w:tc>
        <w:tc>
          <w:tcPr>
            <w:tcW w:type="dxa" w:w="15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后续配置文件与依赖</w:t>
            </w:r>
          </w:p>
        </w:tc>
      </w:tr>
      <w:tr>
        <w:trPr>
          <w:cantSplit/>
        </w:trPr>
        <w:tc>
          <w:tcPr>
            <w:tcW w:type="dxa" w:w="76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7/18</w:t>
            </w:r>
          </w:p>
        </w:tc>
        <w:tc>
          <w:tcPr>
            <w:tcW w:type="dxa" w:w="9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设计</w:t>
            </w:r>
          </w:p>
        </w:tc>
        <w:tc>
          <w:tcPr>
            <w:tcW w:type="dxa" w:w="477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设计用户、风险事件、证据、家庭、告警、通知等核心数据边界；提出最小化采集原则。</w:t>
            </w:r>
          </w:p>
        </w:tc>
        <w:tc>
          <w:tcPr>
            <w:tcW w:type="dxa" w:w="137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A/B</w:t>
            </w:r>
          </w:p>
        </w:tc>
        <w:tc>
          <w:tcPr>
            <w:tcW w:type="dxa" w:w="15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数据库与安全文档</w:t>
            </w:r>
          </w:p>
        </w:tc>
      </w:tr>
      <w:tr>
        <w:trPr>
          <w:cantSplit/>
        </w:trPr>
        <w:tc>
          <w:tcPr>
            <w:tcW w:type="dxa" w:w="7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7/19</w:t>
            </w:r>
          </w:p>
        </w:tc>
        <w:tc>
          <w:tcPr>
            <w:tcW w:type="dxa" w:w="9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契约</w:t>
            </w:r>
          </w:p>
        </w:tc>
        <w:tc>
          <w:tcPr>
            <w:tcW w:type="dxa" w:w="477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初步划分认证、风险分析、历史记录、家庭协同 API；同步移动端页面与导航草图。</w:t>
            </w:r>
          </w:p>
        </w:tc>
        <w:tc>
          <w:tcPr>
            <w:tcW w:type="dxa" w:w="137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A/C，B 评审</w:t>
            </w:r>
          </w:p>
        </w:tc>
        <w:tc>
          <w:tcPr>
            <w:tcW w:type="dxa" w:w="15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后续 API 与导航实现</w:t>
            </w:r>
          </w:p>
        </w:tc>
      </w:tr>
      <w:tr>
        <w:trPr>
          <w:cantSplit/>
        </w:trPr>
        <w:tc>
          <w:tcPr>
            <w:tcW w:type="dxa" w:w="76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7/20</w:t>
            </w:r>
          </w:p>
        </w:tc>
        <w:tc>
          <w:tcPr>
            <w:tcW w:type="dxa" w:w="9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规则</w:t>
            </w:r>
          </w:p>
        </w:tc>
        <w:tc>
          <w:tcPr>
            <w:tcW w:type="dxa" w:w="477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整理冒充、转账、验证码、刷单返利等风险模式；制定证据位置、标签和否定语境测试思路。</w:t>
            </w:r>
          </w:p>
        </w:tc>
        <w:tc>
          <w:tcPr>
            <w:tcW w:type="dxa" w:w="137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B 主责；A 评审</w:t>
            </w:r>
          </w:p>
        </w:tc>
        <w:tc>
          <w:tcPr>
            <w:tcW w:type="dxa" w:w="15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规则 YAML 与测试用例</w:t>
            </w:r>
          </w:p>
        </w:tc>
      </w:tr>
      <w:tr>
        <w:trPr>
          <w:cantSplit/>
        </w:trPr>
        <w:tc>
          <w:tcPr>
            <w:tcW w:type="dxa" w:w="7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7/21</w:t>
            </w:r>
          </w:p>
        </w:tc>
        <w:tc>
          <w:tcPr>
            <w:tcW w:type="dxa" w:w="9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准备</w:t>
            </w:r>
          </w:p>
        </w:tc>
        <w:tc>
          <w:tcPr>
            <w:tcW w:type="dxa" w:w="477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统一目录结构、环境变量、分支与提交约定；准备 PostgreSQL、Redis、MinIO 和 Android 环境。</w:t>
            </w:r>
          </w:p>
        </w:tc>
        <w:tc>
          <w:tcPr>
            <w:tcW w:type="dxa" w:w="137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A 主责；B/C 配合</w:t>
            </w:r>
          </w:p>
        </w:tc>
        <w:tc>
          <w:tcPr>
            <w:tcW w:type="dxa" w:w="15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次日项目初始化</w:t>
            </w:r>
          </w:p>
        </w:tc>
      </w:tr>
      <w:tr>
        <w:trPr>
          <w:cantSplit/>
        </w:trPr>
        <w:tc>
          <w:tcPr>
            <w:tcW w:type="dxa" w:w="76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7/22</w:t>
            </w:r>
          </w:p>
        </w:tc>
        <w:tc>
          <w:tcPr>
            <w:tcW w:type="dxa" w:w="9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建仓</w:t>
            </w:r>
          </w:p>
        </w:tc>
        <w:tc>
          <w:tcPr>
            <w:tcW w:type="dxa" w:w="477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创建项目骨架、服务目录、配置模板、基础文档和工程规范。</w:t>
            </w:r>
          </w:p>
        </w:tc>
        <w:tc>
          <w:tcPr>
            <w:tcW w:type="dxa" w:w="137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A 主责；B/C 校验</w:t>
            </w:r>
          </w:p>
        </w:tc>
        <w:tc>
          <w:tcPr>
            <w:tcW w:type="dxa" w:w="15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bcaf005</w:t>
            </w:r>
          </w:p>
        </w:tc>
      </w:tr>
      <w:tr>
        <w:trPr>
          <w:cantSplit/>
        </w:trPr>
        <w:tc>
          <w:tcPr>
            <w:tcW w:type="dxa" w:w="7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7/23</w:t>
            </w:r>
          </w:p>
        </w:tc>
        <w:tc>
          <w:tcPr>
            <w:tcW w:type="dxa" w:w="9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核心后端</w:t>
            </w:r>
          </w:p>
        </w:tc>
        <w:tc>
          <w:tcPr>
            <w:tcW w:type="dxa" w:w="477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完成本地基础设施、FastAPI、数据库迁移、注册登录/JWT、文本风险、事件持久化、历史接口、可配置规则、证据位置、否定语境与组合诈骗链。</w:t>
            </w:r>
          </w:p>
        </w:tc>
        <w:tc>
          <w:tcPr>
            <w:tcW w:type="dxa" w:w="137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A：基础/认证/集成；B：规则/分析；C：接口校验</w:t>
            </w:r>
          </w:p>
        </w:tc>
        <w:tc>
          <w:tcPr>
            <w:tcW w:type="dxa" w:w="15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4003018—e9640c4，共 13 个阶段提交</w:t>
            </w:r>
          </w:p>
        </w:tc>
      </w:tr>
      <w:tr>
        <w:trPr>
          <w:cantSplit/>
        </w:trPr>
        <w:tc>
          <w:tcPr>
            <w:tcW w:type="dxa" w:w="76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7/24</w:t>
            </w:r>
          </w:p>
        </w:tc>
        <w:tc>
          <w:tcPr>
            <w:tcW w:type="dxa" w:w="9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反馈与 OCR</w:t>
            </w:r>
          </w:p>
        </w:tc>
        <w:tc>
          <w:tcPr>
            <w:tcW w:type="dxa" w:w="477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增加风险反馈统计；修复历史分页；接入图片 OCR 风险分析并形成接口。</w:t>
            </w:r>
          </w:p>
        </w:tc>
        <w:tc>
          <w:tcPr>
            <w:tcW w:type="dxa" w:w="137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B 主责；A 修复/评审；C 设计上传入口</w:t>
            </w:r>
          </w:p>
        </w:tc>
        <w:tc>
          <w:tcPr>
            <w:tcW w:type="dxa" w:w="15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4825020、9a66754、421b9be</w:t>
            </w:r>
          </w:p>
        </w:tc>
      </w:tr>
      <w:tr>
        <w:trPr>
          <w:cantSplit/>
        </w:trPr>
        <w:tc>
          <w:tcPr>
            <w:tcW w:type="dxa" w:w="7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7/25</w:t>
            </w:r>
          </w:p>
        </w:tc>
        <w:tc>
          <w:tcPr>
            <w:tcW w:type="dxa" w:w="9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OCR 质量</w:t>
            </w:r>
          </w:p>
        </w:tc>
        <w:tc>
          <w:tcPr>
            <w:tcW w:type="dxa" w:w="477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增加 OCR 平均置信度、低置信行和人工复核提示逻辑。</w:t>
            </w:r>
          </w:p>
        </w:tc>
        <w:tc>
          <w:tcPr>
            <w:tcW w:type="dxa" w:w="137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B 主责；A 评审</w:t>
            </w:r>
          </w:p>
        </w:tc>
        <w:tc>
          <w:tcPr>
            <w:tcW w:type="dxa" w:w="15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6f243d0</w:t>
            </w:r>
          </w:p>
        </w:tc>
      </w:tr>
      <w:tr>
        <w:trPr>
          <w:cantSplit/>
        </w:trPr>
        <w:tc>
          <w:tcPr>
            <w:tcW w:type="dxa" w:w="76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7/26</w:t>
            </w:r>
          </w:p>
        </w:tc>
        <w:tc>
          <w:tcPr>
            <w:tcW w:type="dxa" w:w="9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多模态与家庭</w:t>
            </w:r>
          </w:p>
        </w:tc>
        <w:tc>
          <w:tcPr>
            <w:tcW w:type="dxa" w:w="477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完成 OCR 修正与重分析、URL/重定向安全分析、来源元数据、家庭组/邀请/可信联系人、告警生命周期、自动触发策略、通知抽象、投递记录、失败重试与限流。</w:t>
            </w:r>
          </w:p>
        </w:tc>
        <w:tc>
          <w:tcPr>
            <w:tcW w:type="dxa" w:w="137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B：分析/家庭业务；A：数据与自动化集成；C：客户端契约</w:t>
            </w:r>
          </w:p>
        </w:tc>
        <w:tc>
          <w:tcPr>
            <w:tcW w:type="dxa" w:w="15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1a7cb19—015b098，共 31 个提交</w:t>
            </w:r>
          </w:p>
        </w:tc>
      </w:tr>
      <w:tr>
        <w:trPr>
          <w:cantSplit/>
        </w:trPr>
        <w:tc>
          <w:tcPr>
            <w:tcW w:type="dxa" w:w="7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7/27</w:t>
            </w:r>
          </w:p>
        </w:tc>
        <w:tc>
          <w:tcPr>
            <w:tcW w:type="dxa" w:w="9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通知</w:t>
            </w:r>
          </w:p>
        </w:tc>
        <w:tc>
          <w:tcPr>
            <w:tcW w:type="dxa" w:w="477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实现 SMTP 邮件通知和混合通知路由，为家庭告警提供可扩展通道。</w:t>
            </w:r>
          </w:p>
        </w:tc>
        <w:tc>
          <w:tcPr>
            <w:tcW w:type="dxa" w:w="137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B 主责；A 配置评审</w:t>
            </w:r>
          </w:p>
        </w:tc>
        <w:tc>
          <w:tcPr>
            <w:tcW w:type="dxa" w:w="15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24aef7f、1781614</w:t>
            </w:r>
          </w:p>
        </w:tc>
      </w:tr>
      <w:tr>
        <w:trPr>
          <w:cantSplit/>
        </w:trPr>
        <w:tc>
          <w:tcPr>
            <w:tcW w:type="dxa" w:w="76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7/28</w:t>
            </w:r>
          </w:p>
        </w:tc>
        <w:tc>
          <w:tcPr>
            <w:tcW w:type="dxa" w:w="9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Android 框架</w:t>
            </w:r>
          </w:p>
        </w:tc>
        <w:tc>
          <w:tcPr>
            <w:tcW w:type="dxa" w:w="477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建立 Compose 页面结构、导航、网络层、ViewModel/StateFlow 状态管理和统一反馈模式。</w:t>
            </w:r>
          </w:p>
        </w:tc>
        <w:tc>
          <w:tcPr>
            <w:tcW w:type="dxa" w:w="137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C 主责；A 接口协同</w:t>
            </w:r>
          </w:p>
        </w:tc>
        <w:tc>
          <w:tcPr>
            <w:tcW w:type="dxa" w:w="15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汇总于 2297cfe</w:t>
            </w:r>
          </w:p>
        </w:tc>
      </w:tr>
      <w:tr>
        <w:trPr>
          <w:cantSplit/>
        </w:trPr>
        <w:tc>
          <w:tcPr>
            <w:tcW w:type="dxa" w:w="7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7/29</w:t>
            </w:r>
          </w:p>
        </w:tc>
        <w:tc>
          <w:tcPr>
            <w:tcW w:type="dxa" w:w="9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风险页面</w:t>
            </w:r>
          </w:p>
        </w:tc>
        <w:tc>
          <w:tcPr>
            <w:tcW w:type="dxa" w:w="477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实现文本、截图/OCR、语音、网址等风险分析流程及结果、证据、历史详情呈现。</w:t>
            </w:r>
          </w:p>
        </w:tc>
        <w:tc>
          <w:tcPr>
            <w:tcW w:type="dxa" w:w="137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C 主责；B 提供风险口径</w:t>
            </w:r>
          </w:p>
        </w:tc>
        <w:tc>
          <w:tcPr>
            <w:tcW w:type="dxa" w:w="15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汇总于 2297cfe</w:t>
            </w:r>
          </w:p>
        </w:tc>
      </w:tr>
      <w:tr>
        <w:trPr>
          <w:cantSplit/>
        </w:trPr>
        <w:tc>
          <w:tcPr>
            <w:tcW w:type="dxa" w:w="76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7/30</w:t>
            </w:r>
          </w:p>
        </w:tc>
        <w:tc>
          <w:tcPr>
            <w:tcW w:type="dxa" w:w="9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家庭与账户</w:t>
            </w:r>
          </w:p>
        </w:tc>
        <w:tc>
          <w:tcPr>
            <w:tcW w:type="dxa" w:w="477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实现家庭组、成员邀请、可信联系人、告警、账户安全等客户端页面与数据交互。</w:t>
            </w:r>
          </w:p>
        </w:tc>
        <w:tc>
          <w:tcPr>
            <w:tcW w:type="dxa" w:w="137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C 主责；B 接口支持</w:t>
            </w:r>
          </w:p>
        </w:tc>
        <w:tc>
          <w:tcPr>
            <w:tcW w:type="dxa" w:w="15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汇总于 2297cfe</w:t>
            </w:r>
          </w:p>
        </w:tc>
      </w:tr>
      <w:tr>
        <w:trPr>
          <w:cantSplit/>
        </w:trPr>
        <w:tc>
          <w:tcPr>
            <w:tcW w:type="dxa" w:w="7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7/31</w:t>
            </w:r>
          </w:p>
        </w:tc>
        <w:tc>
          <w:tcPr>
            <w:tcW w:type="dxa" w:w="9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端云联调</w:t>
            </w:r>
          </w:p>
        </w:tc>
        <w:tc>
          <w:tcPr>
            <w:tcW w:type="dxa" w:w="477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联调认证、风险、家庭和通知接口；处理加载、空状态、失败重试与提示文案。</w:t>
            </w:r>
          </w:p>
        </w:tc>
        <w:tc>
          <w:tcPr>
            <w:tcW w:type="dxa" w:w="137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C/A 主责；B 排错</w:t>
            </w:r>
          </w:p>
        </w:tc>
        <w:tc>
          <w:tcPr>
            <w:tcW w:type="dxa" w:w="15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汇总于 2297cfe</w:t>
            </w:r>
          </w:p>
        </w:tc>
      </w:tr>
      <w:tr>
        <w:trPr>
          <w:cantSplit/>
        </w:trPr>
        <w:tc>
          <w:tcPr>
            <w:tcW w:type="dxa" w:w="76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8/1</w:t>
            </w:r>
          </w:p>
        </w:tc>
        <w:tc>
          <w:tcPr>
            <w:tcW w:type="dxa" w:w="9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回归整理</w:t>
            </w:r>
          </w:p>
        </w:tc>
        <w:tc>
          <w:tcPr>
            <w:tcW w:type="dxa" w:w="477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补充客户端与服务端集成检查，完善 FCM、语音转写等配置说明。</w:t>
            </w:r>
          </w:p>
        </w:tc>
        <w:tc>
          <w:tcPr>
            <w:tcW w:type="dxa" w:w="137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A 组织；B/C 执行</w:t>
            </w:r>
          </w:p>
        </w:tc>
        <w:tc>
          <w:tcPr>
            <w:tcW w:type="dxa" w:w="15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汇总于 2297cfe</w:t>
            </w:r>
          </w:p>
        </w:tc>
      </w:tr>
      <w:tr>
        <w:trPr>
          <w:cantSplit/>
        </w:trPr>
        <w:tc>
          <w:tcPr>
            <w:tcW w:type="dxa" w:w="7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8/2</w:t>
            </w:r>
          </w:p>
        </w:tc>
        <w:tc>
          <w:tcPr>
            <w:tcW w:type="dxa" w:w="9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客户端里程碑</w:t>
            </w:r>
          </w:p>
        </w:tc>
        <w:tc>
          <w:tcPr>
            <w:tcW w:type="dxa" w:w="477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提交完整 Android 客户端及风险分析服务增强，形成可运行的一期产品主流程。</w:t>
            </w:r>
          </w:p>
        </w:tc>
        <w:tc>
          <w:tcPr>
            <w:tcW w:type="dxa" w:w="137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C 客户端；B 服务；A 集成</w:t>
            </w:r>
          </w:p>
        </w:tc>
        <w:tc>
          <w:tcPr>
            <w:tcW w:type="dxa" w:w="15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2297cfe（262 个文件）</w:t>
            </w:r>
          </w:p>
        </w:tc>
      </w:tr>
      <w:tr>
        <w:trPr>
          <w:cantSplit/>
        </w:trPr>
        <w:tc>
          <w:tcPr>
            <w:tcW w:type="dxa" w:w="76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8/3</w:t>
            </w:r>
          </w:p>
        </w:tc>
        <w:tc>
          <w:tcPr>
            <w:tcW w:type="dxa" w:w="9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差距分析</w:t>
            </w:r>
          </w:p>
        </w:tc>
        <w:tc>
          <w:tcPr>
            <w:tcW w:type="dxa" w:w="477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复盘通话护航能力，明确离线优先、规则版本、隐私边界、号码报告和家庭求助需求。</w:t>
            </w:r>
          </w:p>
        </w:tc>
        <w:tc>
          <w:tcPr>
            <w:tcW w:type="dxa" w:w="137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A 主责；B/C 评审</w:t>
            </w:r>
          </w:p>
        </w:tc>
        <w:tc>
          <w:tcPr>
            <w:tcW w:type="dxa" w:w="15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最终范围文档与后续实现</w:t>
            </w:r>
          </w:p>
        </w:tc>
      </w:tr>
      <w:tr>
        <w:trPr>
          <w:cantSplit/>
        </w:trPr>
        <w:tc>
          <w:tcPr>
            <w:tcW w:type="dxa" w:w="7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8/4</w:t>
            </w:r>
          </w:p>
        </w:tc>
        <w:tc>
          <w:tcPr>
            <w:tcW w:type="dxa" w:w="9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本地护航</w:t>
            </w:r>
          </w:p>
        </w:tc>
        <w:tc>
          <w:tcPr>
            <w:tcW w:type="dxa" w:w="477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完善本地号码规则评估、来电筛查服务、风险通知操作与本地状态存储。</w:t>
            </w:r>
          </w:p>
        </w:tc>
        <w:tc>
          <w:tcPr>
            <w:tcW w:type="dxa" w:w="137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C 主责；B 提供号码规则</w:t>
            </w:r>
          </w:p>
        </w:tc>
        <w:tc>
          <w:tcPr>
            <w:tcW w:type="dxa" w:w="15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136277d 中相关 Android 文件</w:t>
            </w:r>
          </w:p>
        </w:tc>
      </w:tr>
      <w:tr>
        <w:trPr>
          <w:cantSplit/>
        </w:trPr>
        <w:tc>
          <w:tcPr>
            <w:tcW w:type="dxa" w:w="76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8/5</w:t>
            </w:r>
          </w:p>
        </w:tc>
        <w:tc>
          <w:tcPr>
            <w:tcW w:type="dxa" w:w="9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服务端护航</w:t>
            </w:r>
          </w:p>
        </w:tc>
        <w:tc>
          <w:tcPr>
            <w:tcW w:type="dxa" w:w="477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增加版本化号码规则、号码风险报告、家庭求助接口、数据模型与数据库迁移。</w:t>
            </w:r>
          </w:p>
        </w:tc>
        <w:tc>
          <w:tcPr>
            <w:tcW w:type="dxa" w:w="137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B 主责；A 数据审查</w:t>
            </w:r>
          </w:p>
        </w:tc>
        <w:tc>
          <w:tcPr>
            <w:tcW w:type="dxa" w:w="15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136277d 中 call_guard 模块</w:t>
            </w:r>
          </w:p>
        </w:tc>
      </w:tr>
      <w:tr>
        <w:trPr>
          <w:cantSplit/>
        </w:trPr>
        <w:tc>
          <w:tcPr>
            <w:tcW w:type="dxa" w:w="7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8/6</w:t>
            </w:r>
          </w:p>
        </w:tc>
        <w:tc>
          <w:tcPr>
            <w:tcW w:type="dxa" w:w="9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页面与导航</w:t>
            </w:r>
          </w:p>
        </w:tc>
        <w:tc>
          <w:tcPr>
            <w:tcW w:type="dxa" w:w="477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完成通话护航页面、ViewModel、Repository、API 模型、导航接入和交互状态。</w:t>
            </w:r>
          </w:p>
        </w:tc>
        <w:tc>
          <w:tcPr>
            <w:tcW w:type="dxa" w:w="137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C 主责；A 联调</w:t>
            </w:r>
          </w:p>
        </w:tc>
        <w:tc>
          <w:tcPr>
            <w:tcW w:type="dxa" w:w="15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136277d 中 Android UI/数据层</w:t>
            </w:r>
          </w:p>
        </w:tc>
      </w:tr>
      <w:tr>
        <w:trPr>
          <w:cantSplit/>
        </w:trPr>
        <w:tc>
          <w:tcPr>
            <w:tcW w:type="dxa" w:w="76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8/7</w:t>
            </w:r>
          </w:p>
        </w:tc>
        <w:tc>
          <w:tcPr>
            <w:tcW w:type="dxa" w:w="9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测试与部署</w:t>
            </w:r>
          </w:p>
        </w:tc>
        <w:tc>
          <w:tcPr>
            <w:tcW w:type="dxa" w:w="477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新增通话规则、导航、风险文本测试；补齐 API Dockerfile、Compose 部署和文档。</w:t>
            </w:r>
          </w:p>
        </w:tc>
        <w:tc>
          <w:tcPr>
            <w:tcW w:type="dxa" w:w="137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B：后端测试；C：Android 测试；A：部署/文档</w:t>
            </w:r>
          </w:p>
        </w:tc>
        <w:tc>
          <w:tcPr>
            <w:tcW w:type="dxa" w:w="15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相关测试文件、Dockerfile、docs</w:t>
            </w:r>
          </w:p>
        </w:tc>
      </w:tr>
      <w:tr>
        <w:trPr>
          <w:cantSplit/>
        </w:trPr>
        <w:tc>
          <w:tcPr>
            <w:tcW w:type="dxa" w:w="7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8/8</w:t>
            </w:r>
          </w:p>
        </w:tc>
        <w:tc>
          <w:tcPr>
            <w:tcW w:type="dxa" w:w="9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参赛材料</w:t>
            </w:r>
          </w:p>
        </w:tc>
        <w:tc>
          <w:tcPr>
            <w:tcW w:type="dxa" w:w="477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整理海报、项目介绍、PPT 大纲、演示脚本和证据清单；核对隐私与能力边界。</w:t>
            </w:r>
          </w:p>
        </w:tc>
        <w:tc>
          <w:tcPr>
            <w:tcW w:type="dxa" w:w="137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A：文案/终审；B：技术数据；C：视觉/视频</w:t>
            </w:r>
          </w:p>
        </w:tc>
        <w:tc>
          <w:tcPr>
            <w:tcW w:type="dxa" w:w="15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海报与说明书已形成；PPTX/MP4 待输出</w:t>
            </w:r>
          </w:p>
        </w:tc>
      </w:tr>
      <w:tr>
        <w:trPr>
          <w:cantSplit/>
        </w:trPr>
        <w:tc>
          <w:tcPr>
            <w:tcW w:type="dxa" w:w="76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8/9</w:t>
            </w:r>
          </w:p>
        </w:tc>
        <w:tc>
          <w:tcPr>
            <w:tcW w:type="dxa" w:w="9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发布</w:t>
            </w:r>
          </w:p>
        </w:tc>
        <w:tc>
          <w:tcPr>
            <w:tcW w:type="dxa" w:w="477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完成相关测试、敏感文件排除、最终文档和通话护航提交；推送 GitHub 并创建合并请求。</w:t>
            </w:r>
          </w:p>
        </w:tc>
        <w:tc>
          <w:tcPr>
            <w:tcW w:type="dxa" w:w="137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A 发布；B/C 复核</w:t>
            </w:r>
          </w:p>
        </w:tc>
        <w:tc>
          <w:tcPr>
            <w:tcW w:type="dxa" w:w="15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5"/>
              </w:rPr>
              <w:t>136277d、PR #1</w:t>
            </w:r>
          </w:p>
        </w:tc>
      </w:tr>
    </w:tbl>
    <w:p>
      <w:pPr>
        <w:spacing w:after="40"/>
      </w:pPr>
    </w:p>
    <w:p>
      <w:pPr>
        <w:pStyle w:val="Heading1"/>
      </w:pPr>
      <w:r>
        <w:t>5  技术实现与功能成果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1550"/>
        <w:gridCol w:w="3150"/>
        <w:gridCol w:w="466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keepNext/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层次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技术栈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已形成成果</w:t>
            </w:r>
          </w:p>
        </w:tc>
      </w:tr>
      <w:tr>
        <w:trPr>
          <w:cantSplit/>
        </w:trPr>
        <w:tc>
          <w:tcPr>
            <w:tcW w:type="dxa" w:w="155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Android 客户端</w:t>
            </w:r>
          </w:p>
        </w:tc>
        <w:tc>
          <w:tcPr>
            <w:tcW w:type="dxa" w:w="315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Kotlin、Jetpack Compose、Navigation、ViewModel、StateFlow、Retrofit</w:t>
            </w:r>
          </w:p>
        </w:tc>
        <w:tc>
          <w:tcPr>
            <w:tcW w:type="dxa" w:w="46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登录与账户、文本/截图/语音/网址风险分析、历史与详情、家庭协同、可信联系人、告警、通话护航</w:t>
            </w:r>
          </w:p>
        </w:tc>
      </w:tr>
      <w:tr>
        <w:trPr>
          <w:cantSplit/>
        </w:trPr>
        <w:tc>
          <w:tcPr>
            <w:tcW w:type="dxa" w:w="155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后端 API</w:t>
            </w:r>
          </w:p>
        </w:tc>
        <w:tc>
          <w:tcPr>
            <w:tcW w:type="dxa" w:w="315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Python 3.12、FastAPI、Pydantic、异步 SQLAlchemy、Alembic</w:t>
            </w:r>
          </w:p>
        </w:tc>
        <w:tc>
          <w:tcPr>
            <w:tcW w:type="dxa" w:w="46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认证、风险事件与证据、反馈统计、OCR/URL/号码分析、家庭/告警/通知、PDF 报告</w:t>
            </w:r>
          </w:p>
        </w:tc>
      </w:tr>
      <w:tr>
        <w:trPr>
          <w:cantSplit/>
        </w:trPr>
        <w:tc>
          <w:tcPr>
            <w:tcW w:type="dxa" w:w="155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智能分析</w:t>
            </w:r>
          </w:p>
        </w:tc>
        <w:tc>
          <w:tcPr>
            <w:tcW w:type="dxa" w:w="315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YAML 可解释规则、RapidOCR、FunASR、可选 Ollama 语义复核</w:t>
            </w:r>
          </w:p>
        </w:tc>
        <w:tc>
          <w:tcPr>
            <w:tcW w:type="dxa" w:w="46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规则评分、证据位置、否定语境、诈骗链组合、OCR 质量与修正、URL 重定向、本地号码规则</w:t>
            </w:r>
          </w:p>
        </w:tc>
      </w:tr>
      <w:tr>
        <w:trPr>
          <w:cantSplit/>
        </w:trPr>
        <w:tc>
          <w:tcPr>
            <w:tcW w:type="dxa" w:w="155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数据与基础设施</w:t>
            </w:r>
          </w:p>
        </w:tc>
        <w:tc>
          <w:tcPr>
            <w:tcW w:type="dxa" w:w="315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PostgreSQL、Redis、MinIO、Docker Compose、Firebase/SMTP 可选通知</w:t>
            </w:r>
          </w:p>
        </w:tc>
        <w:tc>
          <w:tcPr>
            <w:tcW w:type="dxa" w:w="46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结构化存储、迁移、对象资源、服务编排、家庭告警投递与重试</w:t>
            </w:r>
          </w:p>
        </w:tc>
      </w:tr>
      <w:tr>
        <w:trPr>
          <w:cantSplit/>
        </w:trPr>
        <w:tc>
          <w:tcPr>
            <w:tcW w:type="dxa" w:w="155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质量保障</w:t>
            </w:r>
          </w:p>
        </w:tc>
        <w:tc>
          <w:tcPr>
            <w:tcW w:type="dxa" w:w="315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pytest、pytest-asyncio、Ruff、JUnit、Gradle</w:t>
            </w:r>
          </w:p>
        </w:tc>
        <w:tc>
          <w:tcPr>
            <w:tcW w:type="dxa" w:w="46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分层测试、代码规范、相关模块回归、Android 单元测试与编译验证</w:t>
            </w:r>
          </w:p>
        </w:tc>
      </w:tr>
    </w:tbl>
    <w:p>
      <w:pPr>
        <w:spacing w:after="40"/>
      </w:pPr>
    </w:p>
    <w:p>
      <w:pPr>
        <w:pStyle w:val="Heading2"/>
      </w:pPr>
      <w:r>
        <w:t>5.1  第一阶段创新点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keepNext/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创新点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5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多模态统一风险事件</w:t>
            </w:r>
          </w:p>
        </w:tc>
        <w:tc>
          <w:tcPr>
            <w:tcW w:type="dxa" w:w="701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不同输入最终归一为风险等级、分值、类别和证据，便于追溯与解释。</w:t>
            </w:r>
          </w:p>
        </w:tc>
      </w:tr>
      <w:tr>
        <w:trPr>
          <w:cantSplit/>
        </w:trPr>
        <w:tc>
          <w:tcPr>
            <w:tcW w:type="dxa" w:w="235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规则 + 可选 AI 融合</w:t>
            </w:r>
          </w:p>
        </w:tc>
        <w:tc>
          <w:tcPr>
            <w:tcW w:type="dxa" w:w="701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规则提供稳定基线和证据，AI 仅作语义复核，避免不可解释的单点判断。</w:t>
            </w:r>
          </w:p>
        </w:tc>
      </w:tr>
      <w:tr>
        <w:trPr>
          <w:cantSplit/>
        </w:trPr>
        <w:tc>
          <w:tcPr>
            <w:tcW w:type="dxa" w:w="235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家庭协同闭环</w:t>
            </w:r>
          </w:p>
        </w:tc>
        <w:tc>
          <w:tcPr>
            <w:tcW w:type="dxa" w:w="701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从风险识别延伸到可信联系人、家庭告警、确认/解决、投递重试。</w:t>
            </w:r>
          </w:p>
        </w:tc>
      </w:tr>
      <w:tr>
        <w:trPr>
          <w:cantSplit/>
        </w:trPr>
        <w:tc>
          <w:tcPr>
            <w:tcW w:type="dxa" w:w="235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离线优先通话护航</w:t>
            </w:r>
          </w:p>
        </w:tc>
        <w:tc>
          <w:tcPr>
            <w:tcW w:type="dxa" w:w="701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本地号码规则可在弱网环境筛查；仅上传脱敏报告，降低隐私暴露。</w:t>
            </w:r>
          </w:p>
        </w:tc>
      </w:tr>
      <w:tr>
        <w:trPr>
          <w:cantSplit/>
        </w:trPr>
        <w:tc>
          <w:tcPr>
            <w:tcW w:type="dxa" w:w="235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反馈驱动迭代</w:t>
            </w:r>
          </w:p>
        </w:tc>
        <w:tc>
          <w:tcPr>
            <w:tcW w:type="dxa" w:w="701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支持风险反馈、OCR 修正和重分析，为后续规则与模型优化积累依据。</w:t>
            </w:r>
          </w:p>
        </w:tc>
      </w:tr>
    </w:tbl>
    <w:p>
      <w:pPr>
        <w:spacing w:after="40"/>
      </w:pPr>
    </w:p>
    <w:p>
      <w:pPr>
        <w:pStyle w:val="Heading1"/>
      </w:pPr>
      <w:r>
        <w:t>6  测试、问题排查与版本迭代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1600"/>
        <w:gridCol w:w="2900"/>
        <w:gridCol w:w="2560"/>
        <w:gridCol w:w="23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keepNext/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验证项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命令/范围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代码规范</w:t>
            </w:r>
          </w:p>
        </w:tc>
        <w:tc>
          <w:tcPr>
            <w:tcW w:type="dxa" w:w="29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uv run ruff check app tests</w:t>
            </w:r>
          </w:p>
        </w:tc>
        <w:tc>
          <w:tcPr>
            <w:tcW w:type="dxa" w:w="25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通过</w:t>
            </w:r>
          </w:p>
        </w:tc>
        <w:tc>
          <w:tcPr>
            <w:tcW w:type="dxa" w:w="23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8/9 实际验证</w:t>
            </w:r>
          </w:p>
        </w:tc>
      </w:tr>
      <w:tr>
        <w:trPr>
          <w:cantSplit/>
        </w:trPr>
        <w:tc>
          <w:tcPr>
            <w:tcW w:type="dxa" w:w="16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后端相关回归</w:t>
            </w:r>
          </w:p>
        </w:tc>
        <w:tc>
          <w:tcPr>
            <w:tcW w:type="dxa" w:w="29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call_guard + risk_analyzer + PDF renderer</w:t>
            </w:r>
          </w:p>
        </w:tc>
        <w:tc>
          <w:tcPr>
            <w:tcW w:type="dxa" w:w="256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28 passed</w:t>
            </w:r>
          </w:p>
        </w:tc>
        <w:tc>
          <w:tcPr>
            <w:tcW w:type="dxa" w:w="23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1.19 秒（当次输出）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测试规模</w:t>
            </w:r>
          </w:p>
        </w:tc>
        <w:tc>
          <w:tcPr>
            <w:tcW w:type="dxa" w:w="29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pytest collect-only</w:t>
            </w:r>
          </w:p>
        </w:tc>
        <w:tc>
          <w:tcPr>
            <w:tcW w:type="dxa" w:w="25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当前收集 268 个测试；unit/integration 选择器命中 244 个</w:t>
            </w:r>
          </w:p>
        </w:tc>
        <w:tc>
          <w:tcPr>
            <w:tcW w:type="dxa" w:w="23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用于说明覆盖规模</w:t>
            </w:r>
          </w:p>
        </w:tc>
      </w:tr>
      <w:tr>
        <w:trPr>
          <w:cantSplit/>
        </w:trPr>
        <w:tc>
          <w:tcPr>
            <w:tcW w:type="dxa" w:w="16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Android 单元测试/编译</w:t>
            </w:r>
          </w:p>
        </w:tc>
        <w:tc>
          <w:tcPr>
            <w:tcW w:type="dxa" w:w="29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gradlew testDebugUnitTest compileDebugKotlin</w:t>
            </w:r>
          </w:p>
        </w:tc>
        <w:tc>
          <w:tcPr>
            <w:tcW w:type="dxa" w:w="256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BUILD SUCCESSFUL</w:t>
            </w:r>
          </w:p>
        </w:tc>
        <w:tc>
          <w:tcPr>
            <w:tcW w:type="dxa" w:w="23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25 个任务均为 up-to-date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全量后端测试</w:t>
            </w:r>
          </w:p>
        </w:tc>
        <w:tc>
          <w:tcPr>
            <w:tcW w:type="dxa" w:w="29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pytest -m unit or integration</w:t>
            </w:r>
          </w:p>
        </w:tc>
        <w:tc>
          <w:tcPr>
            <w:tcW w:type="dxa" w:w="25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超过 5 分钟未结束</w:t>
            </w:r>
          </w:p>
        </w:tc>
        <w:tc>
          <w:tcPr>
            <w:tcW w:type="dxa" w:w="23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未计为通过；需后续定位慢用例/环境依赖</w:t>
            </w:r>
          </w:p>
        </w:tc>
      </w:tr>
    </w:tbl>
    <w:p>
      <w:pPr>
        <w:spacing w:after="40"/>
      </w:pPr>
    </w:p>
    <w:p>
      <w:pPr>
        <w:pStyle w:val="Heading2"/>
      </w:pPr>
      <w:r>
        <w:t>6.1  典型问题与解决记录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1700"/>
        <w:gridCol w:w="2500"/>
        <w:gridCol w:w="3780"/>
        <w:gridCol w:w="138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keepNext/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原因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处理方式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风险历史分页路由回归</w:t>
            </w:r>
          </w:p>
        </w:tc>
        <w:tc>
          <w:tcPr>
            <w:tcW w:type="dxa" w:w="25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新增接口过程中原路由行为受影响</w:t>
            </w:r>
          </w:p>
        </w:tc>
        <w:tc>
          <w:tcPr>
            <w:tcW w:type="dxa" w:w="378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恢复分页路由并补充访问控制测试</w:t>
            </w:r>
          </w:p>
        </w:tc>
        <w:tc>
          <w:tcPr>
            <w:tcW w:type="dxa" w:w="138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9a66754</w:t>
            </w:r>
          </w:p>
        </w:tc>
      </w:tr>
      <w:tr>
        <w:trPr>
          <w:cantSplit/>
        </w:trPr>
        <w:tc>
          <w:tcPr>
            <w:tcW w:type="dxa" w:w="17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OCR 低质量结果可能误导</w:t>
            </w:r>
          </w:p>
        </w:tc>
        <w:tc>
          <w:tcPr>
            <w:tcW w:type="dxa" w:w="25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单纯输出识别文本缺少质量边界</w:t>
            </w:r>
          </w:p>
        </w:tc>
        <w:tc>
          <w:tcPr>
            <w:tcW w:type="dxa" w:w="378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加入平均置信度、低置信行和人工复核提示</w:t>
            </w:r>
          </w:p>
        </w:tc>
        <w:tc>
          <w:tcPr>
            <w:tcW w:type="dxa" w:w="138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6f243d0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URL 重定向存在内网访问风险</w:t>
            </w:r>
          </w:p>
        </w:tc>
        <w:tc>
          <w:tcPr>
            <w:tcW w:type="dxa" w:w="25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服务端跟随跳转可能触达私网地址</w:t>
            </w:r>
          </w:p>
        </w:tc>
        <w:tc>
          <w:tcPr>
            <w:tcW w:type="dxa" w:w="378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阻止私网目标并记录重定向链</w:t>
            </w:r>
          </w:p>
        </w:tc>
        <w:tc>
          <w:tcPr>
            <w:tcW w:type="dxa" w:w="138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98dcbe1</w:t>
            </w:r>
          </w:p>
        </w:tc>
      </w:tr>
      <w:tr>
        <w:trPr>
          <w:cantSplit/>
        </w:trPr>
        <w:tc>
          <w:tcPr>
            <w:tcW w:type="dxa" w:w="17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家庭告警重复/失败投递</w:t>
            </w:r>
          </w:p>
        </w:tc>
        <w:tc>
          <w:tcPr>
            <w:tcW w:type="dxa" w:w="25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自动触发和外部通知可能重复或失败</w:t>
            </w:r>
          </w:p>
        </w:tc>
        <w:tc>
          <w:tcPr>
            <w:tcW w:type="dxa" w:w="378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幂等检查、投递记录、冷却时间、次数限制和失败重试</w:t>
            </w:r>
          </w:p>
        </w:tc>
        <w:tc>
          <w:tcPr>
            <w:tcW w:type="dxa" w:w="138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c21346d、541df47</w:t>
            </w:r>
          </w:p>
        </w:tc>
      </w:tr>
      <w:tr>
        <w:trPr>
          <w:cantSplit/>
        </w:trPr>
        <w:tc>
          <w:tcPr>
            <w:tcW w:type="dxa" w:w="17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通话识别隐私边界</w:t>
            </w:r>
          </w:p>
        </w:tc>
        <w:tc>
          <w:tcPr>
            <w:tcW w:type="dxa" w:w="25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实时通话内容采集会扩大隐私风险</w:t>
            </w:r>
          </w:p>
        </w:tc>
        <w:tc>
          <w:tcPr>
            <w:tcW w:type="dxa" w:w="378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一期仅做号码/规则筛查，不录制实时通话内容</w:t>
            </w:r>
          </w:p>
        </w:tc>
        <w:tc>
          <w:tcPr>
            <w:tcW w:type="dxa" w:w="138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04_security.md、136277d</w:t>
            </w:r>
          </w:p>
        </w:tc>
      </w:tr>
      <w:tr>
        <w:trPr>
          <w:cantSplit/>
        </w:trPr>
        <w:tc>
          <w:tcPr>
            <w:tcW w:type="dxa" w:w="17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全量测试长时间未结束</w:t>
            </w:r>
          </w:p>
        </w:tc>
        <w:tc>
          <w:tcPr>
            <w:tcW w:type="dxa" w:w="25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部分集成/慢测试依赖较重</w:t>
            </w:r>
          </w:p>
        </w:tc>
        <w:tc>
          <w:tcPr>
            <w:tcW w:type="dxa" w:w="378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先验证变更相关 28 项并如实记录；后续拆分慢测试</w:t>
            </w:r>
          </w:p>
        </w:tc>
        <w:tc>
          <w:tcPr>
            <w:tcW w:type="dxa" w:w="138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8/9 验证记录</w:t>
            </w:r>
          </w:p>
        </w:tc>
      </w:tr>
    </w:tbl>
    <w:p>
      <w:pPr>
        <w:spacing w:after="40"/>
      </w:pPr>
    </w:p>
    <w:p>
      <w:pPr>
        <w:pStyle w:val="Heading1"/>
      </w:pPr>
      <w:r>
        <w:t>7  比赛材料任务分配与完成状态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6DF"/>
          <w:left w:val="single" w:sz="0" w:space="0" w:color="FFF6DF"/>
          <w:bottom w:val="single" w:sz="0" w:space="0" w:color="FFF6DF"/>
          <w:right w:val="single" w:sz="0" w:space="0" w:color="FFF6DF"/>
          <w:insideH w:val="single" w:sz="0" w:space="0" w:color="FFF6DF"/>
          <w:insideV w:val="single" w:sz="0" w:space="0" w:color="FFF6D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F"/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/>
                <w:i w:val="0"/>
                <w:color w:val="D9901A"/>
                <w:sz w:val="20"/>
              </w:rPr>
              <w:t xml:space="preserve">状态规则  </w:t>
            </w: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“已完成”仅用于仓库或本地存在最终文件的材料；“内容已准备”表示已有文案/脚本但尚未形成比赛要求的最终格式。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1750"/>
        <w:gridCol w:w="2600"/>
        <w:gridCol w:w="3340"/>
        <w:gridCol w:w="167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keepNext/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任务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人员分配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验收重点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截至 8/9 状态</w:t>
            </w:r>
          </w:p>
        </w:tc>
      </w:tr>
      <w:tr>
        <w:trPr>
          <w:cantSplit/>
        </w:trPr>
        <w:tc>
          <w:tcPr>
            <w:tcW w:type="dxa" w:w="175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产品海报/封面图</w:t>
            </w:r>
          </w:p>
        </w:tc>
        <w:tc>
          <w:tcPr>
            <w:tcW w:type="dxa" w:w="26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C 设计；A 审核；B 校对技术点</w:t>
            </w:r>
          </w:p>
        </w:tc>
        <w:tc>
          <w:tcPr>
            <w:tcW w:type="dxa" w:w="334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1200×560 方向、突出多模态识别/可解释证据/家庭协同</w:t>
            </w:r>
          </w:p>
        </w:tc>
        <w:tc>
          <w:tcPr>
            <w:tcW w:type="dxa" w:w="167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已完成 JPG</w:t>
            </w:r>
          </w:p>
        </w:tc>
      </w:tr>
      <w:tr>
        <w:trPr>
          <w:cantSplit/>
        </w:trPr>
        <w:tc>
          <w:tcPr>
            <w:tcW w:type="dxa" w:w="175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产品介绍</w:t>
            </w:r>
          </w:p>
        </w:tc>
        <w:tc>
          <w:tcPr>
            <w:tcW w:type="dxa" w:w="26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A 撰写；B 技术核验；C 图文排版</w:t>
            </w:r>
          </w:p>
        </w:tc>
        <w:tc>
          <w:tcPr>
            <w:tcW w:type="dxa" w:w="334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问题、方案、创新、场景、隐私边界、落地价值</w:t>
            </w:r>
          </w:p>
        </w:tc>
        <w:tc>
          <w:tcPr>
            <w:tcW w:type="dxa" w:w="167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已形成 Word 说明书</w:t>
            </w:r>
          </w:p>
        </w:tc>
      </w:tr>
      <w:tr>
        <w:trPr>
          <w:cantSplit/>
        </w:trPr>
        <w:tc>
          <w:tcPr>
            <w:tcW w:type="dxa" w:w="175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产品说明 PPT</w:t>
            </w:r>
          </w:p>
        </w:tc>
        <w:tc>
          <w:tcPr>
            <w:tcW w:type="dxa" w:w="26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A 主讲结构；B 技术架构/数据；C 视觉与动效</w:t>
            </w:r>
          </w:p>
        </w:tc>
        <w:tc>
          <w:tcPr>
            <w:tcW w:type="dxa" w:w="334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控制 30 页内，覆盖产品、技术、场景、团队与创新</w:t>
            </w:r>
          </w:p>
        </w:tc>
        <w:tc>
          <w:tcPr>
            <w:tcW w:type="dxa" w:w="167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内容已准备；最终 PPTX 待完成</w:t>
            </w:r>
          </w:p>
        </w:tc>
      </w:tr>
      <w:tr>
        <w:trPr>
          <w:cantSplit/>
        </w:trPr>
        <w:tc>
          <w:tcPr>
            <w:tcW w:type="dxa" w:w="175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实物演示视频</w:t>
            </w:r>
          </w:p>
        </w:tc>
        <w:tc>
          <w:tcPr>
            <w:tcW w:type="dxa" w:w="26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C 录屏剪辑；A 讲解；B 部署与演示数据</w:t>
            </w:r>
          </w:p>
        </w:tc>
        <w:tc>
          <w:tcPr>
            <w:tcW w:type="dxa" w:w="334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3 分钟内展示登录、多模态分析、证据、家庭协同、通话护航</w:t>
            </w:r>
          </w:p>
        </w:tc>
        <w:tc>
          <w:tcPr>
            <w:tcW w:type="dxa" w:w="167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脚本已准备；最终 MP4 待完成</w:t>
            </w:r>
          </w:p>
        </w:tc>
      </w:tr>
      <w:tr>
        <w:trPr>
          <w:cantSplit/>
        </w:trPr>
        <w:tc>
          <w:tcPr>
            <w:tcW w:type="dxa" w:w="175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开发日志</w:t>
            </w:r>
          </w:p>
        </w:tc>
        <w:tc>
          <w:tcPr>
            <w:tcW w:type="dxa" w:w="26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A 汇总；B/C 复核并签字</w:t>
            </w:r>
          </w:p>
        </w:tc>
        <w:tc>
          <w:tcPr>
            <w:tcW w:type="dxa" w:w="334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按时间线记录方案、测试、问题、版本、分工与证据</w:t>
            </w:r>
          </w:p>
        </w:tc>
        <w:tc>
          <w:tcPr>
            <w:tcW w:type="dxa" w:w="167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本 Word 文档已完成</w:t>
            </w:r>
          </w:p>
        </w:tc>
      </w:tr>
      <w:tr>
        <w:trPr>
          <w:cantSplit/>
        </w:trPr>
        <w:tc>
          <w:tcPr>
            <w:tcW w:type="dxa" w:w="175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其他证明材料 ZIP</w:t>
            </w:r>
          </w:p>
        </w:tc>
        <w:tc>
          <w:tcPr>
            <w:tcW w:type="dxa" w:w="26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A 建目录；B 放测试/技术证据；C 放截图/视频素材</w:t>
            </w:r>
          </w:p>
        </w:tc>
        <w:tc>
          <w:tcPr>
            <w:tcW w:type="dxa" w:w="334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提交记录、测试输出、架构/API 文档、界面截图、海报源材料</w:t>
            </w:r>
          </w:p>
        </w:tc>
        <w:tc>
          <w:tcPr>
            <w:tcW w:type="dxa" w:w="167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待最终打包</w:t>
            </w:r>
          </w:p>
        </w:tc>
      </w:tr>
    </w:tbl>
    <w:p>
      <w:pPr>
        <w:spacing w:after="40"/>
      </w:pPr>
    </w:p>
    <w:p>
      <w:pPr>
        <w:pStyle w:val="Heading2"/>
      </w:pPr>
      <w:r>
        <w:t>7.1  建议收尾顺序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850"/>
        <w:gridCol w:w="1900"/>
        <w:gridCol w:w="661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keepNext/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顺序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任务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执行说明</w:t>
            </w:r>
          </w:p>
        </w:tc>
      </w:tr>
      <w:tr>
        <w:trPr>
          <w:cantSplit/>
        </w:trPr>
        <w:tc>
          <w:tcPr>
            <w:tcW w:type="dxa" w:w="85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1</w:t>
            </w:r>
          </w:p>
        </w:tc>
        <w:tc>
          <w:tcPr>
            <w:tcW w:type="dxa" w:w="19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先完成 PPTX</w:t>
            </w:r>
          </w:p>
        </w:tc>
        <w:tc>
          <w:tcPr>
            <w:tcW w:type="dxa" w:w="661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A 定稿叙事，B 提供准确数据，C 统一视觉；以现有海报和项目说明书为内容基线。</w:t>
            </w:r>
          </w:p>
        </w:tc>
      </w:tr>
      <w:tr>
        <w:trPr>
          <w:cantSplit/>
        </w:trPr>
        <w:tc>
          <w:tcPr>
            <w:tcW w:type="dxa" w:w="85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2</w:t>
            </w:r>
          </w:p>
        </w:tc>
        <w:tc>
          <w:tcPr>
            <w:tcW w:type="dxa" w:w="19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再录制 MP4</w:t>
            </w:r>
          </w:p>
        </w:tc>
        <w:tc>
          <w:tcPr>
            <w:tcW w:type="dxa" w:w="661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B 启动稳定演示环境，C 按脚本录制，A 完成旁白并控制总时长。</w:t>
            </w:r>
          </w:p>
        </w:tc>
      </w:tr>
      <w:tr>
        <w:trPr>
          <w:cantSplit/>
        </w:trPr>
        <w:tc>
          <w:tcPr>
            <w:tcW w:type="dxa" w:w="85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3</w:t>
            </w:r>
          </w:p>
        </w:tc>
        <w:tc>
          <w:tcPr>
            <w:tcW w:type="dxa" w:w="19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最后打包证据</w:t>
            </w:r>
          </w:p>
        </w:tc>
        <w:tc>
          <w:tcPr>
            <w:tcW w:type="dxa" w:w="661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导出 GitHub 提交页、测试结果、关键界面和会议复盘，统一命名后压缩。</w:t>
            </w:r>
          </w:p>
        </w:tc>
      </w:tr>
    </w:tbl>
    <w:p>
      <w:pPr>
        <w:spacing w:after="40"/>
      </w:pPr>
    </w:p>
    <w:p>
      <w:pPr>
        <w:pStyle w:val="Heading1"/>
      </w:pPr>
      <w:r>
        <w:t>8  关键版本证据索引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1350"/>
        <w:gridCol w:w="1000"/>
        <w:gridCol w:w="2700"/>
        <w:gridCol w:w="43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keepNext/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提交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主题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可核验成果</w:t>
            </w:r>
          </w:p>
        </w:tc>
      </w:tr>
      <w:tr>
        <w:trPr>
          <w:cantSplit/>
        </w:trPr>
        <w:tc>
          <w:tcPr>
            <w:tcW w:type="dxa" w:w="135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bcaf005</w:t>
            </w:r>
          </w:p>
        </w:tc>
        <w:tc>
          <w:tcPr>
            <w:tcW w:type="dxa" w:w="10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7/22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初始化项目结构</w:t>
            </w:r>
          </w:p>
        </w:tc>
        <w:tc>
          <w:tcPr>
            <w:tcW w:type="dxa" w:w="431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工程骨架、配置模板和基础文档</w:t>
            </w:r>
          </w:p>
        </w:tc>
      </w:tr>
      <w:tr>
        <w:trPr>
          <w:cantSplit/>
        </w:trPr>
        <w:tc>
          <w:tcPr>
            <w:tcW w:type="dxa" w:w="135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41f7542</w:t>
            </w:r>
          </w:p>
        </w:tc>
        <w:tc>
          <w:tcPr>
            <w:tcW w:type="dxa" w:w="10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7/23</w:t>
            </w:r>
          </w:p>
        </w:tc>
        <w:tc>
          <w:tcPr>
            <w:tcW w:type="dxa" w:w="27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注册登录与 JWT</w:t>
            </w:r>
          </w:p>
        </w:tc>
        <w:tc>
          <w:tcPr>
            <w:tcW w:type="dxa" w:w="431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用户认证与访问控制</w:t>
            </w:r>
          </w:p>
        </w:tc>
      </w:tr>
      <w:tr>
        <w:trPr>
          <w:cantSplit/>
        </w:trPr>
        <w:tc>
          <w:tcPr>
            <w:tcW w:type="dxa" w:w="135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9e04266</w:t>
            </w:r>
          </w:p>
        </w:tc>
        <w:tc>
          <w:tcPr>
            <w:tcW w:type="dxa" w:w="10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7/23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可配置风险规则</w:t>
            </w:r>
          </w:p>
        </w:tc>
        <w:tc>
          <w:tcPr>
            <w:tcW w:type="dxa" w:w="431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规则评分基础</w:t>
            </w:r>
          </w:p>
        </w:tc>
      </w:tr>
      <w:tr>
        <w:trPr>
          <w:cantSplit/>
        </w:trPr>
        <w:tc>
          <w:tcPr>
            <w:tcW w:type="dxa" w:w="135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ef85586</w:t>
            </w:r>
          </w:p>
        </w:tc>
        <w:tc>
          <w:tcPr>
            <w:tcW w:type="dxa" w:w="10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7/23</w:t>
            </w:r>
          </w:p>
        </w:tc>
        <w:tc>
          <w:tcPr>
            <w:tcW w:type="dxa" w:w="27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否定语境处理</w:t>
            </w:r>
          </w:p>
        </w:tc>
        <w:tc>
          <w:tcPr>
            <w:tcW w:type="dxa" w:w="431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减少反诈提醒文本误报</w:t>
            </w:r>
          </w:p>
        </w:tc>
      </w:tr>
      <w:tr>
        <w:trPr>
          <w:cantSplit/>
        </w:trPr>
        <w:tc>
          <w:tcPr>
            <w:tcW w:type="dxa" w:w="135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e9640c4</w:t>
            </w:r>
          </w:p>
        </w:tc>
        <w:tc>
          <w:tcPr>
            <w:tcW w:type="dxa" w:w="10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7/23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组合诈骗链</w:t>
            </w:r>
          </w:p>
        </w:tc>
        <w:tc>
          <w:tcPr>
            <w:tcW w:type="dxa" w:w="431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识别多步骤诈骗话术</w:t>
            </w:r>
          </w:p>
        </w:tc>
      </w:tr>
      <w:tr>
        <w:trPr>
          <w:cantSplit/>
        </w:trPr>
        <w:tc>
          <w:tcPr>
            <w:tcW w:type="dxa" w:w="135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421b9be</w:t>
            </w:r>
          </w:p>
        </w:tc>
        <w:tc>
          <w:tcPr>
            <w:tcW w:type="dxa" w:w="10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7/24</w:t>
            </w:r>
          </w:p>
        </w:tc>
        <w:tc>
          <w:tcPr>
            <w:tcW w:type="dxa" w:w="27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OCR 图片风险分析</w:t>
            </w:r>
          </w:p>
        </w:tc>
        <w:tc>
          <w:tcPr>
            <w:tcW w:type="dxa" w:w="431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截图文字识别与分析</w:t>
            </w:r>
          </w:p>
        </w:tc>
      </w:tr>
      <w:tr>
        <w:trPr>
          <w:cantSplit/>
        </w:trPr>
        <w:tc>
          <w:tcPr>
            <w:tcW w:type="dxa" w:w="135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6f243d0</w:t>
            </w:r>
          </w:p>
        </w:tc>
        <w:tc>
          <w:tcPr>
            <w:tcW w:type="dxa" w:w="10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7/25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OCR 质量评估</w:t>
            </w:r>
          </w:p>
        </w:tc>
        <w:tc>
          <w:tcPr>
            <w:tcW w:type="dxa" w:w="431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置信度和人工复核提示</w:t>
            </w:r>
          </w:p>
        </w:tc>
      </w:tr>
      <w:tr>
        <w:trPr>
          <w:cantSplit/>
        </w:trPr>
        <w:tc>
          <w:tcPr>
            <w:tcW w:type="dxa" w:w="135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98dcbe1</w:t>
            </w:r>
          </w:p>
        </w:tc>
        <w:tc>
          <w:tcPr>
            <w:tcW w:type="dxa" w:w="10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7/26</w:t>
            </w:r>
          </w:p>
        </w:tc>
        <w:tc>
          <w:tcPr>
            <w:tcW w:type="dxa" w:w="27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安全 URL 重定向</w:t>
            </w:r>
          </w:p>
        </w:tc>
        <w:tc>
          <w:tcPr>
            <w:tcW w:type="dxa" w:w="431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跳转链与私网访问防护</w:t>
            </w:r>
          </w:p>
        </w:tc>
      </w:tr>
      <w:tr>
        <w:trPr>
          <w:cantSplit/>
        </w:trPr>
        <w:tc>
          <w:tcPr>
            <w:tcW w:type="dxa" w:w="135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745f541</w:t>
            </w:r>
          </w:p>
        </w:tc>
        <w:tc>
          <w:tcPr>
            <w:tcW w:type="dxa" w:w="10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7/26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可信联系人 API</w:t>
            </w:r>
          </w:p>
        </w:tc>
        <w:tc>
          <w:tcPr>
            <w:tcW w:type="dxa" w:w="431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可信联系管理</w:t>
            </w:r>
          </w:p>
        </w:tc>
      </w:tr>
      <w:tr>
        <w:trPr>
          <w:cantSplit/>
        </w:trPr>
        <w:tc>
          <w:tcPr>
            <w:tcW w:type="dxa" w:w="135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638ad6f</w:t>
            </w:r>
          </w:p>
        </w:tc>
        <w:tc>
          <w:tcPr>
            <w:tcW w:type="dxa" w:w="10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7/26</w:t>
            </w:r>
          </w:p>
        </w:tc>
        <w:tc>
          <w:tcPr>
            <w:tcW w:type="dxa" w:w="27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风险后自动告警</w:t>
            </w:r>
          </w:p>
        </w:tc>
        <w:tc>
          <w:tcPr>
            <w:tcW w:type="dxa" w:w="431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分析与家庭协同打通</w:t>
            </w:r>
          </w:p>
        </w:tc>
      </w:tr>
      <w:tr>
        <w:trPr>
          <w:cantSplit/>
        </w:trPr>
        <w:tc>
          <w:tcPr>
            <w:tcW w:type="dxa" w:w="135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541df47</w:t>
            </w:r>
          </w:p>
        </w:tc>
        <w:tc>
          <w:tcPr>
            <w:tcW w:type="dxa" w:w="10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7/26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通知重试限制</w:t>
            </w:r>
          </w:p>
        </w:tc>
        <w:tc>
          <w:tcPr>
            <w:tcW w:type="dxa" w:w="431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次数与冷却策略</w:t>
            </w:r>
          </w:p>
        </w:tc>
      </w:tr>
      <w:tr>
        <w:trPr>
          <w:cantSplit/>
        </w:trPr>
        <w:tc>
          <w:tcPr>
            <w:tcW w:type="dxa" w:w="135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1781614</w:t>
            </w:r>
          </w:p>
        </w:tc>
        <w:tc>
          <w:tcPr>
            <w:tcW w:type="dxa" w:w="10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7/27</w:t>
            </w:r>
          </w:p>
        </w:tc>
        <w:tc>
          <w:tcPr>
            <w:tcW w:type="dxa" w:w="27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混合通知路由</w:t>
            </w:r>
          </w:p>
        </w:tc>
        <w:tc>
          <w:tcPr>
            <w:tcW w:type="dxa" w:w="431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多通道通知抽象</w:t>
            </w:r>
          </w:p>
        </w:tc>
      </w:tr>
      <w:tr>
        <w:trPr>
          <w:cantSplit/>
        </w:trPr>
        <w:tc>
          <w:tcPr>
            <w:tcW w:type="dxa" w:w="135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2297cfe</w:t>
            </w:r>
          </w:p>
        </w:tc>
        <w:tc>
          <w:tcPr>
            <w:tcW w:type="dxa" w:w="10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8/2</w:t>
            </w:r>
          </w:p>
        </w:tc>
        <w:tc>
          <w:tcPr>
            <w:tcW w:type="dxa" w:w="27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Android 完整客户端</w:t>
            </w:r>
          </w:p>
        </w:tc>
        <w:tc>
          <w:tcPr>
            <w:tcW w:type="dxa" w:w="431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主流程和风险服务增强</w:t>
            </w:r>
          </w:p>
        </w:tc>
      </w:tr>
      <w:tr>
        <w:trPr>
          <w:cantSplit/>
        </w:trPr>
        <w:tc>
          <w:tcPr>
            <w:tcW w:type="dxa" w:w="135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136277d</w:t>
            </w:r>
          </w:p>
        </w:tc>
        <w:tc>
          <w:tcPr>
            <w:tcW w:type="dxa" w:w="10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8/9</w:t>
            </w:r>
          </w:p>
        </w:tc>
        <w:tc>
          <w:tcPr>
            <w:tcW w:type="dxa" w:w="27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通话护航与参赛材料</w:t>
            </w:r>
          </w:p>
        </w:tc>
        <w:tc>
          <w:tcPr>
            <w:tcW w:type="dxa" w:w="431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7"/>
              </w:rPr>
              <w:t>52 个文件，含部署、测试、文档和材料</w:t>
            </w:r>
          </w:p>
        </w:tc>
      </w:tr>
    </w:tbl>
    <w:p>
      <w:pPr>
        <w:spacing w:after="40"/>
      </w:pPr>
    </w:p>
    <w:p>
      <w:pPr>
        <w:keepNext w:val="0"/>
        <w:spacing w:before="40" w:after="160" w:line="300" w:lineRule="auto"/>
      </w:pPr>
      <w:r>
        <w:rPr>
          <w:rFonts w:ascii="Calibri" w:hAnsi="Calibri" w:eastAsia="Microsoft YaHei"/>
          <w:b w:val="0"/>
          <w:i/>
          <w:color w:val="66788A"/>
          <w:sz w:val="18"/>
        </w:rPr>
        <w:t>核验方式：在仓库根目录执行 git show &lt;提交哈希&gt;，或在 GitHub 的 Commits 页面点击对应提交。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40508"/>
            <wp:docPr id="1" name="Picture 1" descr="GitHub 合并请求页面，显示项目分支准备合并到 main，包含 52 个变更文件。" title="GitHub 合并请求页面，显示项目分支准备合并到 main，包含 52 个变更文件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a959853-7038-4ef8-beaf-c78ef7e1e3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4" w:lineRule="auto"/>
        <w:jc w:val="center"/>
      </w:pPr>
      <w:r>
        <w:rPr>
          <w:rFonts w:ascii="Calibri" w:hAnsi="Calibri" w:eastAsia="Microsoft YaHei"/>
          <w:b w:val="0"/>
          <w:i/>
          <w:color w:val="66788A"/>
          <w:sz w:val="18"/>
        </w:rPr>
        <w:t>图 1  GitHub 合并请求页面：包含 1 个提交、52 个变更文件并显示 Ready to merge</w:t>
      </w:r>
    </w:p>
    <w:p>
      <w:pPr>
        <w:pStyle w:val="Heading1"/>
      </w:pPr>
      <w:r>
        <w:t>9  阶段复盘纪要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4FA"/>
          <w:left w:val="single" w:sz="0" w:space="0" w:color="E8F4FA"/>
          <w:bottom w:val="single" w:sz="0" w:space="0" w:color="E8F4FA"/>
          <w:right w:val="single" w:sz="0" w:space="0" w:color="E8F4FA"/>
          <w:insideH w:val="single" w:sz="0" w:space="0" w:color="E8F4FA"/>
          <w:insideV w:val="single" w:sz="0" w:space="0" w:color="E8F4F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4FA"/>
          </w:tcPr>
          <w:p>
            <w:pPr>
              <w:spacing w:before="60" w:after="60" w:line="288" w:lineRule="auto"/>
            </w:pPr>
            <w:r>
              <w:rPr>
                <w:rFonts w:ascii="Calibri" w:hAnsi="Calibri" w:eastAsia="Microsoft YaHei"/>
                <w:b/>
                <w:i w:val="0"/>
                <w:color w:val="1479B8"/>
                <w:sz w:val="20"/>
              </w:rPr>
              <w:t xml:space="preserve">说明  </w:t>
            </w: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以下为依据阶段成果补录的复盘纪要，不替代原始会议签到、录音或聊天记录；团队应在提交前确认日期、参会人和决议。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1500"/>
        <w:gridCol w:w="1100"/>
        <w:gridCol w:w="3300"/>
        <w:gridCol w:w="34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keepNext/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复盘节点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参与人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核心讨论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决议与后续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7/15 立项复盘</w:t>
            </w:r>
          </w:p>
        </w:tc>
        <w:tc>
          <w:tcPr>
            <w:tcW w:type="dxa" w:w="11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A、B、C</w:t>
            </w:r>
          </w:p>
        </w:tc>
        <w:tc>
          <w:tcPr>
            <w:tcW w:type="dxa" w:w="33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以家庭成员遭遇诈骗时“识别—解释—求助—处置”为主线；第一期先覆盖常见多模态入口。</w:t>
            </w:r>
          </w:p>
        </w:tc>
        <w:tc>
          <w:tcPr>
            <w:tcW w:type="dxa" w:w="34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确定 Android + API 双端；A 统筹，B 后端分析，C 移动端与视觉。</w:t>
            </w:r>
          </w:p>
        </w:tc>
      </w:tr>
      <w:tr>
        <w:trPr>
          <w:cantSplit/>
        </w:trPr>
        <w:tc>
          <w:tcPr>
            <w:tcW w:type="dxa" w:w="15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7/27 后端里程碑复盘</w:t>
            </w:r>
          </w:p>
        </w:tc>
        <w:tc>
          <w:tcPr>
            <w:tcW w:type="dxa" w:w="11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A、B、C</w:t>
            </w:r>
          </w:p>
        </w:tc>
        <w:tc>
          <w:tcPr>
            <w:tcW w:type="dxa" w:w="33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多模态、家庭和通知功能快速增长，需要稳定接口边界并避免告警重复。</w:t>
            </w:r>
          </w:p>
        </w:tc>
        <w:tc>
          <w:tcPr>
            <w:tcW w:type="dxa" w:w="34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冻结一期核心 API；引入通知抽象、投递记录、重试限制；转入 Android 集成。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8/3 通话护航复盘</w:t>
            </w:r>
          </w:p>
        </w:tc>
        <w:tc>
          <w:tcPr>
            <w:tcW w:type="dxa" w:w="11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A、B、C</w:t>
            </w:r>
          </w:p>
        </w:tc>
        <w:tc>
          <w:tcPr>
            <w:tcW w:type="dxa" w:w="330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已有号码接口但产品能力仍偏基础；实时内容采集存在隐私和系统限制。</w:t>
            </w:r>
          </w:p>
        </w:tc>
        <w:tc>
          <w:tcPr>
            <w:tcW w:type="dxa" w:w="34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采用离线号码规则、版本同步、脱敏上报和家庭求助；不录制实时通话内容。</w:t>
            </w:r>
          </w:p>
        </w:tc>
      </w:tr>
      <w:tr>
        <w:trPr>
          <w:cantSplit/>
        </w:trPr>
        <w:tc>
          <w:tcPr>
            <w:tcW w:type="dxa" w:w="15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8/8 参赛材料复盘</w:t>
            </w:r>
          </w:p>
        </w:tc>
        <w:tc>
          <w:tcPr>
            <w:tcW w:type="dxa" w:w="11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A、B、C</w:t>
            </w:r>
          </w:p>
        </w:tc>
        <w:tc>
          <w:tcPr>
            <w:tcW w:type="dxa" w:w="330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材料必须突出创新但不能夸大能力；需要统一产品名、视觉、数据和演示口径。</w:t>
            </w:r>
          </w:p>
        </w:tc>
        <w:tc>
          <w:tcPr>
            <w:tcW w:type="dxa" w:w="34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6"/>
              </w:rPr>
              <w:t>海报/说明书先定稿；PPT、视频、日志和证据包按责任矩阵收尾。</w:t>
            </w:r>
          </w:p>
        </w:tc>
      </w:tr>
    </w:tbl>
    <w:p>
      <w:pPr>
        <w:spacing w:after="40"/>
      </w:pPr>
    </w:p>
    <w:p>
      <w:pPr>
        <w:pStyle w:val="Heading1"/>
      </w:pPr>
      <w:r>
        <w:t>10  附件与团队确认</w:t>
      </w:r>
    </w:p>
    <w:p>
      <w:pPr>
        <w:pStyle w:val="Heading2"/>
      </w:pPr>
      <w:r>
        <w:t>10.1  已有产品材料示例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00839"/>
            <wp:docPr id="2" name="Picture 2" descr="真信盾家庭级多模态智能反诈与可信联系系统产品海报。" title="真信盾家庭级多模态智能反诈与可信联系系统产品海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1f1106d5ee48438fd6e1d596e200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0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4" w:lineRule="auto"/>
        <w:jc w:val="center"/>
      </w:pPr>
      <w:r>
        <w:rPr>
          <w:rFonts w:ascii="Calibri" w:hAnsi="Calibri" w:eastAsia="Microsoft YaHei"/>
          <w:b w:val="0"/>
          <w:i/>
          <w:color w:val="66788A"/>
          <w:sz w:val="18"/>
        </w:rPr>
        <w:t>图 2  真信盾产品海报/封面图（仓库已保存）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323453"/>
            <wp:docPr id="3" name="Picture 3" descr="比赛平台开发日志上传要求截图，要求记录方案、测试、问题、版本和团队分工等信息。" title="比赛平台开发日志上传要求截图，要求记录方案、测试、问题、版本和团队分工等信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adf34c2-5c3d-48d3-a018-10270d41613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23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 w:line="264" w:lineRule="auto"/>
        <w:jc w:val="center"/>
      </w:pPr>
      <w:r>
        <w:rPr>
          <w:rFonts w:ascii="Calibri" w:hAnsi="Calibri" w:eastAsia="Microsoft YaHei"/>
          <w:b w:val="0"/>
          <w:i/>
          <w:color w:val="66788A"/>
          <w:sz w:val="18"/>
        </w:rPr>
        <w:t>图 3  比赛平台对开发日志的上传与内容要求</w:t>
      </w:r>
    </w:p>
    <w:p>
      <w:pPr>
        <w:pStyle w:val="Heading2"/>
      </w:pPr>
      <w:r>
        <w:t>10.2  提交前证据清单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keepNext/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材料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已具备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Git 提交历史、关键哈希、PR 页面、代码与部署配置</w:t>
            </w:r>
          </w:p>
        </w:tc>
      </w:tr>
      <w:tr>
        <w:trPr>
          <w:cantSplit/>
        </w:trPr>
        <w:tc>
          <w:tcPr>
            <w:tcW w:type="dxa" w:w="15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已具备</w:t>
            </w:r>
          </w:p>
        </w:tc>
        <w:tc>
          <w:tcPr>
            <w:tcW w:type="dxa" w:w="78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后端相关测试结果、Android 构建结果、架构/API/数据库/安全文档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已具备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产品海报、项目功能与技术说明书、本开发日志</w:t>
            </w:r>
          </w:p>
        </w:tc>
      </w:tr>
      <w:tr>
        <w:trPr>
          <w:cantSplit/>
        </w:trPr>
        <w:tc>
          <w:tcPr>
            <w:tcW w:type="dxa" w:w="15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需补充</w:t>
            </w:r>
          </w:p>
        </w:tc>
        <w:tc>
          <w:tcPr>
            <w:tcW w:type="dxa" w:w="7860"/>
            <w:shd w:fill="F2F4F7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最终 PPTX、3 分钟内 MP4、关键界面截图原图</w:t>
            </w:r>
          </w:p>
        </w:tc>
      </w:tr>
      <w:tr>
        <w:trPr>
          <w:cantSplit/>
        </w:trPr>
        <w:tc>
          <w:tcPr>
            <w:tcW w:type="dxa" w:w="15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需确认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18"/>
              </w:rPr>
              <w:t>三名成员对任务分工、阶段复盘日期与署名的共同确认</w:t>
            </w:r>
          </w:p>
        </w:tc>
      </w:tr>
    </w:tbl>
    <w:p>
      <w:pPr>
        <w:spacing w:after="40"/>
      </w:pPr>
    </w:p>
    <w:p>
      <w:pPr>
        <w:pStyle w:val="Heading2"/>
      </w:pPr>
      <w:r>
        <w:t>10.3  团队确认</w:t>
      </w:r>
    </w:p>
    <w:p>
      <w:pPr>
        <w:keepNext w:val="0"/>
        <w:spacing w:before="0" w:after="320" w:line="300" w:lineRule="auto"/>
      </w:pPr>
      <w:r>
        <w:rPr>
          <w:rFonts w:ascii="Calibri" w:hAnsi="Calibri" w:eastAsia="Microsoft YaHei"/>
          <w:b w:val="0"/>
          <w:i w:val="0"/>
          <w:color w:val="243B53"/>
          <w:sz w:val="20"/>
        </w:rPr>
        <w:t>本日志中的任务分配和阶段复盘已由团队核对；如与真实工作记录不一致，应在上传前修订。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1600"/>
        <w:gridCol w:w="4200"/>
        <w:gridCol w:w="35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keepNext/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成员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确认签字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确认日期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队长 A</w:t>
            </w:r>
          </w:p>
        </w:tc>
        <w:tc>
          <w:tcPr>
            <w:tcW w:type="dxa" w:w="42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签字：________________</w:t>
            </w:r>
          </w:p>
        </w:tc>
        <w:tc>
          <w:tcPr>
            <w:tcW w:type="dxa" w:w="35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日期：____年__月__日</w:t>
            </w:r>
          </w:p>
        </w:tc>
      </w:tr>
      <w:tr>
        <w:trPr>
          <w:cantSplit/>
        </w:trPr>
        <w:tc>
          <w:tcPr>
            <w:tcW w:type="dxa" w:w="16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队员 B</w:t>
            </w:r>
          </w:p>
        </w:tc>
        <w:tc>
          <w:tcPr>
            <w:tcW w:type="dxa" w:w="420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签字：________________</w:t>
            </w:r>
          </w:p>
        </w:tc>
        <w:tc>
          <w:tcPr>
            <w:tcW w:type="dxa" w:w="3560"/>
            <w:shd w:fill="F2F4F7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日期：____年__月__日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队员 C</w:t>
            </w:r>
          </w:p>
        </w:tc>
        <w:tc>
          <w:tcPr>
            <w:tcW w:type="dxa" w:w="420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签字：________________</w:t>
            </w:r>
          </w:p>
        </w:tc>
        <w:tc>
          <w:tcPr>
            <w:tcW w:type="dxa" w:w="3560"/>
            <w:shd w:fill="FFFFFF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43B53"/>
                <w:sz w:val="20"/>
              </w:rPr>
              <w:t>日期：____年__月__日</w:t>
            </w:r>
          </w:p>
        </w:tc>
      </w:tr>
    </w:tbl>
    <w:p>
      <w:pPr>
        <w:spacing w:after="40"/>
      </w:pPr>
    </w:p>
    <w:p>
      <w:pPr>
        <w:keepNext w:val="0"/>
        <w:spacing w:before="360" w:after="0" w:line="300" w:lineRule="auto"/>
        <w:jc w:val="center"/>
      </w:pPr>
      <w:r>
        <w:rPr>
          <w:rFonts w:ascii="Calibri" w:hAnsi="Calibri" w:eastAsia="Microsoft YaHei"/>
          <w:b w:val="0"/>
          <w:i w:val="0"/>
          <w:color w:val="66788A"/>
          <w:sz w:val="18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88A"/>
        <w:sz w:val="17"/>
      </w:rPr>
      <w:t xml:space="preserve">真信盾项目组  ·  第 </w:t>
    </w:r>
    <w:r>
      <w:rPr>
        <w:rFonts w:ascii="Calibri" w:hAnsi="Calibri" w:eastAsia="Microsoft YaHei"/>
        <w:b w:val="0"/>
        <w:i w:val="0"/>
        <w:color w:val="66788A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6788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66788A"/>
        <w:sz w:val="17"/>
      </w:rPr>
      <w:t>TRUE SHIELD  /  项目开发日志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43B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479B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479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02A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真信盾项目开发日志（2026年7月15日至8月9日）</dc:title>
  <dc:subject>创新赛项目开发全过程记录</dc:subject>
  <dc:creator>真信盾项目组</dc:creator>
  <cp:keywords>真信盾, 开发日志, 多模态反诈, 家庭协同, Android, FastAPI</cp:keywords>
  <dc:description>依据 Git 仓库、测试结果与现有材料整理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