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mprehensive-project-review-teachassist"/>
    <w:p>
      <w:pPr>
        <w:pStyle w:val="Heading1"/>
      </w:pPr>
      <w:r>
        <w:t xml:space="preserve">Comprehensive Project Review: TeachAssist</w: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TeachAssist</w:t>
      </w:r>
      <w:r>
        <w:t xml:space="preserve"> </w:t>
      </w:r>
      <w:r>
        <w:t xml:space="preserve">is a</w:t>
      </w:r>
      <w:r>
        <w:t xml:space="preserve"> </w:t>
      </w:r>
      <w:r>
        <w:t xml:space="preserve">“Teacher-first professional operating system”</w:t>
      </w:r>
      <w:r>
        <w:t xml:space="preserve"> </w:t>
      </w:r>
      <w:r>
        <w:t xml:space="preserve">designed as a human-centered AI co-pilot. Built specifically for an overwhelmed 6th–7th grade IB teacher, the project strongly emphasizes ethical guardrails: the AI assists but the human decides. It is decisively not an</w:t>
      </w:r>
      <w:r>
        <w:t xml:space="preserve"> </w:t>
      </w:r>
      <w:r>
        <w:t xml:space="preserve">“AI teacher”</w:t>
      </w:r>
      <w:r>
        <w:t xml:space="preserve"> </w:t>
      </w:r>
      <w:r>
        <w:t xml:space="preserve">or an</w:t>
      </w:r>
      <w:r>
        <w:t xml:space="preserve"> </w:t>
      </w:r>
      <w:r>
        <w:t xml:space="preserve">“autopilot”</w:t>
      </w:r>
      <w:r>
        <w:t xml:space="preserve"> </w:t>
      </w:r>
      <w:r>
        <w:t xml:space="preserve">system. Features such as automatic grading, punitive cheating detection, and student surveillance are explicitly forbidden.</w:t>
      </w:r>
    </w:p>
    <w:p>
      <w:pPr>
        <w:pStyle w:val="BodyText"/>
      </w:pPr>
      <w:r>
        <w:t xml:space="preserve">The application is currently positioned at</w:t>
      </w:r>
      <w:r>
        <w:t xml:space="preserve"> </w:t>
      </w:r>
      <w:r>
        <w:rPr>
          <w:b/>
          <w:bCs/>
        </w:rPr>
        <w:t xml:space="preserve">v0.1 Pilot</w:t>
      </w:r>
      <w:r>
        <w:t xml:space="preserve">, running as a robust single-user web portal built around prioritizing student privacy (FERPA/COPPA compliance), human-in-the-loop decisions, and strict minimization of Personally Identifiable Information (PII).</w:t>
      </w:r>
    </w:p>
    <w:bookmarkEnd w:id="9"/>
    <w:bookmarkStart w:id="13" w:name="core-concepts-and-capabilities"/>
    <w:p>
      <w:pPr>
        <w:pStyle w:val="Heading2"/>
      </w:pPr>
      <w:r>
        <w:t xml:space="preserve">2. Core Concepts and Capabilities</w:t>
      </w:r>
    </w:p>
    <w:p>
      <w:pPr>
        <w:pStyle w:val="FirstParagraph"/>
      </w:pPr>
      <w:r>
        <w:t xml:space="preserve">TeachAssist represents a major leap in professional workflows for educators, transitioning away from fragmented tools toward an integrated</w:t>
      </w:r>
      <w:r>
        <w:t xml:space="preserve"> </w:t>
      </w:r>
      <w:r>
        <w:t xml:space="preserve">“Teacher OS”</w:t>
      </w:r>
      <w:r>
        <w:t xml:space="preserve">.</w:t>
      </w:r>
    </w:p>
    <w:bookmarkStart w:id="10" w:name="co-intelligence-pedagogical-principles"/>
    <w:p>
      <w:pPr>
        <w:pStyle w:val="Heading3"/>
      </w:pPr>
      <w:r>
        <w:t xml:space="preserve">2.1 Co-Intelligence &amp; Pedagogical Principles</w:t>
      </w:r>
    </w:p>
    <w:p>
      <w:pPr>
        <w:pStyle w:val="FirstParagraph"/>
      </w:pPr>
      <w:r>
        <w:t xml:space="preserve">Instead of blindly automating tasks, TeachAssist uses an</w:t>
      </w:r>
      <w:r>
        <w:t xml:space="preserve"> </w:t>
      </w:r>
      <w:r>
        <w:t xml:space="preserve">“AI as Co-Designer”</w:t>
      </w:r>
      <w:r>
        <w:t xml:space="preserve"> </w:t>
      </w:r>
      <w:r>
        <w:t xml:space="preserve">philosophy based on</w:t>
      </w:r>
      <w:r>
        <w:t xml:space="preserve"> </w:t>
      </w:r>
      <w:r>
        <w:rPr>
          <w:b/>
          <w:bCs/>
        </w:rPr>
        <w:t xml:space="preserve">Understanding by Design (UbD)</w:t>
      </w:r>
      <w:r>
        <w:t xml:space="preserve">. The AI generates drafts, surfaces feedback patterns, and acts as a reflective partner, preserving the teacher’s authority and pedagogical judgment.</w:t>
      </w:r>
    </w:p>
    <w:bookmarkEnd w:id="10"/>
    <w:bookmarkStart w:id="11" w:name="feature-overview-v0.1"/>
    <w:p>
      <w:pPr>
        <w:pStyle w:val="Heading3"/>
      </w:pPr>
      <w:r>
        <w:t xml:space="preserve">2.2 Feature Overview (v0.1)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Knowledge Base &amp; Grounded Chat (RAG):</w:t>
      </w:r>
      <w:r>
        <w:t xml:space="preserve"> </w:t>
      </w:r>
      <w:r>
        <w:t xml:space="preserve">Teachers can upload documents (curriculum guides, rubrics, texts) and ingest web URLs. A built-in Retrieval-Augmented Generation (RAG) pipeline allows teachers to chat with their documents, extracting standards, summaries, and misconceptions with strict citations (preventing AI hallucinations).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Inner Council:</w:t>
      </w:r>
      <w:r>
        <w:t xml:space="preserve"> </w:t>
      </w:r>
      <w:r>
        <w:t xml:space="preserve">An innovative feature providing four distinct AI advisory personas:</w:t>
      </w:r>
      <w:r>
        <w:t xml:space="preserve"> </w:t>
      </w:r>
      <w:r>
        <w:rPr>
          <w:i/>
          <w:iCs/>
        </w:rPr>
        <w:t xml:space="preserve">Standards Guardian</w:t>
      </w:r>
      <w:r>
        <w:t xml:space="preserve">,</w:t>
      </w:r>
      <w:r>
        <w:t xml:space="preserve"> </w:t>
      </w:r>
      <w:r>
        <w:rPr>
          <w:i/>
          <w:iCs/>
        </w:rPr>
        <w:t xml:space="preserve">Learning Designer</w:t>
      </w:r>
      <w:r>
        <w:t xml:space="preserve">,</w:t>
      </w:r>
      <w:r>
        <w:t xml:space="preserve"> </w:t>
      </w:r>
      <w:r>
        <w:rPr>
          <w:i/>
          <w:iCs/>
        </w:rPr>
        <w:t xml:space="preserve">Equity Champion</w:t>
      </w:r>
      <w:r>
        <w:t xml:space="preserve">, and</w:t>
      </w:r>
      <w:r>
        <w:t xml:space="preserve"> </w:t>
      </w:r>
      <w:r>
        <w:rPr>
          <w:i/>
          <w:iCs/>
        </w:rPr>
        <w:t xml:space="preserve">Assessment Authority</w:t>
      </w:r>
      <w:r>
        <w:t xml:space="preserve">. Teachers select an advisor to review lesson plans or ideas, and receive structured feedback (Observations, Risks, Suggestions, and Reflective Questions).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Narrative Comment Synthesis (Backend):</w:t>
      </w:r>
      <w:r>
        <w:t xml:space="preserve"> </w:t>
      </w:r>
      <w:r>
        <w:t xml:space="preserve">A pipeline designed to transform scattered semester data and generic 1-8 IB rubric scores into structured, 4-sentence holistic summary narratives representing student achievement and growth.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Accommodations Toggle:</w:t>
      </w:r>
      <w:r>
        <w:t xml:space="preserve"> </w:t>
      </w:r>
      <w:r>
        <w:t xml:space="preserve">A privacy-first feature that natively brings IEP and 504 plan awareness into AI drafting, enforcing that student data remains session-only.</w:t>
      </w:r>
    </w:p>
    <w:bookmarkEnd w:id="11"/>
    <w:bookmarkStart w:id="12" w:name="planned-features-v0.2"/>
    <w:p>
      <w:pPr>
        <w:pStyle w:val="Heading3"/>
      </w:pPr>
      <w:r>
        <w:t xml:space="preserve">2.3 Planned Features (v0.2)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Plan Studio &amp; Grade Studio:</w:t>
      </w:r>
      <w:r>
        <w:t xml:space="preserve"> </w:t>
      </w:r>
      <w:r>
        <w:t xml:space="preserve">A UbD-guided workflow to structure performance tasks and provide batched, rubric-aligned feedback.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Relationships Hub:</w:t>
      </w:r>
      <w:r>
        <w:t xml:space="preserve"> </w:t>
      </w:r>
      <w:r>
        <w:t xml:space="preserve">Draft threaded communication (emails to parents/staff) with tone-controls.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Sunday Rescue Mode:</w:t>
      </w:r>
      <w:r>
        <w:t xml:space="preserve"> </w:t>
      </w:r>
      <w:r>
        <w:t xml:space="preserve">A flagship feature targeting the Sunday planning grind, batch-processing grades and scaffolding minimum-viable week plans to save multiple hours of administrative load.</w:t>
      </w:r>
    </w:p>
    <w:bookmarkEnd w:id="12"/>
    <w:bookmarkEnd w:id="13"/>
    <w:bookmarkStart w:id="14" w:name="architecture-structure"/>
    <w:p>
      <w:pPr>
        <w:pStyle w:val="Heading2"/>
      </w:pPr>
      <w:r>
        <w:t xml:space="preserve">3. Architecture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Stack:</w:t>
      </w:r>
      <w:r>
        <w:t xml:space="preserve"> </w:t>
      </w:r>
      <w:r>
        <w:t xml:space="preserve">Next.js 15 (App Router), TypeScript, Tailwind CSS, Zustand for local state management, NextAuth for Google OAuth. Hosted on Vercel.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Stack:</w:t>
      </w:r>
      <w:r>
        <w:t xml:space="preserve"> </w:t>
      </w:r>
      <w:r>
        <w:t xml:space="preserve">Python 3.11+, FastAPI. Communicates heavily via Anthropic’s Claude (</w:t>
      </w:r>
      <w:r>
        <w:rPr>
          <w:rStyle w:val="VerbatimChar"/>
        </w:rPr>
        <w:t xml:space="preserve">claude-3-5-sonnet</w:t>
      </w:r>
      <w:r>
        <w:t xml:space="preserve">) and utilizes the OpenAI API (</w:t>
      </w:r>
      <w:r>
        <w:rPr>
          <w:rStyle w:val="VerbatimChar"/>
        </w:rPr>
        <w:t xml:space="preserve">text-embedding-3-small</w:t>
      </w:r>
      <w:r>
        <w:t xml:space="preserve">) for generating embeddings.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Layer:</w:t>
      </w:r>
      <w:r>
        <w:t xml:space="preserve"> </w:t>
      </w:r>
      <w:r>
        <w:t xml:space="preserve">Currently utilizes an</w:t>
      </w:r>
      <w:r>
        <w:t xml:space="preserve"> </w:t>
      </w:r>
      <w:r>
        <w:rPr>
          <w:rStyle w:val="VerbatimChar"/>
        </w:rPr>
        <w:t xml:space="preserve">InMemoryVectorStore</w:t>
      </w:r>
      <w:r>
        <w:t xml:space="preserve"> </w:t>
      </w:r>
      <w:r>
        <w:t xml:space="preserve">mapped with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 </w:t>
      </w:r>
      <w:r>
        <w:t xml:space="preserve">relying on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 keeping data strictly transient in the pilot stage. Sources are parsed using</w:t>
      </w:r>
      <w:r>
        <w:t xml:space="preserve"> </w:t>
      </w:r>
      <w:r>
        <w:rPr>
          <w:rStyle w:val="VerbatimChar"/>
        </w:rPr>
        <w:t xml:space="preserve">pypdf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BeautifulSoup4</w:t>
      </w:r>
      <w:r>
        <w:t xml:space="preserve">.</w:t>
      </w:r>
    </w:p>
    <w:bookmarkEnd w:id="14"/>
    <w:bookmarkStart w:id="16" w:name="integration-of-the-dt1-ia.docx-document"/>
    <w:p>
      <w:pPr>
        <w:pStyle w:val="Heading2"/>
      </w:pPr>
      <w:r>
        <w:t xml:space="preserve">4. Integration of the</w:t>
      </w:r>
      <w:r>
        <w:t xml:space="preserve"> </w:t>
      </w:r>
      <w:r>
        <w:t xml:space="preserve">“DT1 IA.docx”</w:t>
      </w:r>
      <w:r>
        <w:t xml:space="preserve"> </w:t>
      </w:r>
      <w:r>
        <w:t xml:space="preserve">Document</w:t>
      </w:r>
    </w:p>
    <w:p>
      <w:pPr>
        <w:pStyle w:val="FirstParagraph"/>
      </w:pPr>
      <w:r>
        <w:t xml:space="preserve">The attached document,</w:t>
      </w:r>
      <w:r>
        <w:t xml:space="preserve"> </w:t>
      </w:r>
      <w:r>
        <w:rPr>
          <w:b/>
          <w:bCs/>
        </w:rPr>
        <w:t xml:space="preserve">DT1 IA.docx</w:t>
      </w:r>
      <w:r>
        <w:t xml:space="preserve">, describes the</w:t>
      </w:r>
      <w:r>
        <w:t xml:space="preserve"> </w:t>
      </w:r>
      <w:r>
        <w:t xml:space="preserve">“Design Technology internal assessment guide”</w:t>
      </w:r>
      <w:r>
        <w:t xml:space="preserve">—specifically detailing the marking rubrics for</w:t>
      </w:r>
      <w:r>
        <w:t xml:space="preserve"> </w:t>
      </w:r>
      <w:r>
        <w:rPr>
          <w:b/>
          <w:bCs/>
        </w:rPr>
        <w:t xml:space="preserve">Criterion C (Ideation and modelling)</w:t>
      </w:r>
      <w:r>
        <w:t xml:space="preserve">,</w:t>
      </w:r>
      <w:r>
        <w:t xml:space="preserve"> </w:t>
      </w:r>
      <w:r>
        <w:rPr>
          <w:b/>
          <w:bCs/>
        </w:rPr>
        <w:t xml:space="preserve">Criterion D (Designing a solution)</w:t>
      </w:r>
      <w:r>
        <w:t xml:space="preserve">, and</w:t>
      </w:r>
      <w:r>
        <w:t xml:space="preserve"> </w:t>
      </w:r>
      <w:r>
        <w:rPr>
          <w:b/>
          <w:bCs/>
        </w:rPr>
        <w:t xml:space="preserve">Criterion E (Presenting a solution)</w:t>
      </w:r>
      <w:r>
        <w:t xml:space="preserve">. It outlines strict requirements for mapping models, sketches, and iterative redesigns against feasibility, problem statements, and key features.</w:t>
      </w:r>
    </w:p>
    <w:bookmarkStart w:id="15" w:name="how-it-fits-into-teachassist"/>
    <w:p>
      <w:pPr>
        <w:pStyle w:val="Heading3"/>
      </w:pPr>
      <w:r>
        <w:t xml:space="preserve">How it fits into TeachAssist: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DT1 IA.docx</w:t>
      </w:r>
      <w:r>
        <w:t xml:space="preserve"> </w:t>
      </w:r>
      <w:r>
        <w:t xml:space="preserve">is the exact form of</w:t>
      </w:r>
      <w:r>
        <w:t xml:space="preserve"> </w:t>
      </w:r>
      <w:r>
        <w:rPr>
          <w:b/>
          <w:bCs/>
        </w:rPr>
        <w:t xml:space="preserve">curriculum payload</w:t>
      </w:r>
      <w:r>
        <w:t xml:space="preserve"> </w:t>
      </w:r>
      <w:r>
        <w:t xml:space="preserve">TeachAssist is built to consume via its</w:t>
      </w:r>
      <w:r>
        <w:t xml:space="preserve"> </w:t>
      </w:r>
      <w:r>
        <w:rPr>
          <w:b/>
          <w:bCs/>
        </w:rPr>
        <w:t xml:space="preserve">Knowledge Base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Grounded Q&amp;A Integration:</w:t>
      </w:r>
      <w:r>
        <w:t xml:space="preserve"> </w:t>
      </w:r>
      <w:r>
        <w:t xml:space="preserve">Uploading this document to TeachAssist empowers the Grounded Chat to evaluate draft projects against these specific IB guidelines. A teacher can prompt:</w:t>
      </w:r>
      <w:r>
        <w:t xml:space="preserve"> </w:t>
      </w:r>
      <w:r>
        <w:rPr>
          <w:i/>
          <w:iCs/>
        </w:rPr>
        <w:t xml:space="preserve">“Based on the DT1 IA document, what specifically does a student need to score a 5-6 in Criterion D regarding fidelity models?”</w:t>
      </w:r>
      <w:r>
        <w:t xml:space="preserve"> </w:t>
      </w:r>
      <w:r>
        <w:t xml:space="preserve">The AI will parse the exact rubric and cite the document (</w:t>
      </w:r>
      <w:r>
        <w:t xml:space="preserve">“The student develops a fidelity model thoroughly addressing the problem statement…”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Inner Council Synergy: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Assessment Authority</w:t>
      </w:r>
      <w:r>
        <w:t xml:space="preserve"> </w:t>
      </w:r>
      <w:r>
        <w:t xml:space="preserve">persona can be consulted alongside this document to help the teacher design project briefs that naturally enforce the required constraints in Criteria C, D, and 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Rubric Engine Payload:</w:t>
      </w:r>
      <w:r>
        <w:t xml:space="preserve"> </w:t>
      </w:r>
      <w:r>
        <w:t xml:space="preserve">As TeachAssist expands into</w:t>
      </w:r>
      <w:r>
        <w:t xml:space="preserve"> </w:t>
      </w:r>
      <w:r>
        <w:rPr>
          <w:b/>
          <w:bCs/>
        </w:rPr>
        <w:t xml:space="preserve">Grade Studio</w:t>
      </w:r>
      <w:r>
        <w:t xml:space="preserve"> </w:t>
      </w:r>
      <w:r>
        <w:t xml:space="preserve">(v0.2), this document will be the baseline for setting grading configurations for Design Technology, enabling rapid, batched grading feedback that specifically references vocabulary like</w:t>
      </w:r>
      <w:r>
        <w:t xml:space="preserve"> </w:t>
      </w:r>
      <w:r>
        <w:t xml:space="preserve">“fidelity model”</w:t>
      </w:r>
      <w:r>
        <w:t xml:space="preserve">,</w:t>
      </w:r>
      <w:r>
        <w:t xml:space="preserve"> </w:t>
      </w:r>
      <w:r>
        <w:t xml:space="preserve">“iterative refinement”</w:t>
      </w:r>
      <w:r>
        <w:t xml:space="preserve">, and</w:t>
      </w:r>
      <w:r>
        <w:t xml:space="preserve"> </w:t>
      </w:r>
      <w:r>
        <w:t xml:space="preserve">“third-party manufacturer visualization.”</w:t>
      </w:r>
    </w:p>
    <w:bookmarkEnd w:id="15"/>
    <w:bookmarkEnd w:id="16"/>
    <w:bookmarkStart w:id="19" w:name="Xef0b91a82e8f8de739d22a4b2ea0be5b6167723"/>
    <w:p>
      <w:pPr>
        <w:pStyle w:val="Heading2"/>
      </w:pPr>
      <w:r>
        <w:t xml:space="preserve">5. Suggested Improvements &amp; Roadmap Extensions</w:t>
      </w:r>
    </w:p>
    <w:p>
      <w:pPr>
        <w:pStyle w:val="FirstParagraph"/>
      </w:pPr>
      <w:r>
        <w:t xml:space="preserve">While v0.1 is structurally sound and effectively scoped for a pilot, here are key improvements required to advance the project toward maturity (v0.2):</w:t>
      </w:r>
    </w:p>
    <w:bookmarkStart w:id="17" w:name="technical-improvements"/>
    <w:p>
      <w:pPr>
        <w:pStyle w:val="Heading3"/>
      </w:pPr>
      <w:r>
        <w:t xml:space="preserve">Technical Improvements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Migrate off InMemory Vector Store: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InMemoryVectorStore</w:t>
      </w:r>
      <w:r>
        <w:t xml:space="preserve"> </w:t>
      </w:r>
      <w:r>
        <w:t xml:space="preserve">limits scalability and will crash ephemeral serverless instances (like Vercel functions). Transitioning to</w:t>
      </w:r>
      <w:r>
        <w:t xml:space="preserve"> </w:t>
      </w:r>
      <w:r>
        <w:rPr>
          <w:b/>
          <w:bCs/>
        </w:rPr>
        <w:t xml:space="preserve">PostgreSQL with pgvector</w:t>
      </w:r>
      <w:r>
        <w:t xml:space="preserve"> </w:t>
      </w:r>
      <w:r>
        <w:t xml:space="preserve">(or a managed vector database like Pinecone) is essential for state persistence and handling larger curriculum loads.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Object Storage Over File System:</w:t>
      </w:r>
      <w:r>
        <w:t xml:space="preserve"> </w:t>
      </w:r>
      <w:r>
        <w:t xml:space="preserve">To accommodate serverless backend deployments securely, migrate PDF/DOCX storage from local</w:t>
      </w:r>
      <w:r>
        <w:t xml:space="preserve"> </w:t>
      </w:r>
      <w:r>
        <w:rPr>
          <w:rStyle w:val="VerbatimChar"/>
        </w:rPr>
        <w:t xml:space="preserve">backend/data</w:t>
      </w:r>
      <w:r>
        <w:t xml:space="preserve"> </w:t>
      </w:r>
      <w:r>
        <w:t xml:space="preserve">formats to S3, Google Cloud Storage, or Cloudflare R2.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Backend Middleware Auth Verification:</w:t>
      </w:r>
      <w:r>
        <w:t xml:space="preserve"> </w:t>
      </w:r>
      <w:r>
        <w:t xml:space="preserve">Although NextAuth handles frontend session management, the FastAPI backend currently accepts unauthenticated queries natively. Implement JWT verification parsing on the backend API layer.</w:t>
      </w:r>
    </w:p>
    <w:bookmarkEnd w:id="17"/>
    <w:bookmarkStart w:id="18" w:name="product-feature-enhancements"/>
    <w:p>
      <w:pPr>
        <w:pStyle w:val="Heading3"/>
      </w:pPr>
      <w:r>
        <w:t xml:space="preserve">Product / Feature Enhancements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Frontend Implementation of Narrative Synthesis:</w:t>
      </w:r>
      <w:r>
        <w:t xml:space="preserve"> </w:t>
      </w:r>
      <w:r>
        <w:t xml:space="preserve">The backend for batching student narratives using IB standards is finished. This needs to be wired to a Next.js interface to complete the v0.1 deliverables.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Subject-Agnostic Rubric Generalization:</w:t>
      </w:r>
      <w:r>
        <w:t xml:space="preserve"> </w:t>
      </w:r>
      <w:r>
        <w:t xml:space="preserve">The PRD mentions that</w:t>
      </w:r>
      <w:r>
        <w:t xml:space="preserve"> </w:t>
      </w:r>
      <w:r>
        <w:t xml:space="preserve">“IB MYP Science criteria”</w:t>
      </w:r>
      <w:r>
        <w:t xml:space="preserve"> </w:t>
      </w:r>
      <w:r>
        <w:t xml:space="preserve">is explicitly built into the narrative synthesizer. To support documents like</w:t>
      </w:r>
      <w:r>
        <w:t xml:space="preserve"> </w:t>
      </w:r>
      <w:r>
        <w:rPr>
          <w:rStyle w:val="VerbatimChar"/>
        </w:rPr>
        <w:t xml:space="preserve">DT1 IA.docx</w:t>
      </w:r>
      <w:r>
        <w:t xml:space="preserve">, abstract the criteria mappings into configurable templates (e.g., allow teachers to switch from Science A-D to Design Technology C-E seamlessly).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Intelligent Table Extraction (Rubric Parser):</w:t>
      </w:r>
      <w:r>
        <w:t xml:space="preserve"> </w:t>
      </w:r>
      <w:r>
        <w:t xml:space="preserve">Documents like</w:t>
      </w:r>
      <w:r>
        <w:t xml:space="preserve"> </w:t>
      </w:r>
      <w:r>
        <w:rPr>
          <w:rStyle w:val="VerbatimChar"/>
        </w:rPr>
        <w:t xml:space="preserve">DT1 IA.docx</w:t>
      </w:r>
      <w:r>
        <w:t xml:space="preserve"> </w:t>
      </w:r>
      <w:r>
        <w:t xml:space="preserve">rely heavily on tables and formatting. Upgrading the ingestion pipeline from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t xml:space="preserve">to structured vision-based parsers (e.g., LlamaParse or Unstructured.io) will greatly enhance the AI’s understanding of complex rubric criteria.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“Sunday Rescue”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 Prioritization:</w:t>
      </w:r>
      <w:r>
        <w:t xml:space="preserve"> </w:t>
      </w:r>
      <w:r>
        <w:t xml:space="preserve">The core value proposition of TeachAssist lies in saving teachers weekend hours. Advancing the Grade Batch interface into active development should be the immediate next step post-pilot.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2026-02-21T00:47:08Z</dcterms:created>
  <dcterms:modified xsi:type="dcterms:W3CDTF">2026-02-21T00:47:08Z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