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40"/>
        <w:jc w:val="center"/>
      </w:pPr>
      <w:r>
        <w:rPr>
          <w:b/>
          <w:bCs/>
          <w:i w:val="false"/>
          <w:iCs w:val="false"/>
          <w:color w:val="5A4825"/>
          <w:sz w:val="22"/>
          <w:szCs w:val="22"/>
        </w:rPr>
        <w:t xml:space="preserve">YNOV CAMPUS</w:t>
      </w:r>
    </w:p>
    <w:p>
      <w:pPr>
        <w:spacing w:after="480" w:before="0" w:line="240"/>
        <w:jc w:val="center"/>
      </w:pPr>
      <w:r>
        <w:rPr>
          <w:b w:val="false"/>
          <w:bCs w:val="false"/>
          <w:i w:val="false"/>
          <w:iCs w:val="false"/>
          <w:color w:val="5A4825"/>
          <w:sz w:val="20"/>
          <w:szCs w:val="20"/>
        </w:rPr>
        <w:t xml:space="preserve">Mastère 2 Informatique — Promotion 2025-2026</w:t>
      </w:r>
    </w:p>
    <w:p>
      <w:pPr>
        <w:spacing w:after="60" w:before="0" w:line="240"/>
        <w:jc w:val="center"/>
      </w:pPr>
      <w:r>
        <w:rPr>
          <w:b/>
          <w:bCs/>
          <w:i w:val="false"/>
          <w:iCs w:val="false"/>
          <w:color w:val="8B6914"/>
          <w:sz w:val="22"/>
          <w:szCs w:val="22"/>
        </w:rPr>
        <w:t xml:space="preserve">DOSSIER DE PROJET</w:t>
      </w:r>
    </w:p>
    <w:p>
      <w:pPr>
        <w:spacing w:after="40" w:before="0" w:line="276"/>
        <w:jc w:val="center"/>
      </w:pPr>
      <w:r>
        <w:rPr>
          <w:b/>
          <w:bCs/>
          <w:i w:val="false"/>
          <w:iCs w:val="false"/>
          <w:color w:val="2D1A00"/>
          <w:sz w:val="26"/>
          <w:szCs w:val="26"/>
        </w:rPr>
        <w:t xml:space="preserve">Bloc 2 — Concevoir et développer des applications logicielles</w:t>
      </w:r>
    </w:p>
    <w:p>
      <w:pPr>
        <w:spacing w:after="360" w:before="0" w:line="240"/>
        <w:jc w:val="center"/>
      </w:pPr>
      <w:r>
        <w:rPr>
          <w:b w:val="false"/>
          <w:bCs w:val="false"/>
          <w:i w:val="false"/>
          <w:iCs w:val="false"/>
          <w:color w:val="5A4825"/>
          <w:sz w:val="20"/>
          <w:szCs w:val="20"/>
        </w:rPr>
        <w:t xml:space="preserve">Certification « Expert en développement logiciel » — RNCP39583</w:t>
      </w:r>
    </w:p>
    <w:p>
      <w:pPr>
        <w:pBdr>
          <w:bottom w:val="single" w:color="C9A84C" w:sz="18" w:space="1"/>
        </w:pBdr>
        <w:spacing w:after="40" w:before="40"/>
      </w:pPr>
    </w:p>
    <w:p>
      <w:pPr>
        <w:spacing w:after="40" w:before="160" w:line="240"/>
        <w:jc w:val="center"/>
      </w:pPr>
      <w:r>
        <w:rPr>
          <w:b/>
          <w:bCs/>
          <w:i w:val="false"/>
          <w:iCs w:val="false"/>
          <w:color w:val="2D1A00"/>
          <w:sz w:val="72"/>
          <w:szCs w:val="72"/>
        </w:rPr>
        <w:t xml:space="preserve">Albion Helper</w:t>
      </w:r>
    </w:p>
    <w:p>
      <w:pPr>
        <w:spacing w:after="200" w:before="0" w:line="240"/>
        <w:jc w:val="center"/>
      </w:pPr>
      <w:r>
        <w:rPr>
          <w:b w:val="false"/>
          <w:bCs w:val="false"/>
          <w:i/>
          <w:iCs/>
          <w:color w:val="5A4825"/>
          <w:sz w:val="24"/>
          <w:szCs w:val="24"/>
        </w:rPr>
        <w:t xml:space="preserve">Application web d'assistance aux joueurs d'Albion Online</w:t>
      </w:r>
    </w:p>
    <w:p>
      <w:pPr>
        <w:pBdr>
          <w:bottom w:val="single" w:color="C9A84C" w:sz="18" w:space="1"/>
        </w:pBdr>
        <w:spacing w:after="40" w:before="40"/>
      </w:pPr>
    </w:p>
    <w:p>
      <w:pPr>
        <w:spacing w:after="160" w:before="0" w:line="330"/>
        <w:jc w:val="both"/>
      </w:pPr>
      <w:r>
        <w:rPr>
          <w:b w:val="false"/>
          <w:bCs w:val="false"/>
          <w:i w:val="false"/>
          <w:iCs w:val="false"/>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50"/>
              <w:right w:type="dxa" w:w="50"/>
            </w:tcMar>
          </w:tcPr>
          <w:p>
            <w:pPr>
              <w:spacing w:after="0"/>
              <w:jc w:val="center"/>
            </w:pPr>
            <w:r>
              <w:drawing>
                <wp:inline distT="0" distB="0" distL="0" distR="0">
                  <wp:extent cx="5048250" cy="3152775"/>
                  <wp:effectExtent t="0" r="0" b="0" l="0"/>
                  <wp:docPr id="1" name="hero" descr="Page d'accueil d'Albion Helper" titl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152775"/>
                          </a:xfrm>
                          <a:prstGeom prst="rect">
                            <a:avLst/>
                          </a:prstGeom>
                        </pic:spPr>
                      </pic:pic>
                    </a:graphicData>
                  </a:graphic>
                </wp:inline>
              </w:drawing>
            </w:r>
          </w:p>
        </w:tc>
      </w:tr>
    </w:tbl>
    <w:p>
      <w:pPr>
        <w:spacing w:after="200" w:before="0" w:line="330"/>
        <w:jc w:val="both"/>
      </w:pPr>
      <w:r>
        <w:rPr>
          <w:b w:val="false"/>
          <w:bCs w:val="false"/>
          <w:i w:val="false"/>
          <w:iCs w:val="false"/>
          <w:sz w:val="22"/>
          <w:szCs w:val="22"/>
        </w:rPr>
        <w:t xml:space="preserve"/>
      </w:r>
    </w:p>
    <w:p>
      <w:pPr>
        <w:spacing w:after="30" w:before="0" w:line="240"/>
        <w:jc w:val="center"/>
      </w:pPr>
      <w:r>
        <w:rPr>
          <w:b/>
          <w:bCs/>
          <w:i w:val="false"/>
          <w:iCs w:val="false"/>
          <w:sz w:val="26"/>
          <w:szCs w:val="26"/>
        </w:rPr>
        <w:t xml:space="preserve">Pierre Saugues</w:t>
      </w:r>
    </w:p>
    <w:p>
      <w:pPr>
        <w:spacing w:after="30" w:before="0" w:line="240"/>
        <w:jc w:val="center"/>
      </w:pPr>
      <w:r>
        <w:rPr>
          <w:b w:val="false"/>
          <w:bCs w:val="false"/>
          <w:i w:val="false"/>
          <w:iCs w:val="false"/>
          <w:color w:val="5A4825"/>
          <w:sz w:val="20"/>
          <w:szCs w:val="20"/>
        </w:rPr>
        <w:t xml:space="preserve">Année 2025-2026 · Application en version 3.0.0 · Dossier v3 — juillet 2026</w:t>
      </w:r>
    </w:p>
    <w:p>
      <w:pPr>
        <w:spacing w:after="140" w:before="0" w:line="240"/>
        <w:jc w:val="center"/>
      </w:pPr>
      <w:r>
        <w:rPr>
          <w:b w:val="false"/>
          <w:bCs w:val="false"/>
          <w:i w:val="false"/>
          <w:iCs w:val="false"/>
          <w:color w:val="8B6914"/>
          <w:sz w:val="20"/>
          <w:szCs w:val="20"/>
        </w:rPr>
        <w:t xml:space="preserve">Code source : github.com/Perfweb-net/albion-helper</w:t>
      </w:r>
    </w:p>
    <w:p>
      <w:r>
        <w:br w:type="page"/>
      </w:r>
    </w:p>
    <w:p>
      <w:pPr>
        <w:spacing w:after="200" w:before="0" w:line="330"/>
        <w:jc w:val="left"/>
      </w:pPr>
      <w:r>
        <w:rPr>
          <w:b/>
          <w:bCs/>
          <w:i w:val="false"/>
          <w:iCs w:val="false"/>
          <w:color w:val="2D1A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40" w:before="160" w:line="330"/>
        <w:jc w:val="left"/>
      </w:pPr>
      <w:r>
        <w:rPr>
          <w:b w:val="false"/>
          <w:bCs w:val="false"/>
          <w:i/>
          <w:iCs/>
          <w:color w:val="5A4825"/>
          <w:sz w:val="18"/>
          <w:szCs w:val="18"/>
        </w:rPr>
        <w:t xml:space="preserve">(Sommaire à actualiser dans Word : clic droit → « Mettre à jour les champs ».)</w:t>
      </w:r>
    </w:p>
    <w:p>
      <w:r>
        <w:br w:type="page"/>
      </w:r>
    </w:p>
    <w:p>
      <w:pPr>
        <w:pStyle w:val="Heading1"/>
      </w:pPr>
      <w:r>
        <w:t xml:space="preserve">1. Présentation du projet et du prototype</w:t>
      </w:r>
    </w:p>
    <w:p>
      <w:pPr>
        <w:spacing w:after="140" w:before="0" w:line="330"/>
        <w:jc w:val="both"/>
      </w:pPr>
      <w:r>
        <w:rPr>
          <w:b w:val="false"/>
          <w:bCs w:val="false"/>
          <w:i w:val="false"/>
          <w:iCs w:val="false"/>
          <w:sz w:val="22"/>
          <w:szCs w:val="22"/>
        </w:rPr>
        <w:t xml:space="preserve">Albion Helper est une application web complète d'assistance aux joueurs du MMORPG Albion Online. Elle agrège les données publiques du jeu (joueurs, guildes, batailles, prix de marché) et y ajoute des outils collaboratifs : routes de farming partageables, compositions d'équipe, calculateur de rentabilité de craft. Le projet couvre l'intégralité du cycle de développement : cadrage, conception, développement, tests, recette, sécurisation, CI/CD et maintenance. La version présentée ici est la 3.0.0, qui ajoute le support des trois serveurs de jeu, l'analyse des batailles, les statistiques PvP de session et une interface disponible en 20 langues.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126</w:t>
            </w:r>
          </w:p>
          <w:p>
            <w:pPr>
              <w:spacing w:after="0"/>
              <w:jc w:val="center"/>
            </w:pPr>
            <w:r>
              <w:rPr>
                <w:color w:val="5A4825"/>
                <w:sz w:val="17"/>
                <w:szCs w:val="17"/>
              </w:rPr>
              <w:t xml:space="preserve">tests automatisés verts</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28/28</w:t>
            </w:r>
          </w:p>
          <w:p>
            <w:pPr>
              <w:spacing w:after="0"/>
              <w:jc w:val="center"/>
            </w:pPr>
            <w:r>
              <w:rPr>
                <w:color w:val="5A4825"/>
                <w:sz w:val="17"/>
                <w:szCs w:val="17"/>
              </w:rPr>
              <w:t xml:space="preserve">scénarios de recette PASS</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0</w:t>
            </w:r>
          </w:p>
          <w:p>
            <w:pPr>
              <w:spacing w:after="0"/>
              <w:jc w:val="center"/>
            </w:pPr>
            <w:r>
              <w:rPr>
                <w:color w:val="5A4825"/>
                <w:sz w:val="17"/>
                <w:szCs w:val="17"/>
              </w:rPr>
              <w:t xml:space="preserve">advisory de sécurité</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20</w:t>
            </w:r>
          </w:p>
          <w:p>
            <w:pPr>
              <w:spacing w:after="0"/>
              <w:jc w:val="center"/>
            </w:pPr>
            <w:r>
              <w:rPr>
                <w:color w:val="5A4825"/>
                <w:sz w:val="17"/>
                <w:szCs w:val="17"/>
              </w:rPr>
              <w:t xml:space="preserve">langues d'interface</w:t>
            </w:r>
          </w:p>
        </w:tc>
      </w:tr>
    </w:tbl>
    <w:p>
      <w:pPr>
        <w:spacing w:after="60" w:before="0" w:line="330"/>
        <w:jc w:val="both"/>
      </w:pPr>
      <w:r>
        <w:rPr>
          <w:b w:val="false"/>
          <w:bCs w:val="false"/>
          <w:i w:val="false"/>
          <w:iCs w:val="false"/>
          <w:sz w:val="22"/>
          <w:szCs w:val="22"/>
        </w:rPr>
        <w:t xml:space="preserve"/>
      </w:r>
    </w:p>
    <w:p>
      <w:pPr>
        <w:pStyle w:val="Heading2"/>
      </w:pPr>
      <w:r>
        <w:t xml:space="preserve">1.1 Fonctionnalités du prototype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5670"/>
        <w:gridCol w:w="1701"/>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Fonctionnalité</w:t>
            </w:r>
          </w:p>
        </w:tc>
        <w:tc>
          <w:tcPr>
            <w:tcW w:type="dxa" w:w="567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Description</w:t>
            </w:r>
          </w:p>
        </w:tc>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Accès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Authentification</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 connexion JWT, refresh token, déconnexion</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joueurs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Statistiques PvP/PvE/Fame/Gathering via l'API Albion + rapport de session (kills, morts, classement d'équipe)</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guildes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Statistiques et liste des membres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Batailles (v3)</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par guilde/alliance, liste des combats ZvZ (jour/semaine/mois), détail complet : top fragger, dégâts, soins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Multi-serveur (v3)</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Sélecteur Americas / Europe / Asia — toutes les recherches sont paramétrées par serveur</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Exploration de cartes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zones, tiers, coffres, ressources, tunnels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Routes de farming</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Jusqu'à 8 zones liées, minuteur par zone, expiration 24 h, partage par lien public</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 (lien 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Compositions d'équipe</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Éditeur d'équipements (jusqu'à 100 joueurs), items localisés, visibilité privé/URL/public, export JPEG</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 (lien 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Calculateur de craft</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Prix marché temps réel, taux de retour, focus, maîtrise, bénéfice par recette (noms d'objets traduits)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d'items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12 066 items synchronisés, prix par ville et qualité</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Administration</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KPI, gestion des comptes et rôles, synchronisation des items, 20 langues administrables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ROLE_ADMIN</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Confort</w:t>
            </w:r>
          </w:p>
        </w:tc>
        <w:tc>
          <w:tcPr>
            <w:tcW w:type="dxa" w:w="567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Mode sombre/clair persistant, i18n complet (20 langues), tutoriel public avec visite guidée</w:t>
            </w:r>
          </w:p>
        </w:tc>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Public</w:t>
            </w:r>
          </w:p>
        </w:tc>
      </w:tr>
    </w:tbl>
    <w:p>
      <w:pPr>
        <w:spacing w:after="40" w:before="0" w:line="330"/>
        <w:jc w:val="both"/>
      </w:pPr>
      <w:r>
        <w:rPr>
          <w:b w:val="false"/>
          <w:bCs w:val="false"/>
          <w:i w:val="false"/>
          <w:iCs w:val="false"/>
          <w:sz w:val="22"/>
          <w:szCs w:val="22"/>
        </w:rPr>
        <w:t xml:space="preserve"/>
      </w:r>
    </w:p>
    <w:p>
      <w:pPr>
        <w:pStyle w:val="Heading2"/>
      </w:pPr>
      <w:r>
        <w:t xml:space="preserve">1.2 Spécificités ergonomiques et équipements ciblés</w:t>
      </w:r>
    </w:p>
    <w:p>
      <w:pPr>
        <w:spacing w:after="140" w:before="0" w:line="330"/>
        <w:jc w:val="both"/>
      </w:pPr>
      <w:r>
        <w:rPr>
          <w:b w:val="false"/>
          <w:bCs w:val="false"/>
          <w:i w:val="false"/>
          <w:iCs w:val="false"/>
          <w:sz w:val="22"/>
          <w:szCs w:val="22"/>
        </w:rPr>
        <w:t xml:space="preserve">L'interface est une SPA (Single Page Application) pensée d'abord pour un usage desktop — le public visé joue sur PC — mais entièrement responsive (grilles Material UI, menu tiroir en mobile). L'identité visuelle « fantasy » (palette or/brun, typographie Cinzel)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(react-joyride) accompagnent l'utilisateur à chaque étape.</w:t>
      </w:r>
    </w:p>
    <w:p>
      <w:pPr>
        <w:pStyle w:val="Heading2"/>
      </w:pPr>
      <w:r>
        <w:t xml:space="preserve">1.3 Aperçu des fonctionnalités principales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 descr="Dashboard : recherche unifiée joueurs / guildes / cartes (ici sur le serveur Americas)" title="Dashboard : recherche unifiée joueurs / guildes / cartes (ici sur le serveur Ame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1 — Dashboard : recherche unifiée joueurs / guildes / cartes (ici sur le serveur Americas)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2"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2 — Fiche joueur : statistiques PvP, Fame, PvE, Gathering (API Albion temps réel, serveur Europe)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3"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3 — Rapport de session PvP (v3) : kills/morts analysés, fame nette, classement de l'équipe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4"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4 — Détail d'une bataille ZvZ (v3) : 40 joueurs, top fragger, meilleur soigneur, tableau complet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5"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5 — Routes de farming : zones ordonnées, minuteurs, expiration 24 h (route créée pour cette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6"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6 — Éditeur de composition : slots d'équipement avec icônes officielles, visibilité, export JPEG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7"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7 — Calculateur de craft : prix marché réels, noms d'objets localisés, bénéfice par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8" descr="Administration : KPI temps réel, synchronisation des items, gestion des langues" title="Administration : KPI temps réel, synchronisation des items, gestion des lan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8 — Administration : KPI temps réel, synchronisation des items, gestion des langues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2619375" cy="1638300"/>
                  <wp:effectExtent t="0" r="0" b="0" l="0"/>
                  <wp:docPr id="1" name="figure-9"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19375" cy="1638300"/>
                          </a:xfrm>
                          <a:prstGeom prst="rect">
                            <a:avLst/>
                          </a:prstGeom>
                        </pic:spPr>
                      </pic:pic>
                    </a:graphicData>
                  </a:graphic>
                </wp:inline>
              </w:drawing>
            </w:r>
          </w:p>
          <w:p>
            <w:pPr>
              <w:spacing w:after="0"/>
              <w:jc w:val="center"/>
            </w:pPr>
            <w:r>
              <w:rPr>
                <w:i/>
                <w:iCs/>
                <w:color w:val="5A4825"/>
                <w:sz w:val="18"/>
                <w:szCs w:val="18"/>
              </w:rPr>
              <w:t xml:space="preserve">Figure 9 — 20 langues d'interface administrables</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20"/>
              <w:jc w:val="center"/>
            </w:pPr>
            <w:r>
              <w:drawing>
                <wp:inline distT="0" distB="0" distL="0" distR="0">
                  <wp:extent cx="2619375" cy="1638300"/>
                  <wp:effectExtent t="0" r="0" b="0" l="0"/>
                  <wp:docPr id="1" name="figure-10"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19375" cy="1638300"/>
                          </a:xfrm>
                          <a:prstGeom prst="rect">
                            <a:avLst/>
                          </a:prstGeom>
                        </pic:spPr>
                      </pic:pic>
                    </a:graphicData>
                  </a:graphic>
                </wp:inline>
              </w:drawing>
            </w:r>
          </w:p>
          <w:p>
            <w:pPr>
              <w:spacing w:after="0"/>
              <w:jc w:val="center"/>
            </w:pPr>
            <w:r>
              <w:rPr>
                <w:i/>
                <w:iCs/>
                <w:color w:val="5A4825"/>
                <w:sz w:val="18"/>
                <w:szCs w:val="18"/>
              </w:rPr>
              <w:t xml:space="preserve">Figure 10 — Sélecteur de serveur de jeu (v3)</w:t>
            </w:r>
          </w:p>
        </w:tc>
      </w:tr>
    </w:tbl>
    <w:p>
      <w:pPr>
        <w:pStyle w:val="Heading1"/>
      </w:pPr>
      <w:r>
        <w:t xml:space="preserve">2. Frameworks et paradigmes de développement</w:t>
      </w:r>
    </w:p>
    <w:p>
      <w:pPr>
        <w:pStyle w:val="Heading2"/>
      </w:pPr>
      <w:r>
        <w:t xml:space="preserve">2.1 Choix des frameworks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63"/>
        <w:gridCol w:w="2341"/>
        <w:gridCol w:w="5268"/>
      </w:tblGrid>
      <w:tr>
        <w:trPr>
          <w:tblHeader/>
        </w:trPr>
        <w:tc>
          <w:tcPr>
            <w:tcW w:type="dxa" w:w="146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Couche</w:t>
            </w:r>
          </w:p>
        </w:tc>
        <w:tc>
          <w:tcPr>
            <w:tcW w:type="dxa" w:w="234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Technologie</w:t>
            </w:r>
          </w:p>
        </w:tc>
        <w:tc>
          <w:tcPr>
            <w:tcW w:type="dxa" w:w="5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Justification</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Backend</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Symfony 7.4 LTS (PHP 8.2)</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Framework structurant (DI, firewall, ORM), LTS supportée jusqu'en 2028, écosystème de bundles de sécurité éprouvés (lexik/JWT, NelmioCors), forte employabilité en France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React 19 + Material UI</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Composants réutilisables, écosystème mature, MUI fournit des composants accessibles (ARIA) par défaut</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données</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PostgreSQL 16</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Robustesse transactionnelle, types JSON natifs (préférences, noms localisés), open source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ORM</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 ORM + Migrations</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Requêtes paramétrées par défaut (anti-injection), schéma versionné et reproductible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i18n</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react-i18next</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Détection de langue, lazy-loading des dictionnaires, 20 langues gérées depuis le back office</w:t>
            </w:r>
          </w:p>
        </w:tc>
      </w:tr>
      <w:tr>
        <w:tc>
          <w:tcPr>
            <w:tcW w:type="dxa" w:w="146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Tests</w:t>
            </w:r>
          </w:p>
        </w:tc>
        <w:tc>
          <w:tcPr>
            <w:tcW w:type="dxa" w:w="234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PHPUnit 9 + Jest / Testing Library</w:t>
            </w:r>
          </w:p>
        </w:tc>
        <w:tc>
          <w:tcPr>
            <w:tcW w:type="dxa" w:w="5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Standards de facto de chaque écosystème</w:t>
            </w:r>
          </w:p>
        </w:tc>
      </w:tr>
    </w:tbl>
    <w:p>
      <w:pPr>
        <w:spacing w:after="40" w:before="0" w:line="330"/>
        <w:jc w:val="both"/>
      </w:pPr>
      <w:r>
        <w:rPr>
          <w:b w:val="false"/>
          <w:bCs w:val="false"/>
          <w:i w:val="false"/>
          <w:iCs w:val="false"/>
          <w:sz w:val="22"/>
          <w:szCs w:val="22"/>
        </w:rPr>
        <w:t xml:space="preserve"/>
      </w:r>
    </w:p>
    <w:p>
      <w:pPr>
        <w:pStyle w:val="Heading2"/>
      </w:pPr>
      <w:r>
        <w:t xml:space="preserve">2.2 Paradigmes mis en œuvre</w:t>
      </w:r>
    </w:p>
    <w:p>
      <w:pPr>
        <w:pStyle w:val="ListParagraph"/>
        <w:numPr>
          <w:ilvl w:val="0"/>
          <w:numId w:val="2"/>
        </w:numPr>
        <w:spacing w:after="80" w:line="330"/>
        <w:jc w:val="both"/>
      </w:pPr>
      <w:r>
        <w:rPr>
          <w:sz w:val="22"/>
          <w:szCs w:val="22"/>
        </w:rPr>
        <w:t xml:space="preserve">Architecture en couches (back) : Contrôleur → Service → Repository → Entité. Les contrôleurs restent minces ; la logique métier (calculs de craft, synchronisation d'items, agrégation des batailles) vit dans des services injectés.</w:t>
      </w:r>
    </w:p>
    <w:p>
      <w:pPr>
        <w:pStyle w:val="ListParagraph"/>
        <w:numPr>
          <w:ilvl w:val="0"/>
          <w:numId w:val="2"/>
        </w:numPr>
        <w:spacing w:after="80" w:line="330"/>
        <w:jc w:val="both"/>
      </w:pPr>
      <w:r>
        <w:rPr>
          <w:sz w:val="22"/>
          <w:szCs w:val="22"/>
        </w:rPr>
        <w:t xml:space="preserve">Injection de dépendances : autowiring Symfony ; aucun composant n'instancie ses dépendances, ce qui rend chaque brique testable isolément.</w:t>
      </w:r>
    </w:p>
    <w:p>
      <w:pPr>
        <w:pStyle w:val="ListParagraph"/>
        <w:numPr>
          <w:ilvl w:val="0"/>
          <w:numId w:val="2"/>
        </w:numPr>
        <w:spacing w:after="80" w:line="330"/>
        <w:jc w:val="both"/>
      </w:pPr>
      <w:r>
        <w:rPr>
          <w:sz w:val="22"/>
          <w:szCs w:val="22"/>
        </w:rPr>
        <w:t xml:space="preserve">API REST stateless : le backend n'a aucune session ; chaque requête porte son jeton JWT, ce qui permet la montée en charge horizontale.</w:t>
      </w:r>
    </w:p>
    <w:p>
      <w:pPr>
        <w:pStyle w:val="ListParagraph"/>
        <w:numPr>
          <w:ilvl w:val="0"/>
          <w:numId w:val="2"/>
        </w:numPr>
        <w:spacing w:after="80" w:line="330"/>
        <w:jc w:val="both"/>
      </w:pPr>
      <w:r>
        <w:rPr>
          <w:sz w:val="22"/>
          <w:szCs w:val="22"/>
        </w:rPr>
        <w:t xml:space="preserve">Programmation par composants (front) : pages co-localisées avec leurs styles et leurs tests ; hooks (useState/useEffect/useCallback) ; contextes pour les préoccupations transverses (session, thème, langue, serveur de jeu).</w:t>
      </w:r>
    </w:p>
    <w:p>
      <w:pPr>
        <w:pStyle w:val="ListParagraph"/>
        <w:numPr>
          <w:ilvl w:val="0"/>
          <w:numId w:val="2"/>
        </w:numPr>
        <w:spacing w:after="80" w:line="330"/>
        <w:jc w:val="both"/>
      </w:pPr>
      <w:r>
        <w:rPr>
          <w:sz w:val="22"/>
          <w:szCs w:val="22"/>
        </w:rPr>
        <w:t xml:space="preserve">Data-mapper : les entités Doctrine sont de purs objets métier, la persistance est déléguée aux repositories.</w:t>
      </w:r>
    </w:p>
    <w:p>
      <w:pPr>
        <w:pStyle w:val="Heading1"/>
      </w:pPr>
      <w:r>
        <w:t xml:space="preserve">3. Architecture logicielle</w:t>
      </w:r>
    </w:p>
    <w:p>
      <w:pPr>
        <w:spacing w:after="140" w:before="0" w:line="330"/>
        <w:jc w:val="both"/>
      </w:pPr>
      <w:r>
        <w:rPr>
          <w:b w:val="false"/>
          <w:bCs w:val="false"/>
          <w:i w:val="false"/>
          <w:iCs w:val="false"/>
          <w:sz w:val="22"/>
          <w:szCs w:val="22"/>
        </w:rP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multi-serveur en v3 sans toucher aux contrôleurs.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905500" cy="3695700"/>
                  <wp:effectExtent t="0" r="0" b="0" l="0"/>
                  <wp:docPr id="1" name="figure-11"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tc>
      </w:tr>
    </w:tbl>
    <w:p>
      <w:pPr>
        <w:spacing w:after="200" w:before="60"/>
        <w:jc w:val="center"/>
      </w:pPr>
      <w:r>
        <w:rPr>
          <w:i/>
          <w:iCs/>
          <w:color w:val="5A4825"/>
          <w:sz w:val="18"/>
          <w:szCs w:val="18"/>
        </w:rPr>
        <w:t xml:space="preserve">Figure 11 — Architecture en couches, flux de données et chaîne CI/CD</w:t>
      </w:r>
    </w:p>
    <w:p>
      <w:pPr>
        <w:pStyle w:val="Heading2"/>
      </w:pPr>
      <w:r>
        <w:t xml:space="preserve">3.1 Garanties apportées par cette architecture</w:t>
      </w:r>
    </w:p>
    <w:p>
      <w:pPr>
        <w:pStyle w:val="ListParagraph"/>
        <w:numPr>
          <w:ilvl w:val="0"/>
          <w:numId w:val="2"/>
        </w:numPr>
        <w:spacing w:after="80" w:line="330"/>
        <w:jc w:val="both"/>
      </w:pPr>
      <w:r>
        <w:rPr>
          <w:sz w:val="22"/>
          <w:szCs w:val="22"/>
        </w:rPr>
        <w:t xml:space="preserve">Maintenable : chaque couche a une responsabilité unique ; un correctif de calcul de craft ne touche que le service concerné, vérifié par les tests unitaires.</w:t>
      </w:r>
    </w:p>
    <w:p>
      <w:pPr>
        <w:pStyle w:val="ListParagraph"/>
        <w:numPr>
          <w:ilvl w:val="0"/>
          <w:numId w:val="2"/>
        </w:numPr>
        <w:spacing w:after="80" w:line="330"/>
        <w:jc w:val="both"/>
      </w:pPr>
      <w:r>
        <w:rPr>
          <w:sz w:val="22"/>
          <w:szCs w:val="22"/>
        </w:rPr>
        <w:t xml:space="preserve">Extensible : ajouter une fonctionnalité = nouvelle entité + migration + contrôleur + page ; les fonctionnalités v3 (multi-serveur, batailles, stats PvP, langues dynamiques) ont été ajoutées sans refonte.</w:t>
      </w:r>
    </w:p>
    <w:p>
      <w:pPr>
        <w:pStyle w:val="ListParagraph"/>
        <w:numPr>
          <w:ilvl w:val="0"/>
          <w:numId w:val="2"/>
        </w:numPr>
        <w:spacing w:after="80" w:line="330"/>
        <w:jc w:val="both"/>
      </w:pPr>
      <w:r>
        <w:rPr>
          <w:sz w:val="22"/>
          <w:szCs w:val="22"/>
        </w:rPr>
        <w:t xml:space="preserve">Sécurisée : tout passe par le firewall Symfony (JWT, rôles, throttling) avant d'atteindre le moindre contrôleur ; les en-têtes de sécurité sont posés globalement par un EventSubscriber (code complet en annexe A).</w:t>
      </w:r>
    </w:p>
    <w:p>
      <w:pPr>
        <w:pStyle w:val="ListParagraph"/>
        <w:numPr>
          <w:ilvl w:val="0"/>
          <w:numId w:val="2"/>
        </w:numPr>
        <w:spacing w:after="80" w:line="330"/>
        <w:jc w:val="both"/>
      </w:pPr>
      <w:r>
        <w:rPr>
          <w:sz w:val="22"/>
          <w:szCs w:val="22"/>
        </w:rPr>
        <w:t xml:space="preserve">Supervisable : endpoint public /api/health (état BDD + API externe) interrogeable par une sonde, canal de log « incident » dédié.</w:t>
      </w:r>
    </w:p>
    <w:p>
      <w:pPr>
        <w:pStyle w:val="Heading2"/>
      </w:pPr>
      <w:r>
        <w:t xml:space="preserve">3.2 Modèle de données</w:t>
      </w:r>
    </w:p>
    <w:p>
      <w:pPr>
        <w:spacing w:after="140" w:before="0" w:line="330"/>
        <w:jc w:val="both"/>
      </w:pPr>
      <w:r>
        <w:rPr>
          <w:b w:val="false"/>
          <w:bCs w:val="false"/>
          <w:i w:val="false"/>
          <w:iCs w:val="false"/>
          <w:sz w:val="22"/>
          <w:szCs w:val="22"/>
        </w:rPr>
        <w:t xml:space="preserve">Le schéma relationnel est porté par 14 entités Doctrine, versionnées par migrations. Les données volatiles du jeu (statistiques de joueurs, batailles) ne sont volontairement pas persistées : elles sont relayées depuis l'API officielle, ce qui évite toute donnée obsolète en base.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4536"/>
        <w:gridCol w:w="2835"/>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Entité</w:t>
            </w:r>
          </w:p>
        </w:tc>
        <w:tc>
          <w:tcPr>
            <w:tcW w:type="dxa" w:w="4536"/>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Rôle</w:t>
            </w:r>
          </w:p>
        </w:tc>
        <w:tc>
          <w:tcPr>
            <w:tcW w:type="dxa" w:w="283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Relations principales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User</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Compte utilisateur : identifiant, mot de passe bcrypt, rôles, préférences (JSON)</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1—N GameRoute, 1—N Composition</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RefreshToken</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Jetons de rafraîchissement JWT, rotation single_use</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 (géré par bundle)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GameRoute</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 de farming : nom, jeton de partage aléatoire, expiration 24 h</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User · 1—N RouteZone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RouteZone</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Étape ordonnée d'une route + minuteur</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GameRoute · N—1 Zone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Zone</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Carte du jeu : nom, tier, type</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1—N Marker / Resource / Mob</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Marker / Resource / Mob</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Points d'intérêt d'une zone : coffres, ressources, créatures</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Zone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Composition</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Composition d'équipe : joueurs et équipements (JSON), visibilité, jeton de partage</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User</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Item</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12 066 objets du jeu synchronisés, noms localisés (JSON)</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1—N ItemMarketData</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ItemMarketData</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Prix de marché par ville et qualité, horodatés</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Item</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CraftingRecipe(-Ingredient)</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Recettes de craft et leurs ingrédients quantifiés</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1—N ingrédients, N—1 Item</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SearchLog</w:t>
            </w:r>
          </w:p>
        </w:tc>
        <w:tc>
          <w:tcPr>
            <w:tcW w:type="dxa" w:w="4536"/>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Journal des recherches (alimente les KPI de l'administration)</w:t>
            </w:r>
          </w:p>
        </w:tc>
        <w:tc>
          <w:tcPr>
            <w:tcW w:type="dxa" w:w="283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r>
    </w:tbl>
    <w:p>
      <w:pPr>
        <w:pStyle w:val="Heading1"/>
      </w:pPr>
      <w:r>
        <w:t xml:space="preserve">4. Environnements et protocole d'intégration continue</w:t>
      </w:r>
    </w:p>
    <w:p>
      <w:pPr>
        <w:pStyle w:val="Heading2"/>
      </w:pPr>
      <w:r>
        <w:t xml:space="preserve">4.1 Environnements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Environnement</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Rôle</w:t>
            </w:r>
          </w:p>
        </w:tc>
        <w:tc>
          <w:tcPr>
            <w:tcW w:type="dxa" w:w="510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Composition</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Développement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Codage et débogage local</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Docker Compose (PostgreSQL 16, mailer), symfony serve (HTTPS local), React dev server avec hot-reload, profiler Symfony</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Exécution isolée des tests</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SQLite dédiée (var/test.db), .env.test, fixtures (comptes admin/test), coût bcrypt réduit, limites de débit désactivées</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Production</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Service aux utilisateurs</w:t>
            </w:r>
          </w:p>
        </w:tc>
        <w:tc>
          <w:tcPr>
            <w:tcW w:type="dxa" w:w="510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VPS Nginx + PHP-FPM, front buildé servi en statique, API sur albion-back.perfweb.net, variables d'environnement serveur</w:t>
            </w:r>
          </w:p>
        </w:tc>
      </w:tr>
    </w:tbl>
    <w:p>
      <w:pPr>
        <w:spacing w:after="40" w:before="0" w:line="330"/>
        <w:jc w:val="both"/>
      </w:pPr>
      <w:r>
        <w:rPr>
          <w:b w:val="false"/>
          <w:bCs w:val="false"/>
          <w:i w:val="false"/>
          <w:iCs w:val="false"/>
          <w:sz w:val="22"/>
          <w:szCs w:val="22"/>
        </w:rPr>
        <w:t xml:space="preserve"/>
      </w:r>
    </w:p>
    <w:p>
      <w:pPr>
        <w:pStyle w:val="Heading2"/>
      </w:pPr>
      <w:r>
        <w:t xml:space="preserve">4.2 Protocole d'intégration continue</w:t>
      </w:r>
    </w:p>
    <w:p>
      <w:pPr>
        <w:spacing w:after="140" w:before="0" w:line="330"/>
        <w:jc w:val="both"/>
      </w:pPr>
      <w:r>
        <w:rPr>
          <w:b w:val="false"/>
          <w:bCs w:val="false"/>
          <w:i w:val="false"/>
          <w:iCs w:val="false"/>
          <w:sz w:val="22"/>
          <w:szCs w:val="22"/>
        </w:rPr>
        <w:t xml:space="preserve">Le pipeline GitHub Actions (.github/workflows/main.yml) se déclenche à chaque push et pull request sur les branches master et develop. Séquences d'intégration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Étape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Détail</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Checkout + PHP 8.2</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actions/checkout, shivammathur/setup-php (extensions : intl, pdo_sqlite…)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install</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 de test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lexik:jwt:generate-keypair (paire dédiée à la CI, jamais celle de 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test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doctrine:schema:create --env=test (SQLite, schéma neuf à chaque exécution)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Tests backend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bin/phpunit — 31 tests, 85 assertions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Node 22 + dépendances front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npm ci --legacy-peer-deps (installation reproductible depuis le lockfile)</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Tests frontend</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CI=true npm test — 12 suites, 95 tests</w:t>
            </w:r>
          </w:p>
        </w:tc>
      </w:tr>
    </w:tbl>
    <w:p>
      <w:pPr>
        <w:spacing w:after="140" w:before="60" w:line="330"/>
        <w:jc w:val="both"/>
      </w:pPr>
      <w:r>
        <w:rPr>
          <w:b w:val="false"/>
          <w:bCs w:val="false"/>
          <w:i w:val="false"/>
          <w:iCs w:val="false"/>
          <w:sz w:val="22"/>
          <w:szCs w:val="22"/>
        </w:rPr>
        <w:t xml:space="preserve">Les deux jobs (backend-tests, frontend-tests) tournent en parallèle. Tout échec bloque la fusion et le déploiement : c'est la barrière anti-régression du projet — 126 tests au total. Dependabot complète le dispositif en ouvrant chaque semaine des PR de mise à jour (composer, npm, GitHub Actions), elles-mêmes validées par ce même pipeline.</w:t>
      </w:r>
    </w:p>
    <w:p>
      <w:pPr>
        <w:pStyle w:val="Heading2"/>
      </w:pPr>
      <w:r>
        <w:t xml:space="preserve">4.3 Critères de qualité et de performance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686"/>
        <w:gridCol w:w="3401"/>
      </w:tblGrid>
      <w:tr>
        <w:trPr>
          <w:tblHeader/>
        </w:trPr>
        <w:tc>
          <w:tcPr>
            <w:tcW w:type="dxa" w:w="198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Critère</w:t>
            </w:r>
          </w:p>
        </w:tc>
        <w:tc>
          <w:tcPr>
            <w:tcW w:type="dxa" w:w="3686"/>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Seuil / règle</w:t>
            </w:r>
          </w:p>
        </w:tc>
        <w:tc>
          <w:tcPr>
            <w:tcW w:type="dxa" w:w="34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Vérification</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Non-régression</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des tests verts avant fusion et déploiement</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CI bloquante (needs:)</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Sécurité des dépendances</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advisory critique ou élevée en production</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audit / npm audit + Dependabot</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Accessibilité</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Score Lighthouse ≥ 90 sur les pages publiques, 0 violation axe-core bloquante</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Audit outillé (cf. §8)</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Versioning</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Messages Conventional Commits, CHANGELOG tenu à jour</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Revue avant commit (hook pre-commit : lint PHP + patterns dangereux)</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Performance perçue</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États de chargement systématiques ; données marché mises en cache côté API</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Recette manuelle (cf. §10)</w:t>
            </w:r>
          </w:p>
        </w:tc>
      </w:tr>
      <w:tr>
        <w:tc>
          <w:tcPr>
            <w:tcW w:type="dxa" w:w="198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Disponibilité API</w:t>
            </w:r>
          </w:p>
        </w:tc>
        <w:tc>
          <w:tcPr>
            <w:tcW w:type="dxa" w:w="3686"/>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Réponse /api/health &lt; 1 s, statut OK</w:t>
            </w:r>
          </w:p>
        </w:tc>
        <w:tc>
          <w:tcPr>
            <w:tcW w:type="dxa" w:w="34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Sonde de supervision (Bloc 4)</w:t>
            </w:r>
          </w:p>
        </w:tc>
      </w:tr>
    </w:tbl>
    <w:p>
      <w:pPr>
        <w:pStyle w:val="Heading1"/>
      </w:pPr>
      <w:r>
        <w:t xml:space="preserve">5. Protocole de déploiement continu</w:t>
      </w:r>
    </w:p>
    <w:p>
      <w:pPr>
        <w:spacing w:after="140" w:before="0" w:line="330"/>
        <w:jc w:val="both"/>
      </w:pPr>
      <w:r>
        <w:rPr>
          <w:b w:val="false"/>
          <w:bCs w:val="false"/>
          <w:i w:val="false"/>
          <w:iCs w:val="false"/>
          <w:sz w:val="22"/>
          <w:szCs w:val="22"/>
        </w:rPr>
        <w:t xml:space="preserve">Le déploiement est entièrement automatisé et conditionné : le job deploy n'est exécuté que si les deux jobs de tests réussissent (needs: [backend-tests, frontend-tests]) et uniquement sur un push de la branche master. Une fusion develop → master constitue donc l'acte de mise en production.</w:t>
      </w:r>
    </w:p>
    <w:p>
      <w:pPr>
        <w:pStyle w:val="Heading2"/>
      </w:pPr>
      <w:r>
        <w:t xml:space="preserve">5.1 Séquences de déploiement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Séquence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Commande / mécanisme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Validation complète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Pipeline CI : 126 tests verts requis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Connexion au serveur</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appleboy/ssh-action — secrets GitHub : SSH_HOST, SSH_USER, SSH_PRIVATE_KEY, DEPLOY_PATH (aucun identifiant dans le code)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Mise à jour du code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git fetch + git reset --hard origin/master (état reproductible)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install --no-dev --optimize-autoloader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lexik:jwt:generate-keypair --skip-if-exists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Migration du schéma</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doctrine:migrations:migrate --no-interaction --env=prod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Cache de production</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cache:clear --env=prod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8</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Build du front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npm ci --legacy-peer-deps &amp;&amp; npm run build (servi en statique par Nginx)</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9</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Sonde de supervision</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Ré-installation idempotente de la crontab (*/5) de deploy/healthcheck-probe.sh : la supervision se déploie avec le code (Bloc 4)</w:t>
            </w:r>
          </w:p>
        </w:tc>
      </w:tr>
    </w:tbl>
    <w:p>
      <w:pPr>
        <w:spacing w:after="140" w:before="60" w:line="330"/>
        <w:jc w:val="both"/>
      </w:pPr>
      <w:r>
        <w:rPr>
          <w:b w:val="false"/>
          <w:bCs w:val="false"/>
          <w:i w:val="false"/>
          <w:iCs w:val="false"/>
          <w:sz w:val="22"/>
          <w:szCs w:val="22"/>
        </w:rPr>
        <w:t xml:space="preserve">Le script deploy/deploy.sh est versionné dans le dépôt : la procédure de déploiement est revue comme du code. En cas d'échec d'une étape (set -e), le déploiement s'interrompt et la version précédente du front reste servie ; un retour arrière consiste à re-déployer le commit précédent de master.</w:t>
      </w:r>
    </w:p>
    <w:p>
      <w:pPr>
        <w:pStyle w:val="Heading1"/>
      </w:pPr>
      <w:r>
        <w:t xml:space="preserve">6. Harnais de tests unitaires</w:t>
      </w:r>
    </w:p>
    <w:p>
      <w:pPr>
        <w:pStyle w:val="Heading2"/>
      </w:pPr>
      <w:r>
        <w:t xml:space="preserve">6.1 Vue d'ensemble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18"/>
        <w:gridCol w:w="3119"/>
        <w:gridCol w:w="2552"/>
        <w:gridCol w:w="1983"/>
      </w:tblGrid>
      <w:tr>
        <w:trPr>
          <w:tblHeader/>
        </w:trPr>
        <w:tc>
          <w:tcPr>
            <w:tcW w:type="dxa" w:w="141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Suite</w:t>
            </w:r>
          </w:p>
        </w:tc>
        <w:tc>
          <w:tcPr>
            <w:tcW w:type="dxa" w:w="311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Outils</w:t>
            </w:r>
          </w:p>
        </w:tc>
        <w:tc>
          <w:tcPr>
            <w:tcW w:type="dxa" w:w="255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Volume</w:t>
            </w:r>
          </w:p>
        </w:tc>
        <w:tc>
          <w:tcPr>
            <w:tcW w:type="dxa" w:w="198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Statut (14/07/2026)</w:t>
            </w:r>
          </w:p>
        </w:tc>
      </w:tr>
      <w:tr>
        <w:tc>
          <w:tcPr>
            <w:tcW w:type="dxa" w:w="141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Backend</w:t>
            </w:r>
          </w:p>
        </w:tc>
        <w:tc>
          <w:tcPr>
            <w:tcW w:type="dxa" w:w="311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PHPUnit 9.6, WebTestCase, SQLite dédiée</w:t>
            </w:r>
          </w:p>
        </w:tc>
        <w:tc>
          <w:tcPr>
            <w:tcW w:type="dxa" w:w="255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31 tests, 85 assertions</w:t>
            </w:r>
          </w:p>
        </w:tc>
        <w:tc>
          <w:tcPr>
            <w:tcW w:type="dxa" w:w="198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verts</w:t>
            </w:r>
          </w:p>
        </w:tc>
      </w:tr>
      <w:tr>
        <w:tc>
          <w:tcPr>
            <w:tcW w:type="dxa" w:w="141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311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Jest + React Testing Library 16</w:t>
            </w:r>
          </w:p>
        </w:tc>
        <w:tc>
          <w:tcPr>
            <w:tcW w:type="dxa" w:w="255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12 suites — 95 tests</w:t>
            </w:r>
          </w:p>
        </w:tc>
        <w:tc>
          <w:tcPr>
            <w:tcW w:type="dxa" w:w="198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100 % verts</w:t>
            </w:r>
          </w:p>
        </w:tc>
      </w:tr>
    </w:tbl>
    <w:p>
      <w:pPr>
        <w:spacing w:after="40" w:before="0" w:line="330"/>
        <w:jc w:val="both"/>
      </w:pPr>
      <w:r>
        <w:rPr>
          <w:b w:val="false"/>
          <w:bCs w:val="false"/>
          <w:i w:val="false"/>
          <w:iCs w:val="false"/>
          <w:sz w:val="22"/>
          <w:szCs w:val="22"/>
        </w:rPr>
        <w:t xml:space="preserve"/>
      </w:r>
    </w:p>
    <w:p>
      <w:pPr>
        <w:pStyle w:val="Heading2"/>
      </w:pPr>
      <w:r>
        <w:t xml:space="preserve">6.2 Fonctionnalité couverte de bout en bout : l'authentification</w:t>
      </w:r>
    </w:p>
    <w:p>
      <w:pPr>
        <w:spacing w:after="140" w:before="0" w:line="330"/>
        <w:jc w:val="both"/>
      </w:pPr>
      <w:r>
        <w:rPr>
          <w:b w:val="false"/>
          <w:bCs w:val="false"/>
          <w:i w:val="false"/>
          <w:iCs w:val="false"/>
          <w:sz w:val="22"/>
          <w:szCs w:val="22"/>
        </w:rPr>
        <w:t xml:space="preserve">Conformément au référentiel (« un jeu de tests unitaires couvrant une fonctionnalité demandée »), le flux d'authentification est testé sur toute la chaîne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75"/>
        <w:gridCol w:w="3299"/>
        <w:gridCol w:w="4398"/>
      </w:tblGrid>
      <w:tr>
        <w:trPr>
          <w:tblHeader/>
        </w:trPr>
        <w:tc>
          <w:tcPr>
            <w:tcW w:type="dxa" w:w="137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Niveau</w:t>
            </w:r>
          </w:p>
        </w:tc>
        <w:tc>
          <w:tcPr>
            <w:tcW w:type="dxa" w:w="329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Fichier</w:t>
            </w:r>
          </w:p>
        </w:tc>
        <w:tc>
          <w:tcPr>
            <w:tcW w:type="dxa" w:w="439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Cas couverts</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API</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tests/Controller/AuthControllerTest.php</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 réussie (201), doublon refusé (400), connexion valide → JWT (200), identifiants invalides (401)</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Interface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src/pages/Login/Login.test.jsx</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Rendu du formulaire, soumission, stockage des jetons, message d'erreur</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Interface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src/pages/Register/Register.test.jsx</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Rendu, validation des champs, succès → redirection login</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Utilitaires</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src/utils/authUtils.test.js</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Validation d'expiration du JWT, déclenchement du refresh, purge des jetons invalides</w:t>
            </w:r>
          </w:p>
        </w:tc>
      </w:tr>
      <w:tr>
        <w:tc>
          <w:tcPr>
            <w:tcW w:type="dxa" w:w="137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Client HTTP</w:t>
            </w:r>
          </w:p>
        </w:tc>
        <w:tc>
          <w:tcPr>
            <w:tcW w:type="dxa" w:w="329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src/api.test.js</w:t>
            </w:r>
          </w:p>
        </w:tc>
        <w:tc>
          <w:tcPr>
            <w:tcW w:type="dxa" w:w="439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Intercepteurs : ajout du Bearer, gestion 401/403</w:t>
            </w:r>
          </w:p>
        </w:tc>
      </w:tr>
    </w:tbl>
    <w:p>
      <w:pPr>
        <w:spacing w:after="140" w:before="60" w:line="330"/>
        <w:jc w:val="both"/>
      </w:pPr>
      <w:r>
        <w:rPr>
          <w:b w:val="false"/>
          <w:bCs w:val="false"/>
          <w:i w:val="false"/>
          <w:iCs w:val="false"/>
          <w:sz w:val="22"/>
          <w:szCs w:val="22"/>
        </w:rPr>
        <w:t xml:space="preserve">Exemple réel — le scénario nominal d'inscription, exécuté contre l'API complète (WebTestCase, base SQLite dédiée)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public function testRegisterSuccess(): void</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$client = static::createClient();</w:t>
            </w:r>
          </w:p>
          <w:p>
            <w:pPr>
              <w:spacing w:after="0" w:line="230"/>
            </w:pPr>
            <w:r>
              <w:rPr>
                <w:rFonts w:ascii="Courier New" w:cs="Courier New" w:eastAsia="Courier New" w:hAnsi="Courier New"/>
                <w:color w:val="3A2E15"/>
                <w:sz w:val="16"/>
                <w:szCs w:val="16"/>
              </w:rPr>
              <w:t xml:space="preserve">    $username = 'testuser_' . uniqid();</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$client-&gt;request('POST', '/api/register', [], [],</w:t>
            </w:r>
          </w:p>
          <w:p>
            <w:pPr>
              <w:spacing w:after="0" w:line="230"/>
            </w:pPr>
            <w:r>
              <w:rPr>
                <w:rFonts w:ascii="Courier New" w:cs="Courier New" w:eastAsia="Courier New" w:hAnsi="Courier New"/>
                <w:color w:val="3A2E15"/>
                <w:sz w:val="16"/>
                <w:szCs w:val="16"/>
              </w:rPr>
              <w:t xml:space="preserve">        ['CONTENT_TYPE' =&gt; 'application/json'],</w:t>
            </w:r>
          </w:p>
          <w:p>
            <w:pPr>
              <w:spacing w:after="0" w:line="230"/>
            </w:pPr>
            <w:r>
              <w:rPr>
                <w:rFonts w:ascii="Courier New" w:cs="Courier New" w:eastAsia="Courier New" w:hAnsi="Courier New"/>
                <w:color w:val="3A2E15"/>
                <w:sz w:val="16"/>
                <w:szCs w:val="16"/>
              </w:rPr>
              <w:t xml:space="preserve">        json_encode(['username' =&gt; $username, 'password' =&gt; 'password123'])</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$this-&gt;assertResponseStatusCodeSame(201);</w:t>
            </w:r>
          </w:p>
          <w:p>
            <w:pPr>
              <w:spacing w:after="0" w:line="230"/>
            </w:pPr>
            <w:r>
              <w:rPr>
                <w:rFonts w:ascii="Courier New" w:cs="Courier New" w:eastAsia="Courier New" w:hAnsi="Courier New"/>
                <w:color w:val="3A2E15"/>
                <w:sz w:val="16"/>
                <w:szCs w:val="16"/>
              </w:rPr>
              <w:t xml:space="preserve">    $content = json_decode($client-&gt;getResponse()-&gt;getContent(), true);</w:t>
            </w:r>
          </w:p>
          <w:p>
            <w:pPr>
              <w:spacing w:after="0" w:line="230"/>
            </w:pPr>
            <w:r>
              <w:rPr>
                <w:rFonts w:ascii="Courier New" w:cs="Courier New" w:eastAsia="Courier New" w:hAnsi="Courier New"/>
                <w:color w:val="3A2E15"/>
                <w:sz w:val="16"/>
                <w:szCs w:val="16"/>
              </w:rPr>
              <w:t xml:space="preserve">    $this-&gt;assertEquals('User created', $content['status']);</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Extrait de back/tests/Controller/AuthControllerTest.php — les sorties complètes des deux suites figurent en annexe C.</w:t>
      </w:r>
    </w:p>
    <w:p>
      <w:pPr>
        <w:spacing w:after="140" w:before="0" w:line="330"/>
        <w:jc w:val="both"/>
      </w:pPr>
      <w:r>
        <w:rPr>
          <w:b w:val="false"/>
          <w:bCs w:val="false"/>
          <w:i w:val="false"/>
          <w:iCs w:val="false"/>
          <w:sz w:val="22"/>
          <w:szCs w:val="22"/>
        </w:rPr>
        <w:t xml:space="preserve">Le reste du périmètre est couvert par les tests des contrôleurs métier (Guild, Player, Zone, batailles et statistiques PvP : accès authentifié, cas vides), des services (MapService, PlayerService, GuildService : logique de recherche, appels HTTP simulés) et des pages front (Dashboard, Guilds, Players, Admin : rendu, recherche, gestion des rôles, dialogues). Les utilitaires de calcul du craft (craftUtils) et l'export d'image des compositions ont leurs suites dédiées.</w:t>
      </w:r>
    </w:p>
    <w:p>
      <w:pPr>
        <w:pStyle w:val="Heading2"/>
      </w:pPr>
      <w:r>
        <w:t xml:space="preserve">6.3 Reproductibilité</w:t>
      </w:r>
    </w:p>
    <w:p>
      <w:pPr>
        <w:pStyle w:val="ListParagraph"/>
        <w:numPr>
          <w:ilvl w:val="0"/>
          <w:numId w:val="2"/>
        </w:numPr>
        <w:spacing w:after="80" w:line="330"/>
        <w:jc w:val="both"/>
      </w:pPr>
      <w:r>
        <w:rPr>
          <w:sz w:val="22"/>
          <w:szCs w:val="22"/>
        </w:rPr>
        <w:t xml:space="preserve">Back : APP_ENV=test php bin/phpunit — base SQLite recréée par la CI à chaque exécution.</w:t>
      </w:r>
    </w:p>
    <w:p>
      <w:pPr>
        <w:pStyle w:val="ListParagraph"/>
        <w:numPr>
          <w:ilvl w:val="0"/>
          <w:numId w:val="2"/>
        </w:numPr>
        <w:spacing w:after="80" w:line="330"/>
        <w:jc w:val="both"/>
      </w:pPr>
      <w:r>
        <w:rPr>
          <w:sz w:val="22"/>
          <w:szCs w:val="22"/>
        </w:rPr>
        <w:t xml:space="preserve">Front : CI=true npm test -- --watchAll=false — aucun appel réseau réel (API simulée par mocks).</w:t>
      </w:r>
    </w:p>
    <w:p>
      <w:pPr>
        <w:pStyle w:val="ListParagraph"/>
        <w:numPr>
          <w:ilvl w:val="0"/>
          <w:numId w:val="2"/>
        </w:numPr>
        <w:spacing w:after="80" w:line="330"/>
        <w:jc w:val="both"/>
      </w:pPr>
      <w:r>
        <w:rPr>
          <w:sz w:val="22"/>
          <w:szCs w:val="22"/>
        </w:rPr>
        <w:t xml:space="preserve">Les mêmes commandes tournent en local et dans le pipeline : un développeur reproduit la CI à l'identique.</w:t>
      </w:r>
    </w:p>
    <w:p>
      <w:pPr>
        <w:pStyle w:val="Heading1"/>
      </w:pPr>
      <w:r>
        <w:t xml:space="preserve">7. Mesures de sécurité mises en œuvre</w:t>
      </w:r>
    </w:p>
    <w:p>
      <w:pPr>
        <w:spacing w:after="140" w:before="0" w:line="330"/>
        <w:jc w:val="both"/>
      </w:pPr>
      <w:r>
        <w:rPr>
          <w:b w:val="false"/>
          <w:bCs w:val="false"/>
          <w:i w:val="false"/>
          <w:iCs w:val="false"/>
          <w:sz w:val="22"/>
          <w:szCs w:val="22"/>
        </w:rPr>
        <w:t xml:space="preserve">La sécurité a été traitée au travers du référentiel OWASP Top 10 (2021). Chaque famille de failles est couverte par une mesure concrète, vérifiée soit par les tests automatisés, soit par la recette de sécurité (cf. §10, scénarios SEC-*).</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474"/>
        <w:gridCol w:w="4423"/>
        <w:gridCol w:w="2268"/>
      </w:tblGrid>
      <w:tr>
        <w:trPr>
          <w:tblHeader/>
        </w:trPr>
        <w:tc>
          <w:tcPr>
            <w:tcW w:type="dxa" w:w="90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OWASP</w:t>
            </w:r>
          </w:p>
        </w:tc>
        <w:tc>
          <w:tcPr>
            <w:tcW w:type="dxa" w:w="147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Risque</w:t>
            </w:r>
          </w:p>
        </w:tc>
        <w:tc>
          <w:tcPr>
            <w:tcW w:type="dxa" w:w="442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Mesures dans Albion Helper</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Preuve</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A01</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Contrôle d'accès défaillant</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Firewall Symfony : toutes les routes /api exigent un JWT sauf liste publique explicite ; /api/admin restreint à ROLE_ADMIN ; contrôle de propriété sur routes et compositions (un utilisateur ne peut ni voir ni supprimer celles d'un autre)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SEC-01 : 401 sans jeton ; SEC-05 : 404 sur suppression par un tiers ; ADM-02 : accès admin refusé</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A02</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Défaillances cryptographiques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Mots de passe hachés bcrypt (coût auto) ; JWT signés RS256 (paire de clés hors dépôt git) ; HTTPS en production ; aucun secret commité (variables d'environnement)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 .gitignore (clés *.pem)</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A03</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Injection</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100 % des accès BDD via Doctrine ORM (requêtes paramétrées) ; entrées validées et bornées (regex sur les noms d'items, substr, min/max)</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 tests contrôleurs</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A04</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Conception non sécurisée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Rate limiting : 5 inscriptions/IP/heure (composant RateLimiter) ; expiration automatique des routes à 24 h ; jetons de partage non devinables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SEC-03 : HTTP 429 au 6e appel</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A05</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Mauvaise configuration</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CORS restreint par variable d'environnement (origin_regex, aucun wildcard) ; en-têtes de sécurité globaux : X-Content-Type-Options, X-Frame-Options DENY, Referrer-Policy, Content-Security-Policy ; pas de stack trace en prod</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SEC-02 : en-têtes vérifiés sur /api/health</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A06</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Composants vulnérables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Migration Symfony 7.2 (EOL) → 7.4.13 LTS : 36 advisories corrigées dont CVE-2025-64500 (élevée, contournement d'autorisation) ; axios 1.17 ; composer audit : 0 advisory ; Dependabot hebdomadaire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Rapports composer audit / npm audit</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A07</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Authentification défaillante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Login throttling : 5 échecs max / 15 min (par utilisateur + IP) ; mot de passe ≥ 8 caractères ; JWT à durée courte (1 h) ; rotation des refresh tokens (single_use : un jeton volé ne sert qu'une fois)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SEC-04 : verrouillage au 6e essai ; AUTH-02 : mot de passe court refusé</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A08</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Intégrité logiciel/données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Dépendances installées depuis les lockfiles (composer.lock, package-lock.json) ; pipeline CI signé par GitHub ; migrations versionnées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CI ; revue des lockfiles</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A09</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Journalisation insuffisante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Canal Monolog « incident » dédié (dev + prod) ; les échecs d'authentification sont tracés par le firewall ; aucun secret ni mot de passe en clair dans les logs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Configuration monolog.yaml</w:t>
            </w:r>
          </w:p>
        </w:tc>
      </w:tr>
      <w:tr>
        <w:tc>
          <w:tcPr>
            <w:tcW w:type="dxa" w:w="90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A10</w:t>
            </w:r>
          </w:p>
        </w:tc>
        <w:tc>
          <w:tcPr>
            <w:tcW w:type="dxa" w:w="147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SSRF</w:t>
            </w:r>
          </w:p>
        </w:tc>
        <w:tc>
          <w:tcPr>
            <w:tcW w:type="dxa" w:w="442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Le proxy d'icônes n'accepte qu'un identifiant d'item validé par expression régulière stricte interpolé dans une URL fixe : aucune URL fournie par l'utilisateur n'est requêtée ; les domaines de l'API Albion sont une liste fermée (un par serveur de jeu)</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ItemController</w:t>
            </w:r>
          </w:p>
        </w:tc>
      </w:tr>
    </w:tbl>
    <w:p>
      <w:pPr>
        <w:spacing w:after="40" w:before="0" w:line="330"/>
        <w:jc w:val="both"/>
      </w:pPr>
      <w:r>
        <w:rPr>
          <w:b w:val="false"/>
          <w:bCs w:val="false"/>
          <w:i w:val="false"/>
          <w:iCs w:val="false"/>
          <w:sz w:val="22"/>
          <w:szCs w:val="22"/>
        </w:rPr>
        <w:t xml:space="preserve"/>
      </w:r>
    </w:p>
    <w:p>
      <w:pPr>
        <w:pStyle w:val="Heading2"/>
      </w:pPr>
      <w:r>
        <w:t xml:space="preserve">7.1 Choix assumé : stockage des jetons en localStorage</w:t>
      </w:r>
    </w:p>
    <w:p>
      <w:pPr>
        <w:spacing w:after="140" w:before="0" w:line="330"/>
        <w:jc w:val="both"/>
      </w:pPr>
      <w:r>
        <w:rPr>
          <w:b w:val="false"/>
          <w:bCs w:val="false"/>
          <w:i w:val="false"/>
          <w:iCs w:val="false"/>
          <w:sz w:val="22"/>
          <w:szCs w:val="22"/>
        </w:rPr>
        <w:t xml:space="preserve">Les jetons JWT sont conservés en localStorage plutôt qu'en cookie httpOnly. Ce choix, courant pour les SPA, expose théoriquement le jeton à une attaque XSS ; il est assumé et mitigé : (1) aucune injection de HTML brut dans l'application (pas de dangerouslySetInnerHTML, échappement React par défaut), (2) durée de vie du jeton limitée à 1 heure, (3) rotation des refresh tokens — un jeton de rafraîchissement volé est invalidé dès sa première utilisation, (4) en-tête Content-Security-Policy sur l'API. La migration vers un cookie httpOnly + SameSite est planifiée comme axe d'amélioration.</w:t>
      </w:r>
    </w:p>
    <w:p>
      <w:pPr>
        <w:pStyle w:val="Heading1"/>
      </w:pPr>
      <w:r>
        <w:t xml:space="preserve">8. Accessibilité : actions pour les personnes en situation de handicap</w:t>
      </w:r>
    </w:p>
    <w:p>
      <w:pPr>
        <w:pStyle w:val="Heading2"/>
      </w:pPr>
      <w:r>
        <w:t xml:space="preserve">8.1 Référentiel choisi et justification</w:t>
      </w:r>
    </w:p>
    <w:p>
      <w:pPr>
        <w:spacing w:after="140" w:before="0" w:line="330"/>
        <w:jc w:val="both"/>
      </w:pPr>
      <w:r>
        <w:rPr>
          <w:b w:val="false"/>
          <w:bCs w:val="false"/>
          <w:i w:val="false"/>
          <w:iCs w:val="false"/>
          <w:sz w:val="22"/>
          <w:szCs w:val="22"/>
        </w:rPr>
        <w:t xml:space="preserve">Le référentiel retenu est le RGAA 4.1 (Référentiel Général d'Amélioration de l'Accessibilité). Justification : c'est le référentiel officiel français, aligné sur la norme internationale WCAG 2.1 niveau AA dont il fournit une méthode de vérification concrète et outillable. Les outils d'audit utilisés (Lighthouse, axe-core) implémentent précisément les critères WCAG sous-jacents, ce qui rend la conformité mesurable et reproductible — contrairement à un référentiel purement déclaratif.</w:t>
      </w:r>
    </w:p>
    <w:p>
      <w:pPr>
        <w:pStyle w:val="Heading2"/>
      </w:pPr>
      <w:r>
        <w:t xml:space="preserve">8.2 Actions mises en œuvre</w:t>
      </w:r>
    </w:p>
    <w:p>
      <w:pPr>
        <w:pStyle w:val="ListParagraph"/>
        <w:numPr>
          <w:ilvl w:val="0"/>
          <w:numId w:val="2"/>
        </w:numPr>
        <w:spacing w:after="80" w:line="330"/>
        <w:jc w:val="both"/>
      </w:pPr>
      <w:r>
        <w:rPr>
          <w:sz w:val="22"/>
          <w:szCs w:val="22"/>
        </w:rPr>
        <w:t xml:space="preserve">Langue déclarée (lang), structure sémantique (banner, main, hiérarchie de titres h1→h6).</w:t>
      </w:r>
    </w:p>
    <w:p>
      <w:pPr>
        <w:pStyle w:val="ListParagraph"/>
        <w:numPr>
          <w:ilvl w:val="0"/>
          <w:numId w:val="2"/>
        </w:numPr>
        <w:spacing w:after="80" w:line="330"/>
        <w:jc w:val="both"/>
      </w:pPr>
      <w:r>
        <w:rPr>
          <w:sz w:val="22"/>
          <w:szCs w:val="22"/>
        </w:rPr>
        <w:t xml:space="preserve">Attributs ARIA systématiques : aria-label sur les boutons d'icônes (thème, langue, serveur, suppression), aria-expanded/aria-haspopup sur les sous-menus de navigation et le menu mobile, aria-live sur les messages d'erreur de formulaire.</w:t>
      </w:r>
    </w:p>
    <w:p>
      <w:pPr>
        <w:pStyle w:val="ListParagraph"/>
        <w:numPr>
          <w:ilvl w:val="0"/>
          <w:numId w:val="2"/>
        </w:numPr>
        <w:spacing w:after="80" w:line="330"/>
        <w:jc w:val="both"/>
      </w:pPr>
      <w:r>
        <w:rPr>
          <w:sz w:val="22"/>
          <w:szCs w:val="22"/>
        </w:rPr>
        <w:t xml:space="preserve">Navigation clavier : composants Material UI focusables, dialogues et menus avec piégeage du focus.</w:t>
      </w:r>
    </w:p>
    <w:p>
      <w:pPr>
        <w:pStyle w:val="ListParagraph"/>
        <w:numPr>
          <w:ilvl w:val="0"/>
          <w:numId w:val="2"/>
        </w:numPr>
        <w:spacing w:after="80" w:line="330"/>
        <w:jc w:val="both"/>
      </w:pPr>
      <w:r>
        <w:rPr>
          <w:sz w:val="22"/>
          <w:szCs w:val="22"/>
        </w:rPr>
        <w:t xml:space="preserve">Formulaires : chaque champ a une étiquette associée ; les erreurs sont annoncées (role=alert).</w:t>
      </w:r>
    </w:p>
    <w:p>
      <w:pPr>
        <w:pStyle w:val="ListParagraph"/>
        <w:numPr>
          <w:ilvl w:val="0"/>
          <w:numId w:val="2"/>
        </w:numPr>
        <w:spacing w:after="80" w:line="330"/>
        <w:jc w:val="both"/>
      </w:pPr>
      <w:r>
        <w:rPr>
          <w:sz w:val="22"/>
          <w:szCs w:val="22"/>
        </w:rPr>
        <w:t xml:space="preserve">Mode sombre ET clair : l'utilisateur choisit le contraste qui lui convient, préférence persistée. Les deux thèmes partagent désormais un socle de variables CSS commuté globalement, ce qui garantit la cohérence des contrastes (correctif du 14/07, cf. §11).</w:t>
      </w:r>
    </w:p>
    <w:p>
      <w:pPr>
        <w:pStyle w:val="ListParagraph"/>
        <w:numPr>
          <w:ilvl w:val="0"/>
          <w:numId w:val="2"/>
        </w:numPr>
        <w:spacing w:after="80" w:line="330"/>
        <w:jc w:val="both"/>
      </w:pPr>
      <w:r>
        <w:rPr>
          <w:sz w:val="22"/>
          <w:szCs w:val="22"/>
        </w:rPr>
        <w:t xml:space="preserve">Internationalisation complète : 20 langues d'interface administrables — la compréhension n'est pas conditionnée à une seule langue.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143500" cy="3219450"/>
                  <wp:effectExtent t="0" r="0" b="0" l="0"/>
                  <wp:docPr id="1" name="figure-12"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3219450"/>
                          </a:xfrm>
                          <a:prstGeom prst="rect">
                            <a:avLst/>
                          </a:prstGeom>
                        </pic:spPr>
                      </pic:pic>
                    </a:graphicData>
                  </a:graphic>
                </wp:inline>
              </w:drawing>
            </w:r>
          </w:p>
        </w:tc>
      </w:tr>
    </w:tbl>
    <w:p>
      <w:pPr>
        <w:spacing w:after="200" w:before="60"/>
        <w:jc w:val="center"/>
      </w:pPr>
      <w:r>
        <w:rPr>
          <w:i/>
          <w:iCs/>
          <w:color w:val="5A4825"/>
          <w:sz w:val="18"/>
          <w:szCs w:val="18"/>
        </w:rPr>
        <w:t xml:space="preserve">Figure 12 — Thème clair : alternative de contraste au thème sombre, préférence persistée</w:t>
      </w:r>
    </w:p>
    <w:p>
      <w:pPr>
        <w:pStyle w:val="Heading2"/>
      </w:pPr>
      <w:r>
        <w:t xml:space="preserve">8.3 Audit outillé</w:t>
      </w:r>
    </w:p>
    <w:p>
      <w:pPr>
        <w:spacing w:after="140" w:before="0" w:line="330"/>
        <w:jc w:val="both"/>
      </w:pPr>
      <w:r>
        <w:rPr>
          <w:b w:val="false"/>
          <w:bCs w:val="false"/>
          <w:i w:val="false"/>
          <w:iCs w:val="false"/>
          <w:sz w:val="22"/>
          <w:szCs w:val="22"/>
        </w:rPr>
        <w:t xml:space="preserve">Deux outils complémentaires ont été passés sur l'application en fonctionnement réel (audit du 12/06/2026), complétés par une revue visuelle des deux thèmes le 14/07/2026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Page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Lighthouse (accessibilité)</w:t>
            </w:r>
          </w:p>
        </w:tc>
        <w:tc>
          <w:tcPr>
            <w:tcW w:type="dxa" w:w="510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axe-core 4.10 (WCAG 2.0/2.1 AA)</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Connexion</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(21 critères vérifiés)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Accueil / tutoriel</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93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 violation : contraste sur 3 éléments décoratifs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Dashboard</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après correctif (libellé du sélecteur de recherche ajouté)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Carte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(20 critères vérifiés)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(16 critères vérifiés)</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Craft</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47 curseurs sans étiquette : corrigés (aria-label) ; constat de contraste sur les pastilles dorées consigné (OBS-01)</w:t>
            </w:r>
          </w:p>
        </w:tc>
      </w:tr>
    </w:tbl>
    <w:p>
      <w:pPr>
        <w:spacing w:after="140" w:before="60" w:line="330"/>
        <w:jc w:val="both"/>
      </w:pPr>
      <w:r>
        <w:rPr>
          <w:b w:val="false"/>
          <w:bCs w:val="false"/>
          <w:i w:val="false"/>
          <w:iCs w:val="false"/>
          <w:sz w:val="22"/>
          <w:szCs w:val="22"/>
        </w:rPr>
        <w:t xml:space="preserve">Démarche : audit → correction → re-audit. Les violations « libellés manquants » ont été corrigées immédiatement (aria-label sur 47 curseurs de maîtrise, association labelId sur les sélecteurs) puis re-vérifiées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craft, 3,2:1 mesuré pour 4,5:1 requis) reste consigné avec sa remédiation planifiée.</w:t>
      </w:r>
    </w:p>
    <w:p>
      <w:pPr>
        <w:pStyle w:val="Heading1"/>
      </w:pPr>
      <w:r>
        <w:t xml:space="preserve">9. Gestion des versions et historique</w:t>
      </w:r>
    </w:p>
    <w:p>
      <w:pPr>
        <w:pStyle w:val="Heading2"/>
      </w:pPr>
      <w:r>
        <w:t xml:space="preserve">9.1 Organisation git</w:t>
      </w:r>
    </w:p>
    <w:p>
      <w:pPr>
        <w:pStyle w:val="ListParagraph"/>
        <w:numPr>
          <w:ilvl w:val="0"/>
          <w:numId w:val="2"/>
        </w:numPr>
        <w:spacing w:after="80" w:line="330"/>
        <w:jc w:val="both"/>
      </w:pPr>
      <w:r>
        <w:rPr>
          <w:sz w:val="22"/>
          <w:szCs w:val="22"/>
        </w:rPr>
        <w:t xml:space="preserve">Branches : develop (intégration) et master (production). Une fusion vers master déclenche le déploiement continu après validation des tests.</w:t>
      </w:r>
    </w:p>
    <w:p>
      <w:pPr>
        <w:pStyle w:val="ListParagraph"/>
        <w:numPr>
          <w:ilvl w:val="0"/>
          <w:numId w:val="2"/>
        </w:numPr>
        <w:spacing w:after="80" w:line="330"/>
        <w:jc w:val="both"/>
      </w:pPr>
      <w:r>
        <w:rPr>
          <w:sz w:val="22"/>
          <w:szCs w:val="22"/>
        </w:rPr>
        <w:t xml:space="preserve">Convention de messages : Conventional Commits (feat:, fix:, test:, docs:, chore:, ci:) — l'historique raconte la progression : initialisation, recherche de cartes, refonte v2, durcissement sécurité, CI/CD, internationalisation et multi-serveur v3.</w:t>
      </w:r>
    </w:p>
    <w:p>
      <w:pPr>
        <w:pStyle w:val="ListParagraph"/>
        <w:numPr>
          <w:ilvl w:val="0"/>
          <w:numId w:val="2"/>
        </w:numPr>
        <w:spacing w:after="80" w:line="330"/>
        <w:jc w:val="both"/>
      </w:pPr>
      <w:r>
        <w:rPr>
          <w:sz w:val="22"/>
          <w:szCs w:val="22"/>
        </w:rPr>
        <w:t xml:space="preserve">Hook pre-commit : lint syntaxique PHP + détection de motifs dangereux (dangerouslySetInnerHTML, eval, CORS wildcard, secret vide) avant chaque commit.</w:t>
      </w:r>
    </w:p>
    <w:p>
      <w:pPr>
        <w:pStyle w:val="Heading2"/>
      </w:pPr>
      <w:r>
        <w:t xml:space="preserve">9.2 Journal des versions (extrait du CHANGELOG)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51"/>
        <w:gridCol w:w="1134"/>
        <w:gridCol w:w="7087"/>
      </w:tblGrid>
      <w:tr>
        <w:trPr>
          <w:tblHeader/>
        </w:trPr>
        <w:tc>
          <w:tcPr>
            <w:tcW w:type="dxa" w:w="85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Version</w:t>
            </w:r>
          </w:p>
        </w:tc>
        <w:tc>
          <w:tcPr>
            <w:tcW w:type="dxa" w:w="113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Date</w:t>
            </w:r>
          </w:p>
        </w:tc>
        <w:tc>
          <w:tcPr>
            <w:tcW w:type="dxa" w:w="708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Contenu</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3.0.0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03/07/2026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Multi-serveur (Americas/Europe/Asia), statistiques PvP de session, recherche et détail de batailles, craft localisé, 20 langues administrables (interface 100 % i18n), thème « fantasy », build v3</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2.1.0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Sécurité : rate limiting, CORS restreint, en-têtes, politique de mot de passe, rotation des refresh tokens, Symfony 7.4 LTS (0 advisory), axios 1.17 ; correctifs BUG-009 à BUG-013 ; Dependabot</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2.0.0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Administration (KPI, rôles, sync items), i18n FR/EN administrable, routes partagées, compositions, calculateur de craft, base d'items, profil, mode sombre, tutoriel, refonte UI</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02/06/2026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Couverture de tests étendue (back + front), cahier de recettes, correctifs BUG-001 à BUG-008 (validation de jeton, healthcheck public, secret applicatif…)</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1.1.0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01/06/2026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Supervision /api/health, canal de log incident, pipeline CI, premiers tests automatisés</w:t>
            </w:r>
          </w:p>
        </w:tc>
      </w:tr>
      <w:tr>
        <w:tc>
          <w:tcPr>
            <w:tcW w:type="dxa" w:w="85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1.0.0</w:t>
            </w:r>
          </w:p>
        </w:tc>
        <w:tc>
          <w:tcPr>
            <w:tcW w:type="dxa" w:w="113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02/2025</w:t>
            </w:r>
          </w:p>
        </w:tc>
        <w:tc>
          <w:tcPr>
            <w:tcW w:type="dxa" w:w="708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Socle : authentification JWT, recherche joueurs/guildes, exploration de cartes</w:t>
            </w:r>
          </w:p>
        </w:tc>
      </w:tr>
    </w:tbl>
    <w:p>
      <w:pPr>
        <w:spacing w:after="140" w:before="60" w:line="330"/>
        <w:jc w:val="both"/>
      </w:pPr>
      <w:r>
        <w:rPr>
          <w:b w:val="false"/>
          <w:bCs w:val="false"/>
          <w:i w:val="false"/>
          <w:iCs w:val="false"/>
          <w:sz w:val="22"/>
          <w:szCs w:val="22"/>
        </w:rPr>
        <w:t xml:space="preserve">La dernière version du logiciel est fonctionnelle, fiable et viable : la recette complète (28 scénarios, §10) a été déroulée avec 100 % de réussite, les 126 tests automatisés sont verts sur la version 3.0.0 (vérification du 14/07/2026), et l'application est manipulable en autonomie par un utilisateur (tutoriel public avec visite guidée, messages d'erreur explicites).</w:t>
      </w:r>
    </w:p>
    <w:p>
      <w:pPr>
        <w:pStyle w:val="Heading1"/>
      </w:pPr>
      <w:r>
        <w:t xml:space="preserve">10. Cahier de recettes</w:t>
      </w:r>
    </w:p>
    <w:p>
      <w:pPr>
        <w:spacing w:after="140" w:before="0" w:line="330"/>
        <w:jc w:val="both"/>
      </w:pPr>
      <w:r>
        <w:rPr>
          <w:b w:val="false"/>
          <w:bCs w:val="false"/>
          <w:i w:val="false"/>
          <w:iCs w:val="false"/>
          <w:sz w:val="22"/>
          <w:szCs w:val="22"/>
        </w:rPr>
        <w:t xml:space="preserve">La recette a été exécutée le 12/06/2026 sur la version 2.1.0, en environnement de développement iso-production (PostgreSQL, données réelles de l'API Albion), au travers du navigateur (scénarios pilotés par Playwright) et de l'API (scénarios sécurité). Les scénarios critiques (authentification, routes, compositions, craft, administration) ont été rejoués le 14/07/2026 sur la version 3.0.0 lors de la préparation de ce dossier. Chaque scénario précise ses préconditions, ses étapes et son résultat attendu. Statut : PASS = conforme à l'attendu.</w:t>
      </w:r>
    </w:p>
    <w:p>
      <w:pPr>
        <w:pStyle w:val="Heading2"/>
      </w:pPr>
      <w:r>
        <w:t xml:space="preserve">10.1 Authentification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4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3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 (préconditions → actions)</w:t>
            </w:r>
          </w:p>
        </w:tc>
        <w:tc>
          <w:tcPr>
            <w:tcW w:type="dxa" w:w="28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7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Inscription valide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 saisir un identifiant libre + mot de passe ≥ 8 car. → valider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Compte créé (201), redirection vers /login</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AUTH-02</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Mot de passe trop court</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 mot de passe « abc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Refus 400 + message « Password must be at least 8 characters long » affiché</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AUTH-03</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Identifiant déjà pris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avec un identifiant existant</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Refus 400 + message « User already exists »</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AUTH-04</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valide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Compte existant → /login : identifiants corrects</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JWT + refresh token stockés, redirection /dashboard, navigation complète affichée</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AUTH-05</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Mauvais mot de passe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/login : mot de passe erroné</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Message d'erreur affiché, champs conservés, pas de rechargement</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AUTH-06</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protégé sans session</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Déconnecté → saisir /dashboard dans l'URL</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Redirection vers l'accueil public</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AUTH-07</w:t>
            </w:r>
          </w:p>
        </w:tc>
        <w:tc>
          <w:tcPr>
            <w:tcW w:type="dxa" w:w="14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Déconnexion</w:t>
            </w:r>
          </w:p>
        </w:tc>
        <w:tc>
          <w:tcPr>
            <w:tcW w:type="dxa" w:w="33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Connecté → bouton Déconnexion</w:t>
            </w:r>
          </w:p>
        </w:tc>
        <w:tc>
          <w:tcPr>
            <w:tcW w:type="dxa" w:w="28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Jetons purgés du navigateur, retour à /login</w:t>
            </w:r>
          </w:p>
        </w:tc>
        <w:tc>
          <w:tcPr>
            <w:tcW w:type="dxa" w:w="67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spacing w:after="140" w:before="40" w:line="330"/>
        <w:jc w:val="both"/>
      </w:pPr>
      <w:r>
        <w:rPr>
          <w:b w:val="false"/>
          <w:bCs w:val="false"/>
          <w:i/>
          <w:iCs/>
          <w:sz w:val="18"/>
          <w:szCs w:val="18"/>
        </w:rPr>
        <w:t xml:space="preserve">* AUTH-05 a d'abord échoué (FAIL) : l'intercepteur HTTP rechargeait la page sur tout code 401, y compris celui du login, sans afficher d'erreur. Anomalie consignée (BUG-011), corrigée, scénario rejoué : PASS. C'est exactement le rôle de la recette.</w:t>
      </w:r>
    </w:p>
    <w:p>
      <w:pPr>
        <w:pStyle w:val="Heading2"/>
      </w:pPr>
      <w:r>
        <w:t xml:space="preserve">10.2 Recherche et consultation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4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3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28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7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joueurs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Dashboard → type « Joueurs » → saisir « lord » → rechercher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Liste de joueurs réels renvoyée par l'API Albion (10 résultats)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RECH-02</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Fiche joueur</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Cliquer un résultat</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Statistiques PvP, Fame, PvE, Gathering affichées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RECH-03</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guildes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/guilds → saisir « Black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10 guildes trouvées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RECH-04</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Fiche guilde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Cliquer une guilde</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Statistiques + liste des membres (42 membres affichés)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CARTE-01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carte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/map → saisir « Huritos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Zones correspondantes avec tier ; compteurs de coffres/ressources et légende affichés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SRV-01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Multi-serveur (v3)</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Sélecteur d'en-tête → Europe → relancer une recherche joueur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Les résultats proviennent du serveur choisi ; la fiche joueur se charge sur ce serveur</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BAT-01</w:t>
            </w:r>
          </w:p>
        </w:tc>
        <w:tc>
          <w:tcPr>
            <w:tcW w:type="dxa" w:w="14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Batailles (v3)</w:t>
            </w:r>
          </w:p>
        </w:tc>
        <w:tc>
          <w:tcPr>
            <w:tcW w:type="dxa" w:w="33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/battles → « Contingent » → période Semaine → ouvrir une bataille</w:t>
            </w:r>
          </w:p>
        </w:tc>
        <w:tc>
          <w:tcPr>
            <w:tcW w:type="dxa" w:w="28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Liste des combats puis détail : joueurs, kills, fame, dégâts, soins</w:t>
            </w:r>
          </w:p>
        </w:tc>
        <w:tc>
          <w:tcPr>
            <w:tcW w:type="dxa" w:w="67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10.3 Routes, compositions, craft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90"/>
        <w:gridCol w:w="1375"/>
        <w:gridCol w:w="3299"/>
        <w:gridCol w:w="2749"/>
        <w:gridCol w:w="659"/>
      </w:tblGrid>
      <w:tr>
        <w:trPr>
          <w:tblHeader/>
        </w:trPr>
        <w:tc>
          <w:tcPr>
            <w:tcW w:type="dxa" w:w="99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37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29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274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5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ROUTE-01</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Création d'une route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/routes → créer → nommer → ajouter 2 zones (autocomplétion) → enregistrer</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 affichée avec zones ordonnées, minuteurs, expiration 23 h 59</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ROUTE-02</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Partage public</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Récupérer le lien de partage → l'appeler sans authentification</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La route est consultable sans compte (jeton aléatoire), avec temps restant</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ROUTE-03</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Suppression protégée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Supprimer la route depuis un AUTRE compte, puis depuis le compte propriétaire</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Autre compte : 404 (propriété vérifiée) ; propriétaire : suppression confirmée</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COMPO-01</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Création de composition</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/compositions → Nouvelle → nommer → équiper une arme via le sélecteur d'items</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Éditeur ouvert, item trouvé par son nom français, slot équipé, sauvegarde OK</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COMPO-02</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Partage par URL</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Visibilité « URL only » → appeler le lien de partage sans authentification</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Composition consultable (nom, joueurs, équipements) sans compte</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CRAFT-01</w:t>
            </w:r>
          </w:p>
        </w:tc>
        <w:tc>
          <w:tcPr>
            <w:tcW w:type="dxa" w:w="137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Calcul de rentabilité</w:t>
            </w:r>
          </w:p>
        </w:tc>
        <w:tc>
          <w:tcPr>
            <w:tcW w:type="dxa" w:w="329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/craft → Charger les prix marché</w:t>
            </w:r>
          </w:p>
        </w:tc>
        <w:tc>
          <w:tcPr>
            <w:tcW w:type="dxa" w:w="274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Prix réels chargés ; coûts, retours et bénéfices calculés (ex. Cuir fortifié T8 : +119,8 %)</w:t>
            </w:r>
          </w:p>
        </w:tc>
        <w:tc>
          <w:tcPr>
            <w:tcW w:type="dxa" w:w="65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10.4 Administration et confort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53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Tableau de bord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compte ROLE_ADMIN →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KPI réels (utilisateurs, routes, recherches), liste des comptes, gestion des rôles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admin refusé</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compte standard →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refusé (403 API), retour à l'authentification</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ADM-03</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Gestion des langues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/admin → section langues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20 langues listées, ajout par code ISO + téléchargement du template JSON</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ADM-04</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Synchronisation des items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Déclencher la synchronisation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12 066 items en base (9 666 ajoutés, 2 400 mis à jour)</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Mode sombre / clair</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Bouton de bascule du thème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Thème appliqué immédiatement et persisté (rechargement compris)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Changement de langue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Menu langue → English</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Interface traduite intégralement, persistance du choix</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CONF-03</w:t>
            </w:r>
          </w:p>
        </w:tc>
        <w:tc>
          <w:tcPr>
            <w:tcW w:type="dxa" w:w="153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Tutoriel public</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Déconnecté → page d'accueil → « Démarrer la visite guidée »</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Présentation des fonctionnalités + visite guidée interactive accessibles sans compte</w:t>
            </w:r>
          </w:p>
        </w:tc>
        <w:tc>
          <w:tcPr>
            <w:tcW w:type="dxa" w:w="6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10.5 Sécurité (tests structurels via API)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53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API sans jeton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GET /api/routes sans en-tête Authorization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HTTP 401</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En-têtes de sécurité</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Inspecter les en-têtes de /api/health</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X-Content-Type-Options, X-Frame-Options DENY, Referrer-Policy, CSP présents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SEC-03</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Limite d'inscriptions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6 inscriptions successives depuis la même IP</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HTTP 429 + « Too many registration attempts » à partir de la 6e</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SEC-04</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Verrouillage du login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6 connexions échouées sur le même compte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Too many failed login attempts, please try again in 15 minutes. »</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SEC-05</w:t>
            </w:r>
          </w:p>
        </w:tc>
        <w:tc>
          <w:tcPr>
            <w:tcW w:type="dxa" w:w="153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Propriété des données</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Suppression d'une route d'autrui (jeton valide d'un autre compte)</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HTTP 404 — la ressource n'est ni révélée ni supprimée</w:t>
            </w:r>
          </w:p>
        </w:tc>
        <w:tc>
          <w:tcPr>
            <w:tcW w:type="dxa" w:w="6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spacing w:after="140" w:before="60" w:line="330"/>
        <w:jc w:val="both"/>
      </w:pPr>
      <w:r>
        <w:rPr>
          <w:b w:val="false"/>
          <w:bCs w:val="false"/>
          <w:i w:val="false"/>
          <w:iCs w:val="false"/>
          <w:sz w:val="22"/>
          <w:szCs w:val="22"/>
        </w:rPr>
        <w:t xml:space="preserve">Bilan : 28 scénarios au référentiel (26 d'origine + SRV-01 et BAT-01 ajoutés en v3), tous conformes. Trois anomalies détectées lors de la recette initiale (BUG-011, BUG-012, BUG-013) et deux lors de la revue v3 du 14/07 (BUG-014, BUG-015) ont été consignées, corrigées et re-testées — voir le plan de correction ci-dessous.</w:t>
      </w:r>
    </w:p>
    <w:p>
      <w:pPr>
        <w:pStyle w:val="Heading1"/>
      </w:pPr>
      <w:r>
        <w:t xml:space="preserve">11. Plan de correction des bogues</w:t>
      </w:r>
    </w:p>
    <w:p>
      <w:pPr>
        <w:pStyle w:val="Heading2"/>
      </w:pPr>
      <w:r>
        <w:t xml:space="preserve">11.1 Processus</w:t>
      </w:r>
    </w:p>
    <w:p>
      <w:pPr>
        <w:spacing w:after="140" w:before="0" w:line="330"/>
        <w:jc w:val="both"/>
      </w:pPr>
      <w:r>
        <w:rPr>
          <w:b w:val="false"/>
          <w:bCs w:val="false"/>
          <w:i w:val="false"/>
          <w:iCs w:val="false"/>
          <w:sz w:val="22"/>
          <w:szCs w:val="22"/>
        </w:rPr>
        <w:t xml:space="preserve">Chaque anomalie suit le cycle : détection (recette, tests automatisés, CI ou audit) → consignation (fiche : symptôme, reproduction, gravité, priorité) → qualification → correctif sur develop → validation par la suite de tests complète → re-test du scénario de recette → fusion et entrée au CHANGELOG. Les tests automatisés sont enrichis quand l'anomalie révèle un trou de couverture.</w:t>
      </w:r>
    </w:p>
    <w:p>
      <w:pPr>
        <w:pStyle w:val="Heading2"/>
      </w:pPr>
      <w:r>
        <w:t xml:space="preserve">11.2 Registre des anomalies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78"/>
        <w:gridCol w:w="1140"/>
        <w:gridCol w:w="3110"/>
        <w:gridCol w:w="778"/>
        <w:gridCol w:w="2333"/>
        <w:gridCol w:w="933"/>
      </w:tblGrid>
      <w:tr>
        <w:trPr>
          <w:tblHeader/>
        </w:trPr>
        <w:tc>
          <w:tcPr>
            <w:tcW w:type="dxa" w:w="77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1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Origine</w:t>
            </w:r>
          </w:p>
        </w:tc>
        <w:tc>
          <w:tcPr>
            <w:tcW w:type="dxa" w:w="311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Anomalie</w:t>
            </w:r>
          </w:p>
        </w:tc>
        <w:tc>
          <w:tcPr>
            <w:tcW w:type="dxa" w:w="77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Gravité</w:t>
            </w:r>
          </w:p>
        </w:tc>
        <w:tc>
          <w:tcPr>
            <w:tcW w:type="dxa" w:w="233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Correctif</w:t>
            </w:r>
          </w:p>
        </w:tc>
        <w:tc>
          <w:tcPr>
            <w:tcW w:type="dxa" w:w="93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BUG-001</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Validation de jeton inopérante : une Promise (toujours « vraie ») servait de test de validité — le refresh ne fonctionnait pas</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Réécriture en async/await dans authUtils.js + tests dédiés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BUG-004</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Supervision</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/api/health exigeait un JWT : inutilisable par une sonde externe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 passée en PUBLIC_ACCESS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BUG-005</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Secret applicatif (APP_SECRET) non sécurisé</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Nouveau secret généré, hors dépôt</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BUG-007</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CI</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Pipeline en échec : MySQL configuré alors que les tests utilisent SQLite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Workflow corrigé (SQLite + clés JWT générées)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BUG-009</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Carte « nouveaux aujourd'hui » de l'admin toujours vide : le front lisait newUsersToday au lieu de newToday renvoyé par l'API</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Champ aligné sur le contrat d'API</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BUG-010</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CORS ouvert à toutes les origines (wildcard *)</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Origines pilotées par variable d'environnement (origin_regex)</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BUG-011</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AUTH-05</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Échec de connexion invisible : l'intercepteur rechargeait la page sur tout 401, y compris celui du login</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L'intercepteur ignore les appels d'authentification ; le formulaire affiche l'erreur</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BUG-012</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RECH-02</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Kill Ratio : NaN » affiché pour un joueur sans mort (division 0/0)</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Garde sur le dénominateur, affichage « — »</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BUG-013</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RECH-03</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Avertissements React : clés dupliquées dans les listes de guildes (AllianceId non unique)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Clé remplacée par l'identifiant unique de guilde</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BUG-014</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v3 (CRAFT-01)</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Titre de section du craft affiché comme « KEY 'craft.settings' returned an object » : une clé i18n pointait un objet au lieu d'une chaîne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Clé dédiée craft.settings.title ajoutée (fr + en), usages corrigés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BUG-015</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v3 (CONF-01)</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Mode clair : titres illisibles (couleur du fond) — les variables Sass étaient figées sur la palette sombre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Variables CSS commutées par body[data-theme] ; ors des titres adaptés au thème</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OBS-01</w:t>
            </w:r>
          </w:p>
        </w:tc>
        <w:tc>
          <w:tcPr>
            <w:tcW w:type="dxa" w:w="11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Audit axe-core</w:t>
            </w:r>
          </w:p>
        </w:tc>
        <w:tc>
          <w:tcPr>
            <w:tcW w:type="dxa" w:w="311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Contraste insuffisant des pastilles dorées du tableau de craft (3,2:1 mesuré, 4,5:1 requis)</w:t>
            </w:r>
          </w:p>
        </w:tc>
        <w:tc>
          <w:tcPr>
            <w:tcW w:type="dxa" w:w="77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Planifié : éclaircissement de la palette Chip (texte désactivé déjà corrigé : 1,8 → 4,5:1)</w:t>
            </w:r>
          </w:p>
        </w:tc>
        <w:tc>
          <w:tcPr>
            <w:tcW w:type="dxa" w:w="93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Planifié</w:t>
            </w:r>
          </w:p>
        </w:tc>
      </w:tr>
    </w:tbl>
    <w:p>
      <w:pPr>
        <w:spacing w:after="140" w:before="60" w:line="330"/>
        <w:jc w:val="both"/>
      </w:pPr>
      <w:r>
        <w:rPr>
          <w:b w:val="false"/>
          <w:bCs w:val="false"/>
          <w:i w:val="false"/>
          <w:iCs w:val="false"/>
          <w:sz w:val="22"/>
          <w:szCs w:val="22"/>
        </w:rPr>
        <w:t xml:space="preserve">Le registre complet (BUG-001 à BUG-015) est tenu dans le CHANGELOG du dépôt ; chaque correctif est associé à son commit conventionnel et validé par les 126 tests du pipeline avant fusion.</w:t>
      </w:r>
    </w:p>
    <w:p>
      <w:pPr>
        <w:pStyle w:val="Heading1"/>
      </w:pPr>
      <w:r>
        <w:t xml:space="preserve">12. Documentation technique</w:t>
      </w:r>
    </w:p>
    <w:p>
      <w:pPr>
        <w:pStyle w:val="Heading2"/>
      </w:pPr>
      <w:r>
        <w:t xml:space="preserve">12.1 Manuel de déploiement</w:t>
      </w:r>
    </w:p>
    <w:p>
      <w:pPr>
        <w:spacing w:after="140" w:before="0" w:line="330"/>
        <w:jc w:val="both"/>
      </w:pPr>
      <w:r>
        <w:rPr>
          <w:b w:val="false"/>
          <w:bCs w:val="false"/>
          <w:i w:val="false"/>
          <w:iCs w:val="false"/>
          <w:sz w:val="22"/>
          <w:szCs w:val="22"/>
        </w:rPr>
        <w:t xml:space="preserve">Cible : VPS Linux, Nginx + PHP-FPM 8.2, Node 20+, PostgreSQL 16, accès SSH.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Étape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Commandes / configuration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Récupérer le code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git clone git@github.com:Perfweb-net/albion-helper.git &amp;&amp; cd albion-helper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Configurer l'environnement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back/.env.local : APP_ENV=prod, APP_SECRET (généré), DATABASE_URL (PostgreSQL), CORS_ALLOW_ORIGIN (domaine du front) — aucun secret dans git</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cd back &amp;&amp; composer install --no-dev --optimize-autoloader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bin/console lexik:jwt:generate-keypair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données</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bin/console doctrine:migrations:migrate --no-interaction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cd ../front &amp;&amp; créer .env.production (REACT_APP_API_URL) &amp;&amp; npm ci --legacy-peer-deps &amp;&amp; npm run build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Nginx</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Site 1 (front) : racine front/build, try_files vers index.html (SPA). Site 2 (API) : fastcgi_pass vers PHP-FPM, racine back/public. HTTPS via certbot.</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8</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Vérification</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curl https://&lt;api&gt;/api/health → status OK (BDD + API Albion)</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9</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Déploiements suivants</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Automatiques : fusion sur master → pipeline → SSH → deploy/deploy.sh (cf. §5), qui installe aussi la sonde de supervision. Manuel possible : sh deploy/deploy.sh</w:t>
            </w:r>
          </w:p>
        </w:tc>
      </w:tr>
    </w:tbl>
    <w:p>
      <w:pPr>
        <w:spacing w:after="40" w:before="0" w:line="330"/>
        <w:jc w:val="both"/>
      </w:pPr>
      <w:r>
        <w:rPr>
          <w:b w:val="false"/>
          <w:bCs w:val="false"/>
          <w:i w:val="false"/>
          <w:iCs w:val="false"/>
          <w:sz w:val="22"/>
          <w:szCs w:val="22"/>
        </w:rPr>
        <w:t xml:space="preserve"/>
      </w:r>
    </w:p>
    <w:p>
      <w:pPr>
        <w:pStyle w:val="Heading2"/>
      </w:pPr>
      <w:r>
        <w:t xml:space="preserve">12.2 Manuel d'utilisation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Fonction</w:t>
            </w:r>
          </w:p>
        </w:tc>
        <w:tc>
          <w:tcPr>
            <w:tcW w:type="dxa" w:w="680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Mode d'emploi</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un compte / se connecter</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Accueil → « Créer un compte » : identifiant + mot de passe (8 caractères minimum). La visite guidée est accessible sans compte.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Choisir son serveur et sa langue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Boutons d'en-tête : serveur de jeu (Americas / Europe / Asia) et langue (20 disponibles). Choix mémorisés.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Rechercher un joueur ou une guilde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Dashboard → choisir le type de recherche → saisir un nom → cliquer un résultat pour la fiche détaillée (dont rapport de session PvP).</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Analyser les batailles</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Exploration » → Batailles → saisir une guilde ou une alliance → choisir la période → cliquer une bataille pour le détail (kills, fame, dégâts, soins).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Explorer une carte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Exploration » → Carte → saisir au moins 3 caractères → activer/désactiver l'affichage des coffres et ressources.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et partager une route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Routes → « Créer une route » → nommer, ajouter jusqu'à 8 zones (autocomplétion) et leurs minuteurs → « Copier le lien » pour partager ; la route expire automatiquement après 24 h.</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une équipe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Compositions → « Nouvelle » → cliquer chaque emplacement pour choisir l'équipement (recherche par nom localisé) → choisir la visibilité (privé / URL / public) → export JPEG possible.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Calculer un craft</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Craft → régler ville, premium, focus et maîtrises → « Charger les prix marché » → trier par bénéfice.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Administrer (admin)</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Administration » : consulter les KPI, promouvoir/révoquer un rôle, supprimer un compte, synchroniser les items, gérer les 20 langues (ajout par code ISO, template JSON téléchargeable).</w:t>
            </w:r>
          </w:p>
        </w:tc>
      </w:tr>
      <w:tr>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Préférences</w:t>
            </w:r>
          </w:p>
        </w:tc>
        <w:tc>
          <w:tcPr>
            <w:tcW w:type="dxa" w:w="680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Bouton soleil/lune : thème clair/sombre. Tous les choix (thème, langue, serveur) sont mémorisés.</w:t>
            </w:r>
          </w:p>
        </w:tc>
      </w:tr>
    </w:tbl>
    <w:p>
      <w:pPr>
        <w:spacing w:after="40" w:before="0" w:line="330"/>
        <w:jc w:val="both"/>
      </w:pPr>
      <w:r>
        <w:rPr>
          <w:b w:val="false"/>
          <w:bCs w:val="false"/>
          <w:i w:val="false"/>
          <w:iCs w:val="false"/>
          <w:sz w:val="22"/>
          <w:szCs w:val="22"/>
        </w:rPr>
        <w:t xml:space="preserve"/>
      </w:r>
    </w:p>
    <w:p>
      <w:pPr>
        <w:pStyle w:val="Heading2"/>
      </w:pPr>
      <w:r>
        <w:t xml:space="preserve">12.3 Manuel de mise à jour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Sujet</w:t>
            </w:r>
          </w:p>
        </w:tc>
        <w:tc>
          <w:tcPr>
            <w:tcW w:type="dxa" w:w="708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Procédure</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Application</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Fusionner develop → master : le pipeline exécute les 126 tests puis déploie automatiquement (cf. §5). Retour arrière : re-déployer le commit master précédent.</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PR Dependabot hebdomadaires (composer, npm, actions) validées par la CI. Contrôle manuel : composer audit / composer outdated, npm audit. Toute advisory critique est traitée immédiatement (exemple réel : migration Symfony 7.2 EOL → 7.4 LTS, 36 advisories corrigées).</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Schéma de base de données</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Modifier les entités → make:migration → revue de la migration générée → elle s'applique en production via doctrine:migrations:migrate lors du déploiement. Jamais de SQL manuel en production.</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Données du jeu</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Synchronisation des items déclenchable depuis l'admin (ou script back/sync_standalone.php) ; prix de marché rafraîchis à la demande avec cache côté API.</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Langues d'interface</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Depuis l'admin : ajout d'une langue par code ISO 639-1 ; le template JSON est généré (clés clonées du français) puis complété et déposé — aucune mise en production nécessaire pour corriger une traduction.</w:t>
            </w:r>
          </w:p>
        </w:tc>
      </w:tr>
      <w:tr>
        <w:tc>
          <w:tcPr>
            <w:tcW w:type="dxa" w:w="198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Environnement de test local</w:t>
            </w:r>
          </w:p>
        </w:tc>
        <w:tc>
          <w:tcPr>
            <w:tcW w:type="dxa" w:w="708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Après un changement de schéma : rm back/var/test.db &amp;&amp; php bin/console doctrine:schema:create --env=test.</w:t>
            </w:r>
          </w:p>
        </w:tc>
      </w:tr>
    </w:tbl>
    <w:p>
      <w:pPr>
        <w:pStyle w:val="Heading1"/>
      </w:pPr>
      <w:r>
        <w:t xml:space="preserve">Conclusion</w:t>
      </w:r>
    </w:p>
    <w:p>
      <w:pPr>
        <w:spacing w:after="140" w:before="0" w:line="330"/>
        <w:jc w:val="both"/>
      </w:pPr>
      <w:r>
        <w:rPr>
          <w:b w:val="false"/>
          <w:bCs w:val="false"/>
          <w:i w:val="false"/>
          <w:iCs w:val="false"/>
          <w:sz w:val="22"/>
          <w:szCs w:val="22"/>
        </w:rPr>
        <w:t xml:space="preserve">Ce dossier couvre l'ensemble des livrables attendus pour le Bloc 2 : un prototype complet et fonctionnel (version 3.0.0 : multi-serveur, batailles, statistiques de session, 20 langues) adossé à une architecture en couches maintenable qui a absorbé trois versions majeures sans refonte ; des protocoles d'intégration et de déploiement continus réellement opérationnels (126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axe-core) avec corrections immédiates ; un cahier de recettes de 28 scénarios exécutés à 100 % qui a prouvé son utilité en détectant cinq anomalies réelles, corrigées et re-testées ; et une documentation technique permettant à un tiers de déployer, utiliser et maintenir l'application en autonomie.</w:t>
      </w:r>
    </w:p>
    <w:p>
      <w:pPr>
        <w:spacing w:after="140" w:before="0" w:line="330"/>
        <w:jc w:val="both"/>
      </w:pPr>
      <w:r>
        <w:rPr>
          <w:b w:val="false"/>
          <w:bCs w:val="false"/>
          <w:i w:val="false"/>
          <w:iCs w:val="false"/>
          <w:sz w:val="22"/>
          <w:szCs w:val="22"/>
        </w:rPr>
        <w:t xml:space="preserve">Axes d'amélioration identifiés pour la suite : migration des jetons vers des cookies httpOnly, finalisation des contrastes du tableau de craft (OBS-01), sortie de Create React App vers Vite pour assainir les dépendances de build, et extension de la couverture de tests aux modules v3 (batailles, multi-serveur côté API).</w:t>
      </w:r>
    </w:p>
    <w:p>
      <w:r>
        <w:br w:type="page"/>
      </w:r>
    </w:p>
    <w:p>
      <w:pPr>
        <w:pStyle w:val="Heading1"/>
      </w:pPr>
      <w:r>
        <w:t xml:space="preserve">Annexe A — Extraits de code représentatifs</w:t>
      </w:r>
    </w:p>
    <w:p>
      <w:pPr>
        <w:spacing w:after="140" w:before="0" w:line="330"/>
        <w:jc w:val="both"/>
      </w:pPr>
      <w:r>
        <w:rPr>
          <w:b w:val="false"/>
          <w:bCs w:val="false"/>
          <w:i w:val="false"/>
          <w:iCs w:val="false"/>
          <w:sz w:val="22"/>
          <w:szCs w:val="22"/>
        </w:rPr>
        <w:t xml:space="preserve">Les extraits ci-dessous sont reproduits tels quels depuis le dépôt. Ils illustrent trois préoccupations transverses du Bloc 2 : la sécurisation globale des réponses, la supervision, et la protection contre la force brute.</w:t>
      </w:r>
    </w:p>
    <w:p>
      <w:pPr>
        <w:pStyle w:val="Heading2"/>
      </w:pPr>
      <w:r>
        <w:t xml:space="preserve">A.1 En-têtes de sécurité globaux (OWASP A05)</w:t>
      </w:r>
    </w:p>
    <w:p>
      <w:pPr>
        <w:spacing w:after="140" w:before="0" w:line="330"/>
        <w:jc w:val="both"/>
      </w:pPr>
      <w:r>
        <w:rPr>
          <w:b w:val="false"/>
          <w:bCs w:val="false"/>
          <w:i w:val="false"/>
          <w:iCs w:val="false"/>
          <w:sz w:val="22"/>
          <w:szCs w:val="22"/>
        </w:rPr>
        <w:t xml:space="preserve">Un EventSubscriber Symfony pose les en-têtes sur toutes les réponses de l'API — impossible d'oublier une route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class SecurityHeadersSubscriber implements EventSubscriberInterface</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public static function getSubscribedEvents(): array</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return [ResponseEvent::class =&gt; 'onResponse'];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public function onResponse(ResponseEvent $event): void</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if (!$event-&gt;isMainRequest()</w:t>
            </w:r>
          </w:p>
          <w:p>
            <w:pPr>
              <w:spacing w:after="0" w:line="230"/>
            </w:pPr>
            <w:r>
              <w:rPr>
                <w:rFonts w:ascii="Courier New" w:cs="Courier New" w:eastAsia="Courier New" w:hAnsi="Courier New"/>
                <w:color w:val="3A2E15"/>
                <w:sz w:val="16"/>
                <w:szCs w:val="16"/>
              </w:rPr>
              <w:t xml:space="preserve">            || !str_starts_with($event-&gt;getRequest()-&gt;getPathInfo(), '/api')) {</w:t>
            </w:r>
          </w:p>
          <w:p>
            <w:pPr>
              <w:spacing w:after="0" w:line="230"/>
            </w:pPr>
            <w:r>
              <w:rPr>
                <w:rFonts w:ascii="Courier New" w:cs="Courier New" w:eastAsia="Courier New" w:hAnsi="Courier New"/>
                <w:color w:val="3A2E15"/>
                <w:sz w:val="16"/>
                <w:szCs w:val="16"/>
              </w:rPr>
              <w:t xml:space="preserve">            return;</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$headers = $event-&gt;getResponse()-&gt;headers;</w:t>
            </w:r>
          </w:p>
          <w:p>
            <w:pPr>
              <w:spacing w:after="0" w:line="230"/>
            </w:pPr>
            <w:r>
              <w:rPr>
                <w:rFonts w:ascii="Courier New" w:cs="Courier New" w:eastAsia="Courier New" w:hAnsi="Courier New"/>
                <w:color w:val="3A2E15"/>
                <w:sz w:val="16"/>
                <w:szCs w:val="16"/>
              </w:rPr>
              <w:t xml:space="preserve">        $headers-&gt;set('X-Content-Type-Options', 'nosniff');</w:t>
            </w:r>
          </w:p>
          <w:p>
            <w:pPr>
              <w:spacing w:after="0" w:line="230"/>
            </w:pPr>
            <w:r>
              <w:rPr>
                <w:rFonts w:ascii="Courier New" w:cs="Courier New" w:eastAsia="Courier New" w:hAnsi="Courier New"/>
                <w:color w:val="3A2E15"/>
                <w:sz w:val="16"/>
                <w:szCs w:val="16"/>
              </w:rPr>
              <w:t xml:space="preserve">        $headers-&gt;set('X-Frame-Options', 'DENY');</w:t>
            </w:r>
          </w:p>
          <w:p>
            <w:pPr>
              <w:spacing w:after="0" w:line="230"/>
            </w:pPr>
            <w:r>
              <w:rPr>
                <w:rFonts w:ascii="Courier New" w:cs="Courier New" w:eastAsia="Courier New" w:hAnsi="Courier New"/>
                <w:color w:val="3A2E15"/>
                <w:sz w:val="16"/>
                <w:szCs w:val="16"/>
              </w:rPr>
              <w:t xml:space="preserve">        $headers-&gt;set('Referrer-Policy', 'strict-origin-when-cross-origin');</w:t>
            </w:r>
          </w:p>
          <w:p>
            <w:pPr>
              <w:spacing w:after="0" w:line="230"/>
            </w:pPr>
            <w:r>
              <w:rPr>
                <w:rFonts w:ascii="Courier New" w:cs="Courier New" w:eastAsia="Courier New" w:hAnsi="Courier New"/>
                <w:color w:val="3A2E15"/>
                <w:sz w:val="16"/>
                <w:szCs w:val="16"/>
              </w:rPr>
              <w:t xml:space="preserve">        // L'API ne sert que du JSON : aucune exécution de contenu autorisée</w:t>
            </w:r>
          </w:p>
          <w:p>
            <w:pPr>
              <w:spacing w:after="0" w:line="230"/>
            </w:pPr>
            <w:r>
              <w:rPr>
                <w:rFonts w:ascii="Courier New" w:cs="Courier New" w:eastAsia="Courier New" w:hAnsi="Courier New"/>
                <w:color w:val="3A2E15"/>
                <w:sz w:val="16"/>
                <w:szCs w:val="16"/>
              </w:rPr>
              <w:t xml:space="preserve">        $headers-&gt;set('Content-Security-Policy',</w:t>
            </w:r>
          </w:p>
          <w:p>
            <w:pPr>
              <w:spacing w:after="0" w:line="230"/>
            </w:pPr>
            <w:r>
              <w:rPr>
                <w:rFonts w:ascii="Courier New" w:cs="Courier New" w:eastAsia="Courier New" w:hAnsi="Courier New"/>
                <w:color w:val="3A2E15"/>
                <w:sz w:val="16"/>
                <w:szCs w:val="16"/>
              </w:rPr>
              <w:t xml:space="preserve">            "default-src 'none'; frame-ancestors 'none'");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back/src/EventSubscriber/SecurityHeadersSubscriber.php (intégral) — vérifié par le scénario SEC-02.</w:t>
      </w:r>
    </w:p>
    <w:p>
      <w:pPr>
        <w:pStyle w:val="Heading2"/>
      </w:pPr>
      <w:r>
        <w:t xml:space="preserve">A.2 Sonde de supervision (C4.1.2, utilisée dès le Bloc 2)</w:t>
      </w:r>
    </w:p>
    <w:p>
      <w:pPr>
        <w:spacing w:after="140" w:before="0" w:line="330"/>
        <w:jc w:val="both"/>
      </w:pPr>
      <w:r>
        <w:rPr>
          <w:b w:val="false"/>
          <w:bCs w:val="false"/>
          <w:i w:val="false"/>
          <w:iCs w:val="false"/>
          <w:sz w:val="22"/>
          <w:szCs w:val="22"/>
        </w:rPr>
        <w:t xml:space="preserve">L'endpoint public /api/health agrège l'état des dépendances critiques et renvoie 503 si l'une d'elles est dégradée — c'est lui que les sondes interrogent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#[Route('/api/health', name: 'api_health', methods: ['GET'])]</w:t>
            </w:r>
          </w:p>
          <w:p>
            <w:pPr>
              <w:spacing w:after="0" w:line="230"/>
            </w:pPr>
            <w:r>
              <w:rPr>
                <w:rFonts w:ascii="Courier New" w:cs="Courier New" w:eastAsia="Courier New" w:hAnsi="Courier New"/>
                <w:color w:val="3A2E15"/>
                <w:sz w:val="16"/>
                <w:szCs w:val="16"/>
              </w:rPr>
              <w:t xml:space="preserve">public function check(): JsonResponse</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$status = [</w:t>
            </w:r>
          </w:p>
          <w:p>
            <w:pPr>
              <w:spacing w:after="0" w:line="230"/>
            </w:pPr>
            <w:r>
              <w:rPr>
                <w:rFonts w:ascii="Courier New" w:cs="Courier New" w:eastAsia="Courier New" w:hAnsi="Courier New"/>
                <w:color w:val="3A2E15"/>
                <w:sz w:val="16"/>
                <w:szCs w:val="16"/>
              </w:rPr>
              <w:t xml:space="preserve">        'status' =&gt; 'OK',</w:t>
            </w:r>
          </w:p>
          <w:p>
            <w:pPr>
              <w:spacing w:after="0" w:line="230"/>
            </w:pPr>
            <w:r>
              <w:rPr>
                <w:rFonts w:ascii="Courier New" w:cs="Courier New" w:eastAsia="Courier New" w:hAnsi="Courier New"/>
                <w:color w:val="3A2E15"/>
                <w:sz w:val="16"/>
                <w:szCs w:val="16"/>
              </w:rPr>
              <w:t xml:space="preserve">        'timestamp' =&gt; date('c'),</w:t>
            </w:r>
          </w:p>
          <w:p>
            <w:pPr>
              <w:spacing w:after="0" w:line="230"/>
            </w:pPr>
            <w:r>
              <w:rPr>
                <w:rFonts w:ascii="Courier New" w:cs="Courier New" w:eastAsia="Courier New" w:hAnsi="Courier New"/>
                <w:color w:val="3A2E15"/>
                <w:sz w:val="16"/>
                <w:szCs w:val="16"/>
              </w:rPr>
              <w:t xml:space="preserve">        'services' =&gt; [</w:t>
            </w:r>
          </w:p>
          <w:p>
            <w:pPr>
              <w:spacing w:after="0" w:line="230"/>
            </w:pPr>
            <w:r>
              <w:rPr>
                <w:rFonts w:ascii="Courier New" w:cs="Courier New" w:eastAsia="Courier New" w:hAnsi="Courier New"/>
                <w:color w:val="3A2E15"/>
                <w:sz w:val="16"/>
                <w:szCs w:val="16"/>
              </w:rPr>
              <w:t xml:space="preserve">            'database' =&gt; $this-&gt;checkDatabase(),</w:t>
            </w:r>
          </w:p>
          <w:p>
            <w:pPr>
              <w:spacing w:after="0" w:line="230"/>
            </w:pPr>
            <w:r>
              <w:rPr>
                <w:rFonts w:ascii="Courier New" w:cs="Courier New" w:eastAsia="Courier New" w:hAnsi="Courier New"/>
                <w:color w:val="3A2E15"/>
                <w:sz w:val="16"/>
                <w:szCs w:val="16"/>
              </w:rPr>
              <w:t xml:space="preserve">            'albion_api' =&gt; $this-&gt;checkAlbionApi(),</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$statusCode = 200;</w:t>
            </w:r>
          </w:p>
          <w:p>
            <w:pPr>
              <w:spacing w:after="0" w:line="230"/>
            </w:pPr>
            <w:r>
              <w:rPr>
                <w:rFonts w:ascii="Courier New" w:cs="Courier New" w:eastAsia="Courier New" w:hAnsi="Courier New"/>
                <w:color w:val="3A2E15"/>
                <w:sz w:val="16"/>
                <w:szCs w:val="16"/>
              </w:rPr>
              <w:t xml:space="preserve">    foreach ($status['services'] as $service) {</w:t>
            </w:r>
          </w:p>
          <w:p>
            <w:pPr>
              <w:spacing w:after="0" w:line="230"/>
            </w:pPr>
            <w:r>
              <w:rPr>
                <w:rFonts w:ascii="Courier New" w:cs="Courier New" w:eastAsia="Courier New" w:hAnsi="Courier New"/>
                <w:color w:val="3A2E15"/>
                <w:sz w:val="16"/>
                <w:szCs w:val="16"/>
              </w:rPr>
              <w:t xml:space="preserve">        if ($service['status'] !== 'OK') {</w:t>
            </w:r>
          </w:p>
          <w:p>
            <w:pPr>
              <w:spacing w:after="0" w:line="230"/>
            </w:pPr>
            <w:r>
              <w:rPr>
                <w:rFonts w:ascii="Courier New" w:cs="Courier New" w:eastAsia="Courier New" w:hAnsi="Courier New"/>
                <w:color w:val="3A2E15"/>
                <w:sz w:val="16"/>
                <w:szCs w:val="16"/>
              </w:rPr>
              <w:t xml:space="preserve">            $status['status'] = 'ERROR';</w:t>
            </w:r>
          </w:p>
          <w:p>
            <w:pPr>
              <w:spacing w:after="0" w:line="230"/>
            </w:pPr>
            <w:r>
              <w:rPr>
                <w:rFonts w:ascii="Courier New" w:cs="Courier New" w:eastAsia="Courier New" w:hAnsi="Courier New"/>
                <w:color w:val="3A2E15"/>
                <w:sz w:val="16"/>
                <w:szCs w:val="16"/>
              </w:rPr>
              <w:t xml:space="preserve">            $statusCode = 503;</w:t>
            </w:r>
          </w:p>
          <w:p>
            <w:pPr>
              <w:spacing w:after="0" w:line="230"/>
            </w:pPr>
            <w:r>
              <w:rPr>
                <w:rFonts w:ascii="Courier New" w:cs="Courier New" w:eastAsia="Courier New" w:hAnsi="Courier New"/>
                <w:color w:val="3A2E15"/>
                <w:sz w:val="16"/>
                <w:szCs w:val="16"/>
              </w:rPr>
              <w:t xml:space="preserve">            break;</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return new JsonResponse($status, $statusCode);</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back/src/Controller/HealthCheckController.php (extrait) — testé par la recette SEC-02 et supervisé en production.</w:t>
      </w:r>
    </w:p>
    <w:p>
      <w:pPr>
        <w:pStyle w:val="Heading2"/>
      </w:pPr>
      <w:r>
        <w:t xml:space="preserve">A.3 Firewall : authentification et contrôle d'accès (OWASP A01 / A07)</w:t>
      </w:r>
    </w:p>
    <w:p>
      <w:pPr>
        <w:spacing w:after="140" w:before="0" w:line="330"/>
        <w:jc w:val="both"/>
      </w:pPr>
      <w:r>
        <w:rPr>
          <w:b w:val="false"/>
          <w:bCs w:val="false"/>
          <w:i w:val="false"/>
          <w:iCs w:val="false"/>
          <w:sz w:val="22"/>
          <w:szCs w:val="22"/>
        </w:rPr>
        <w:t xml:space="preserve">Le firewall stateless combine JWT, rafraîchissement de jeton et verrouillage du login ; la liste des routes publiques est explicite, tout le reste exige un jeton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stateless: true</w:t>
            </w:r>
          </w:p>
          <w:p>
            <w:pPr>
              <w:spacing w:after="0" w:line="230"/>
            </w:pPr>
            <w:r>
              <w:rPr>
                <w:rFonts w:ascii="Courier New" w:cs="Courier New" w:eastAsia="Courier New" w:hAnsi="Courier New"/>
                <w:color w:val="3A2E15"/>
                <w:sz w:val="16"/>
                <w:szCs w:val="16"/>
              </w:rPr>
              <w:t xml:space="preserve">entry_point: jwt</w:t>
            </w:r>
          </w:p>
          <w:p>
            <w:pPr>
              <w:spacing w:after="0" w:line="230"/>
            </w:pPr>
            <w:r>
              <w:rPr>
                <w:rFonts w:ascii="Courier New" w:cs="Courier New" w:eastAsia="Courier New" w:hAnsi="Courier New"/>
                <w:color w:val="3A2E15"/>
                <w:sz w:val="16"/>
                <w:szCs w:val="16"/>
              </w:rPr>
              <w:t xml:space="preserve">jwt: ~</w:t>
            </w:r>
          </w:p>
          <w:p>
            <w:pPr>
              <w:spacing w:after="0" w:line="230"/>
            </w:pPr>
            <w:r>
              <w:rPr>
                <w:rFonts w:ascii="Courier New" w:cs="Courier New" w:eastAsia="Courier New" w:hAnsi="Courier New"/>
                <w:color w:val="3A2E15"/>
                <w:sz w:val="16"/>
                <w:szCs w:val="16"/>
              </w:rPr>
              <w:t xml:space="preserve">refresh_jwt:</w:t>
            </w:r>
          </w:p>
          <w:p>
            <w:pPr>
              <w:spacing w:after="0" w:line="230"/>
            </w:pPr>
            <w:r>
              <w:rPr>
                <w:rFonts w:ascii="Courier New" w:cs="Courier New" w:eastAsia="Courier New" w:hAnsi="Courier New"/>
                <w:color w:val="3A2E15"/>
                <w:sz w:val="16"/>
                <w:szCs w:val="16"/>
              </w:rPr>
              <w:t xml:space="preserve">    check_path: /api/token/refresh</w:t>
            </w:r>
          </w:p>
          <w:p>
            <w:pPr>
              <w:spacing w:after="0" w:line="230"/>
            </w:pPr>
            <w:r>
              <w:rPr>
                <w:rFonts w:ascii="Courier New" w:cs="Courier New" w:eastAsia="Courier New" w:hAnsi="Courier New"/>
                <w:color w:val="3A2E15"/>
                <w:sz w:val="16"/>
                <w:szCs w:val="16"/>
              </w:rPr>
              <w:t xml:space="preserve">json_login:</w:t>
            </w:r>
          </w:p>
          <w:p>
            <w:pPr>
              <w:spacing w:after="0" w:line="230"/>
            </w:pPr>
            <w:r>
              <w:rPr>
                <w:rFonts w:ascii="Courier New" w:cs="Courier New" w:eastAsia="Courier New" w:hAnsi="Courier New"/>
                <w:color w:val="3A2E15"/>
                <w:sz w:val="16"/>
                <w:szCs w:val="16"/>
              </w:rPr>
              <w:t xml:space="preserve">    check_path: /api/login</w:t>
            </w:r>
          </w:p>
          <w:p>
            <w:pPr>
              <w:spacing w:after="0" w:line="230"/>
            </w:pPr>
            <w:r>
              <w:rPr>
                <w:rFonts w:ascii="Courier New" w:cs="Courier New" w:eastAsia="Courier New" w:hAnsi="Courier New"/>
                <w:color w:val="3A2E15"/>
                <w:sz w:val="16"/>
                <w:szCs w:val="16"/>
              </w:rPr>
              <w:t xml:space="preserve">    success_handler: lexik_jwt_authentication.handler.authentication_success</w:t>
            </w:r>
          </w:p>
          <w:p>
            <w:pPr>
              <w:spacing w:after="0" w:line="230"/>
            </w:pPr>
            <w:r>
              <w:rPr>
                <w:rFonts w:ascii="Courier New" w:cs="Courier New" w:eastAsia="Courier New" w:hAnsi="Courier New"/>
                <w:color w:val="3A2E15"/>
                <w:sz w:val="16"/>
                <w:szCs w:val="16"/>
              </w:rPr>
              <w:t xml:space="preserve">    failure_handler: lexik_jwt_authentication.handler.authentication_failure</w:t>
            </w:r>
          </w:p>
          <w:p>
            <w:pPr>
              <w:spacing w:after="0" w:line="230"/>
            </w:pPr>
            <w:r>
              <w:rPr>
                <w:rFonts w:ascii="Courier New" w:cs="Courier New" w:eastAsia="Courier New" w:hAnsi="Courier New"/>
                <w:color w:val="3A2E15"/>
                <w:sz w:val="16"/>
                <w:szCs w:val="16"/>
              </w:rPr>
              <w:t xml:space="preserve"># Protection brute-force : 5 tentatives max par utilisateur/IP, fenêtre de 15 min</w:t>
            </w:r>
          </w:p>
          <w:p>
            <w:pPr>
              <w:spacing w:after="0" w:line="230"/>
            </w:pPr>
            <w:r>
              <w:rPr>
                <w:rFonts w:ascii="Courier New" w:cs="Courier New" w:eastAsia="Courier New" w:hAnsi="Courier New"/>
                <w:color w:val="3A2E15"/>
                <w:sz w:val="16"/>
                <w:szCs w:val="16"/>
              </w:rPr>
              <w:t xml:space="preserve">login_throttling:</w:t>
            </w:r>
          </w:p>
          <w:p>
            <w:pPr>
              <w:spacing w:after="0" w:line="230"/>
            </w:pPr>
            <w:r>
              <w:rPr>
                <w:rFonts w:ascii="Courier New" w:cs="Courier New" w:eastAsia="Courier New" w:hAnsi="Courier New"/>
                <w:color w:val="3A2E15"/>
                <w:sz w:val="16"/>
                <w:szCs w:val="16"/>
              </w:rPr>
              <w:t xml:space="preserve">    max_attempts: 5</w:t>
            </w:r>
          </w:p>
          <w:p>
            <w:pPr>
              <w:spacing w:after="0" w:line="230"/>
            </w:pPr>
            <w:r>
              <w:rPr>
                <w:rFonts w:ascii="Courier New" w:cs="Courier New" w:eastAsia="Courier New" w:hAnsi="Courier New"/>
                <w:color w:val="3A2E15"/>
                <w:sz w:val="16"/>
                <w:szCs w:val="16"/>
              </w:rPr>
              <w:t xml:space="preserve">    interval: '15 minutes'</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access_control:</w:t>
            </w:r>
          </w:p>
          <w:p>
            <w:pPr>
              <w:spacing w:after="0" w:line="230"/>
            </w:pPr>
            <w:r>
              <w:rPr>
                <w:rFonts w:ascii="Courier New" w:cs="Courier New" w:eastAsia="Courier New" w:hAnsi="Courier New"/>
                <w:color w:val="3A2E15"/>
                <w:sz w:val="16"/>
                <w:szCs w:val="16"/>
              </w:rPr>
              <w:t xml:space="preserve">    - { path: ^/api/health, roles: PUBLIC_ACCESS }</w:t>
            </w:r>
          </w:p>
          <w:p>
            <w:pPr>
              <w:spacing w:after="0" w:line="230"/>
            </w:pPr>
            <w:r>
              <w:rPr>
                <w:rFonts w:ascii="Courier New" w:cs="Courier New" w:eastAsia="Courier New" w:hAnsi="Courier New"/>
                <w:color w:val="3A2E15"/>
                <w:sz w:val="16"/>
                <w:szCs w:val="16"/>
              </w:rPr>
              <w:t xml:space="preserve">    - { path: ^/api/register, roles: PUBLIC_ACCESS }</w:t>
            </w:r>
          </w:p>
          <w:p>
            <w:pPr>
              <w:spacing w:after="0" w:line="230"/>
            </w:pPr>
            <w:r>
              <w:rPr>
                <w:rFonts w:ascii="Courier New" w:cs="Courier New" w:eastAsia="Courier New" w:hAnsi="Courier New"/>
                <w:color w:val="3A2E15"/>
                <w:sz w:val="16"/>
                <w:szCs w:val="16"/>
              </w:rPr>
              <w:t xml:space="preserve">    - { path: ^/api/login, roles: PUBLIC_ACCESS }</w:t>
            </w:r>
          </w:p>
          <w:p>
            <w:pPr>
              <w:spacing w:after="0" w:line="230"/>
            </w:pPr>
            <w:r>
              <w:rPr>
                <w:rFonts w:ascii="Courier New" w:cs="Courier New" w:eastAsia="Courier New" w:hAnsi="Courier New"/>
                <w:color w:val="3A2E15"/>
                <w:sz w:val="16"/>
                <w:szCs w:val="16"/>
              </w:rPr>
              <w:t xml:space="preserve">    - { path: ^/api/routes/share/, roles: PUBLIC_ACCESS }</w:t>
            </w:r>
          </w:p>
          <w:p>
            <w:pPr>
              <w:spacing w:after="0" w:line="230"/>
            </w:pPr>
            <w:r>
              <w:rPr>
                <w:rFonts w:ascii="Courier New" w:cs="Courier New" w:eastAsia="Courier New" w:hAnsi="Courier New"/>
                <w:color w:val="3A2E15"/>
                <w:sz w:val="16"/>
                <w:szCs w:val="16"/>
              </w:rPr>
              <w:t xml:space="preserve">    - { path: ^/api/compositions/share/, roles: PUBLIC_ACCESS }</w:t>
            </w:r>
          </w:p>
          <w:p>
            <w:pPr>
              <w:spacing w:after="0" w:line="230"/>
            </w:pPr>
            <w:r>
              <w:rPr>
                <w:rFonts w:ascii="Courier New" w:cs="Courier New" w:eastAsia="Courier New" w:hAnsi="Courier New"/>
                <w:color w:val="3A2E15"/>
                <w:sz w:val="16"/>
                <w:szCs w:val="16"/>
              </w:rPr>
              <w:t xml:space="preserve">    - { path: ^/api/admin, roles: ROLE_ADMIN }</w:t>
            </w:r>
          </w:p>
          <w:p>
            <w:pPr>
              <w:spacing w:after="0" w:line="230"/>
            </w:pPr>
            <w:r>
              <w:rPr>
                <w:rFonts w:ascii="Courier New" w:cs="Courier New" w:eastAsia="Courier New" w:hAnsi="Courier New"/>
                <w:color w:val="3A2E15"/>
                <w:sz w:val="16"/>
                <w:szCs w:val="16"/>
              </w:rPr>
              <w:t xml:space="preserve">    - { path: ^/api, roles: IS_AUTHENTICATED_FULLY }</w:t>
            </w:r>
          </w:p>
        </w:tc>
      </w:tr>
    </w:tbl>
    <w:p>
      <w:pPr>
        <w:spacing w:after="180" w:before="50"/>
        <w:jc w:val="left"/>
      </w:pPr>
      <w:r>
        <w:rPr>
          <w:i/>
          <w:iCs/>
          <w:color w:val="5A4825"/>
          <w:sz w:val="18"/>
          <w:szCs w:val="18"/>
        </w:rPr>
        <w:t xml:space="preserve">back/config/packages/security.yaml (extraits) — HTTP 429 dès la 6e tentative (SEC-04), 401 sans jeton (SEC-01), admin réservé (ADM-02).</w:t>
      </w:r>
    </w:p>
    <w:p>
      <w:pPr>
        <w:pStyle w:val="Heading1"/>
      </w:pPr>
      <w:r>
        <w:t xml:space="preserve">Annexe B — Chaîne d'intégration et de déploiement continus</w:t>
      </w:r>
    </w:p>
    <w:p>
      <w:pPr>
        <w:spacing w:after="140" w:before="0" w:line="330"/>
        <w:jc w:val="both"/>
      </w:pPr>
      <w:r>
        <w:rPr>
          <w:b w:val="false"/>
          <w:bCs w:val="false"/>
          <w:i w:val="false"/>
          <w:iCs w:val="false"/>
          <w:sz w:val="22"/>
          <w:szCs w:val="22"/>
        </w:rPr>
        <w:t xml:space="preserve">Le pipeline décrit aux sections 4 et 5 est observable publiquement sur le dépôt GitHub. Les captures ci-dessous en attestent l'exécution réelle.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3" descr="Détail d'un run vert : jobs backend-tests et frontend-tests exécutés en parallèle sur le commit poussé" title="Détail d'un run vert : jobs backend-tests et frontend-tests exécutés en parallèle sur le commit pous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13 — Détail d'un run vert : jobs backend-tests et frontend-tests exécutés en parallèle sur le commit poussé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4" descr="Historique des runs. Le run rouge sur master est un garde-fou volontaire : sans les secrets SSH configurés, le job de déploiement refuse de s'exécuter — aucun identifiant n'existe dans le code" title="Historique des runs. Le run rouge sur master est un garde-fou volontaire : sans les secrets SSH configurés, le job de déploiement refuse de s'exécuter — aucun identifiant n'existe dans l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14 — Historique des runs. Le run rouge sur master est un garde-fou volontaire : sans les secrets SSH configurés, le job de déploiement refuse de s'exécuter — aucun identifiant n'existe dans le code</w:t>
      </w:r>
    </w:p>
    <w:p>
      <w:pPr>
        <w:spacing w:after="140" w:before="0" w:line="330"/>
        <w:jc w:val="both"/>
      </w:pPr>
      <w:r>
        <w:rPr>
          <w:b w:val="false"/>
          <w:bCs w:val="false"/>
          <w:i w:val="false"/>
          <w:iCs w:val="false"/>
          <w:sz w:val="22"/>
          <w:szCs w:val="22"/>
        </w:rPr>
        <w:t xml:space="preserve">Définition condensée du workflow (.github/workflows/main.yml)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on:</w:t>
            </w:r>
          </w:p>
          <w:p>
            <w:pPr>
              <w:spacing w:after="0" w:line="230"/>
            </w:pPr>
            <w:r>
              <w:rPr>
                <w:rFonts w:ascii="Courier New" w:cs="Courier New" w:eastAsia="Courier New" w:hAnsi="Courier New"/>
                <w:color w:val="3A2E15"/>
                <w:sz w:val="16"/>
                <w:szCs w:val="16"/>
              </w:rPr>
              <w:t xml:space="preserve">  push: { branches: [master, develop] }</w:t>
            </w:r>
          </w:p>
          <w:p>
            <w:pPr>
              <w:spacing w:after="0" w:line="230"/>
            </w:pPr>
            <w:r>
              <w:rPr>
                <w:rFonts w:ascii="Courier New" w:cs="Courier New" w:eastAsia="Courier New" w:hAnsi="Courier New"/>
                <w:color w:val="3A2E15"/>
                <w:sz w:val="16"/>
                <w:szCs w:val="16"/>
              </w:rPr>
              <w:t xml:space="preserve">  pull_request: { branches: [master, develop]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jobs:</w:t>
            </w:r>
          </w:p>
          <w:p>
            <w:pPr>
              <w:spacing w:after="0" w:line="230"/>
            </w:pPr>
            <w:r>
              <w:rPr>
                <w:rFonts w:ascii="Courier New" w:cs="Courier New" w:eastAsia="Courier New" w:hAnsi="Courier New"/>
                <w:color w:val="3A2E15"/>
                <w:sz w:val="16"/>
                <w:szCs w:val="16"/>
              </w:rPr>
              <w:t xml:space="preserve">  backend-tests:    # PHP 8.2, clés JWT de test, SQLite, php bin/phpunit</w:t>
            </w:r>
          </w:p>
          <w:p>
            <w:pPr>
              <w:spacing w:after="0" w:line="230"/>
            </w:pPr>
            <w:r>
              <w:rPr>
                <w:rFonts w:ascii="Courier New" w:cs="Courier New" w:eastAsia="Courier New" w:hAnsi="Courier New"/>
                <w:color w:val="3A2E15"/>
                <w:sz w:val="16"/>
                <w:szCs w:val="16"/>
              </w:rPr>
              <w:t xml:space="preserve">  frontend-tests:   # Node 22, npm ci, CI=true npm test</w:t>
            </w:r>
          </w:p>
          <w:p>
            <w:pPr>
              <w:spacing w:after="0" w:line="230"/>
            </w:pPr>
            <w:r>
              <w:rPr>
                <w:rFonts w:ascii="Courier New" w:cs="Courier New" w:eastAsia="Courier New" w:hAnsi="Courier New"/>
                <w:color w:val="3A2E15"/>
                <w:sz w:val="16"/>
                <w:szCs w:val="16"/>
              </w:rPr>
              <w:t xml:space="preserve">  deploy:</w:t>
            </w:r>
          </w:p>
          <w:p>
            <w:pPr>
              <w:spacing w:after="0" w:line="230"/>
            </w:pPr>
            <w:r>
              <w:rPr>
                <w:rFonts w:ascii="Courier New" w:cs="Courier New" w:eastAsia="Courier New" w:hAnsi="Courier New"/>
                <w:color w:val="3A2E15"/>
                <w:sz w:val="16"/>
                <w:szCs w:val="16"/>
              </w:rPr>
              <w:t xml:space="preserve">    needs: [backend-tests, frontend-tests]   # bloqué si un test échoue</w:t>
            </w:r>
          </w:p>
          <w:p>
            <w:pPr>
              <w:spacing w:after="0" w:line="230"/>
            </w:pPr>
            <w:r>
              <w:rPr>
                <w:rFonts w:ascii="Courier New" w:cs="Courier New" w:eastAsia="Courier New" w:hAnsi="Courier New"/>
                <w:color w:val="3A2E15"/>
                <w:sz w:val="16"/>
                <w:szCs w:val="16"/>
              </w:rPr>
              <w:t xml:space="preserve">    if: github.event_name == 'push' &amp;&amp; github.ref == 'refs/heads/master'</w:t>
            </w:r>
          </w:p>
          <w:p>
            <w:pPr>
              <w:spacing w:after="0" w:line="230"/>
            </w:pPr>
            <w:r>
              <w:rPr>
                <w:rFonts w:ascii="Courier New" w:cs="Courier New" w:eastAsia="Courier New" w:hAnsi="Courier New"/>
                <w:color w:val="3A2E15"/>
                <w:sz w:val="16"/>
                <w:szCs w:val="16"/>
              </w:rPr>
              <w:t xml:space="preserve">    steps:</w:t>
            </w:r>
          </w:p>
          <w:p>
            <w:pPr>
              <w:spacing w:after="0" w:line="230"/>
            </w:pPr>
            <w:r>
              <w:rPr>
                <w:rFonts w:ascii="Courier New" w:cs="Courier New" w:eastAsia="Courier New" w:hAnsi="Courier New"/>
                <w:color w:val="3A2E15"/>
                <w:sz w:val="16"/>
                <w:szCs w:val="16"/>
              </w:rPr>
              <w:t xml:space="preserve">      - uses: appleboy/ssh-action@v1.2.0     # secrets: SSH_HOST, SSH_USER…</w:t>
            </w:r>
          </w:p>
          <w:p>
            <w:pPr>
              <w:spacing w:after="0" w:line="230"/>
            </w:pPr>
            <w:r>
              <w:rPr>
                <w:rFonts w:ascii="Courier New" w:cs="Courier New" w:eastAsia="Courier New" w:hAnsi="Courier New"/>
                <w:color w:val="3A2E15"/>
                <w:sz w:val="16"/>
                <w:szCs w:val="16"/>
              </w:rPr>
              <w:t xml:space="preserve">        with:</w:t>
            </w:r>
          </w:p>
          <w:p>
            <w:pPr>
              <w:spacing w:after="0" w:line="230"/>
            </w:pPr>
            <w:r>
              <w:rPr>
                <w:rFonts w:ascii="Courier New" w:cs="Courier New" w:eastAsia="Courier New" w:hAnsi="Courier New"/>
                <w:color w:val="3A2E15"/>
                <w:sz w:val="16"/>
                <w:szCs w:val="16"/>
              </w:rPr>
              <w:t xml:space="preserve">          script: cd ${{ secrets.DEPLOY_PATH }} &amp;&amp; sh deploy/deploy.sh</w:t>
            </w:r>
          </w:p>
        </w:tc>
      </w:tr>
    </w:tbl>
    <w:p>
      <w:pPr>
        <w:spacing w:after="180" w:before="50"/>
        <w:jc w:val="left"/>
      </w:pPr>
      <w:r>
        <w:rPr>
          <w:i/>
          <w:iCs/>
          <w:color w:val="5A4825"/>
          <w:sz w:val="18"/>
          <w:szCs w:val="18"/>
        </w:rPr>
        <w:t xml:space="preserve">Le déploiement n'est possible que depuis master, après succès des 126 tests, via des secrets GitHub.</w:t>
      </w:r>
    </w:p>
    <w:p>
      <w:pPr>
        <w:pStyle w:val="Heading1"/>
      </w:pPr>
      <w:r>
        <w:t xml:space="preserve">Annexe C — Sorties d'outillage (preuves d'exécution)</w:t>
      </w:r>
    </w:p>
    <w:p>
      <w:pPr>
        <w:spacing w:after="140" w:before="0" w:line="330"/>
        <w:jc w:val="both"/>
      </w:pPr>
      <w:r>
        <w:rPr>
          <w:b w:val="false"/>
          <w:bCs w:val="false"/>
          <w:i w:val="false"/>
          <w:iCs w:val="false"/>
          <w:sz w:val="22"/>
          <w:szCs w:val="22"/>
        </w:rPr>
        <w:t xml:space="preserve">Sorties brutes des commandes de qualité et de sécurité, exécutées sur la version 3.0.0 le 14/07/2026.</w:t>
      </w:r>
    </w:p>
    <w:p>
      <w:pPr>
        <w:pStyle w:val="Heading2"/>
      </w:pPr>
      <w:r>
        <w:t xml:space="preserve">C.1 Tests backend — PHPUnit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APP_ENV=test php bin/phpunit</w:t>
            </w:r>
          </w:p>
          <w:p>
            <w:pPr>
              <w:spacing w:after="0" w:line="230"/>
            </w:pPr>
            <w:r>
              <w:rPr>
                <w:rFonts w:ascii="Courier New" w:cs="Courier New" w:eastAsia="Courier New" w:hAnsi="Courier New"/>
                <w:color w:val="3A2E15"/>
                <w:sz w:val="16"/>
                <w:szCs w:val="16"/>
              </w:rPr>
              <w:t xml:space="preserve">PHPUnit 9.6.29 by Sebastian Bergmann and contributors.</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31 / 31 (100%)</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OK (31 tests, 85 assertions)</w:t>
            </w:r>
          </w:p>
        </w:tc>
      </w:tr>
    </w:tbl>
    <w:p>
      <w:pPr>
        <w:pStyle w:val="Heading2"/>
      </w:pPr>
      <w:r>
        <w:t xml:space="preserve">C.2 Tests frontend — Jest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front &amp;&amp; CI=true npm test -- --watchAll=false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Test Suites: 12 passed, 12 total</w:t>
            </w:r>
          </w:p>
          <w:p>
            <w:pPr>
              <w:spacing w:after="0" w:line="230"/>
            </w:pPr>
            <w:r>
              <w:rPr>
                <w:rFonts w:ascii="Courier New" w:cs="Courier New" w:eastAsia="Courier New" w:hAnsi="Courier New"/>
                <w:color w:val="3A2E15"/>
                <w:sz w:val="16"/>
                <w:szCs w:val="16"/>
              </w:rPr>
              <w:t xml:space="preserve">Tests:       95 passed, 95 total</w:t>
            </w:r>
          </w:p>
          <w:p>
            <w:pPr>
              <w:spacing w:after="0" w:line="230"/>
            </w:pPr>
            <w:r>
              <w:rPr>
                <w:rFonts w:ascii="Courier New" w:cs="Courier New" w:eastAsia="Courier New" w:hAnsi="Courier New"/>
                <w:color w:val="3A2E15"/>
                <w:sz w:val="16"/>
                <w:szCs w:val="16"/>
              </w:rPr>
              <w:t xml:space="preserve">Snapshots:   0 total</w:t>
            </w:r>
          </w:p>
          <w:p>
            <w:pPr>
              <w:spacing w:after="0" w:line="230"/>
            </w:pPr>
            <w:r>
              <w:rPr>
                <w:rFonts w:ascii="Courier New" w:cs="Courier New" w:eastAsia="Courier New" w:hAnsi="Courier New"/>
                <w:color w:val="3A2E15"/>
                <w:sz w:val="16"/>
                <w:szCs w:val="16"/>
              </w:rPr>
              <w:t xml:space="preserve">Ran all test suites.</w:t>
            </w:r>
          </w:p>
        </w:tc>
      </w:tr>
    </w:tbl>
    <w:p>
      <w:pPr>
        <w:pStyle w:val="Heading2"/>
      </w:pPr>
      <w:r>
        <w:t xml:space="preserve">C.3 Audit des dépendances backend — Composer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composer audit</w:t>
            </w:r>
          </w:p>
          <w:p>
            <w:pPr>
              <w:spacing w:after="0" w:line="230"/>
            </w:pPr>
            <w:r>
              <w:rPr>
                <w:rFonts w:ascii="Courier New" w:cs="Courier New" w:eastAsia="Courier New" w:hAnsi="Courier New"/>
                <w:color w:val="3A2E15"/>
                <w:sz w:val="16"/>
                <w:szCs w:val="16"/>
              </w:rPr>
              <w:t xml:space="preserve">No security vulnerability advisories found.</w:t>
            </w:r>
          </w:p>
        </w:tc>
      </w:tr>
    </w:tbl>
    <w:p>
      <w:pPr>
        <w:pStyle w:val="Heading2"/>
      </w:pPr>
      <w:r>
        <w:t xml:space="preserve">C.4 Audit des dépendances frontend — npm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front &amp;&amp; npm audit</w:t>
            </w:r>
          </w:p>
          <w:p>
            <w:pPr>
              <w:spacing w:after="0" w:line="230"/>
            </w:pPr>
            <w:r>
              <w:rPr>
                <w:rFonts w:ascii="Courier New" w:cs="Courier New" w:eastAsia="Courier New" w:hAnsi="Courier New"/>
                <w:color w:val="3A2E15"/>
                <w:sz w:val="16"/>
                <w:szCs w:val="16"/>
              </w:rPr>
              <w:t xml:space="preserve">59 vulnerabilities (13 low, 16 moderate, 28 high, 2 critical)</w:t>
            </w:r>
          </w:p>
        </w:tc>
      </w:tr>
    </w:tbl>
    <w:p>
      <w:pPr>
        <w:spacing w:after="140" w:before="0" w:line="330"/>
        <w:jc w:val="both"/>
      </w:pPr>
      <w:r>
        <w:rPr>
          <w:b w:val="false"/>
          <w:bCs w:val="false"/>
          <w:i w:val="false"/>
          <w:iCs w:val="false"/>
          <w:sz w:val="22"/>
          <w:szCs w:val="22"/>
        </w:rPr>
        <w:t xml:space="preserve">Lecture : la totalité de ces 59 avis concernent la chaîne de build react-scripts (outillage de développement, jamais exécuté ni servi en production). Ce risque est accepté et documenté (§7, A06) ; la sortie de Create React App vers Vite est planifiée comme axe d'amélioration. Les dépendances effectivement embarquées dans le bundle de production (React, MUI, axios, i18next) ne portent aucun avis.</w:t>
      </w:r>
    </w:p>
    <w:p>
      <w:pPr>
        <w:pStyle w:val="Heading2"/>
      </w:pPr>
      <w:r>
        <w:t xml:space="preserve">C.5 Vérification de l'endpoint de supervision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curl -s https://localhost:8000/api/health</w:t>
            </w:r>
          </w:p>
          <w:p>
            <w:pPr>
              <w:spacing w:after="0" w:line="230"/>
            </w:pPr>
            <w:r>
              <w:rPr>
                <w:rFonts w:ascii="Courier New" w:cs="Courier New" w:eastAsia="Courier New" w:hAnsi="Courier New"/>
                <w:color w:val="3A2E15"/>
                <w:sz w:val="16"/>
                <w:szCs w:val="16"/>
              </w:rPr>
              <w:t xml:space="preserve">{"status":"OK","timestamp":"2026-07-14T21:08:38+00:00",</w:t>
            </w:r>
          </w:p>
          <w:p>
            <w:pPr>
              <w:spacing w:after="0" w:line="230"/>
            </w:pPr>
            <w:r>
              <w:rPr>
                <w:rFonts w:ascii="Courier New" w:cs="Courier New" w:eastAsia="Courier New" w:hAnsi="Courier New"/>
                <w:color w:val="3A2E15"/>
                <w:sz w:val="16"/>
                <w:szCs w:val="16"/>
              </w:rPr>
              <w:t xml:space="preserve"> "services":{"database":{"status":"OK","message":"Database connected"},</w:t>
            </w:r>
          </w:p>
          <w:p>
            <w:pPr>
              <w:spacing w:after="0" w:line="230"/>
            </w:pPr>
            <w:r>
              <w:rPr>
                <w:rFonts w:ascii="Courier New" w:cs="Courier New" w:eastAsia="Courier New" w:hAnsi="Courier New"/>
                <w:color w:val="3A2E15"/>
                <w:sz w:val="16"/>
                <w:szCs w:val="16"/>
              </w:rPr>
              <w:t xml:space="preserve">             "albion_api":{"status":"OK","message":"Albion API reachable"}}}</w:t>
            </w:r>
          </w:p>
        </w:tc>
      </w:tr>
    </w:tbl>
    <w:sectPr>
      <w:headerReference w:type="default" r:id="rId7"/>
      <w:headerReference w:type="first" r:id="rId8"/>
      <w:footerReference w:type="default" r:id="rId9"/>
      <w:footerReference w:type="first" r:id="rId10"/>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4825"/>
        <w:sz w:val="16"/>
        <w:szCs w:val="16"/>
      </w:rPr>
      <w:t xml:space="preserve">Pierre Saugues · Dossier Bloc 2 · page </w:t>
    </w:r>
    <w:r>
      <w:rPr>
        <w:color w:val="5A482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D5BB" w:sz="2" w:space="2"/>
      </w:pBdr>
      <w:jc w:val="right"/>
    </w:pPr>
    <w:r>
      <w:rPr>
        <w:color w:val="5A4825"/>
        <w:sz w:val="16"/>
        <w:szCs w:val="16"/>
      </w:rPr>
      <w:t xml:space="preserve">RNCP39583 · Bloc 2 — Albion Helper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4C" w:sz="8" w:space="4"/>
      </w:pBdr>
      <w:spacing w:after="200" w:before="400"/>
      <w:outlineLvl w:val="0"/>
    </w:pPr>
    <w:rPr>
      <w:rFonts w:ascii="Arial" w:cs="Arial" w:eastAsia="Arial" w:hAnsi="Arial"/>
      <w:b/>
      <w:bCs/>
      <w:color w:val="2D1A00"/>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8B691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dd9cf62a844d4860d6e3780b69ee739dde3a6c6.png"/><Relationship Id="rId12" Type="http://schemas.openxmlformats.org/officeDocument/2006/relationships/image" Target="media/aa4d4948ba682fa5b42425d461c73835c6164178.png"/><Relationship Id="rId13" Type="http://schemas.openxmlformats.org/officeDocument/2006/relationships/image" Target="media/24523ff03d88f385605498e823bf94af5f624d34.png"/><Relationship Id="rId14" Type="http://schemas.openxmlformats.org/officeDocument/2006/relationships/image" Target="media/a0d890e78d79c606dbb86a630e1183e2316f8df2.png"/><Relationship Id="rId15" Type="http://schemas.openxmlformats.org/officeDocument/2006/relationships/image" Target="media/67605c51fa6db344626f09601ae2b4970f67b5e8.png"/><Relationship Id="rId16" Type="http://schemas.openxmlformats.org/officeDocument/2006/relationships/image" Target="media/16edd332ae4ff609ddb3a5a6185bde7a4e588887.png"/><Relationship Id="rId17" Type="http://schemas.openxmlformats.org/officeDocument/2006/relationships/image" Target="media/362b92635fd7d946c539c80205fd7878fe018eb4.png"/><Relationship Id="rId18" Type="http://schemas.openxmlformats.org/officeDocument/2006/relationships/image" Target="media/70e83cdb1621b92ae4d7aad92ad8617e0627130b.png"/><Relationship Id="rId19" Type="http://schemas.openxmlformats.org/officeDocument/2006/relationships/image" Target="media/f58e4227a4fc7e29d28d84a8fe81dfb2224069c9.png"/><Relationship Id="rId20" Type="http://schemas.openxmlformats.org/officeDocument/2006/relationships/image" Target="media/6d2edcc6bae2d439ec19d5b4a2724de2490594a9.png"/><Relationship Id="rId21" Type="http://schemas.openxmlformats.org/officeDocument/2006/relationships/image" Target="media/56a281ffb18027563795cbc8af2fbd213405424a.png"/><Relationship Id="rId22" Type="http://schemas.openxmlformats.org/officeDocument/2006/relationships/image" Target="media/335a352075f13e34f24b2f9ea12dcd9fd4abdabc.png"/><Relationship Id="rId23" Type="http://schemas.openxmlformats.org/officeDocument/2006/relationships/image" Target="media/b4ff72b80ee6b0820f14591b921523d59fa3cbf7.png"/><Relationship Id="rId24" Type="http://schemas.openxmlformats.org/officeDocument/2006/relationships/image" Target="media/927e8e4dd176812b11d1f05517e7fbae4319f325.png"/><Relationship Id="rId25" Type="http://schemas.openxmlformats.org/officeDocument/2006/relationships/image" Target="media/a6facdc1fda94b9b5744e3ba1b00b91d4038f5f5.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2026-07-15T09:50:51.722Z</dcterms:created>
  <dcterms:modified xsi:type="dcterms:W3CDTF">2026-07-15T09:50:51.722Z</dcterms:modified>
</cp:coreProperties>
</file>

<file path=docProps/custom.xml><?xml version="1.0" encoding="utf-8"?>
<Properties xmlns="http://schemas.openxmlformats.org/officeDocument/2006/custom-properties" xmlns:vt="http://schemas.openxmlformats.org/officeDocument/2006/docPropsVTypes"/>
</file>