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400" w:before="1900" w:lineRule="auto" w:line="324"/>
        <w:ind w:firstLine="397"/>
        <w:jc w:val="center"/>
      </w:pPr>
      <w:r>
        <w:rPr>
          <w:rFonts w:ascii="Noto Sans CJK SC" w:hAnsi="Noto Sans CJK SC" w:eastAsia="Noto Sans CJK SC" w:cs="Noto Sans CJK SC"/>
          <w:b/>
          <w:color w:val="000000"/>
          <w:sz w:val="44"/>
        </w:rPr>
        <w:t>Java 智能单元测试工具使用手册</w:t>
      </w:r>
    </w:p>
    <w:p>
      <w:pPr>
        <w:widowControl/>
        <w:spacing w:after="80" w:before="0" w:lineRule="auto" w:line="324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</w:r>
    </w:p>
    <w:p>
      <w:pPr>
        <w:widowControl/>
        <w:spacing w:after="80" w:before="500" w:lineRule="auto" w:line="324"/>
        <w:ind w:firstLine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内容摘要：本手册说明 UnitMind 的运行环境、安装与启动方法、单元测试生成流程、编译及覆盖率校验、测试文件写入和故障处理。</w:t>
      </w:r>
    </w:p>
    <w:p>
      <w:pPr>
        <w:widowControl/>
        <w:spacing w:after="80" w:before="0" w:lineRule="auto" w:line="324"/>
        <w:ind w:firstLine="0"/>
      </w:pPr>
      <w:r>
        <w:rPr>
          <w:rFonts w:ascii="Noto Serif CJK SC" w:hAnsi="Noto Serif CJK SC" w:eastAsia="Noto Serif CJK SC" w:cs="Noto Serif CJK SC"/>
          <w:color w:val="000000"/>
          <w:sz w:val="21"/>
        </w:rPr>
        <w:t>主 题 词：Java；单元测试；JUnit 5；Mockito；UnitMind</w:t>
      </w:r>
    </w:p>
    <w:p>
      <w:pPr>
        <w:widowControl/>
        <w:spacing w:after="80" w:before="0" w:lineRule="auto" w:line="324"/>
        <w:ind w:firstLine="397"/>
      </w:pPr>
      <w:r>
        <w:t>更改记录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更改单编号</w:t>
            </w:r>
          </w:p>
        </w:tc>
        <w:tc>
          <w:tcPr>
            <w:tcW w:type="dxa" w:w="2268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更改日期</w:t>
            </w:r>
          </w:p>
        </w:tc>
        <w:tc>
          <w:tcPr>
            <w:tcW w:type="dxa" w:w="2268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更改人</w:t>
            </w:r>
          </w:p>
        </w:tc>
        <w:tc>
          <w:tcPr>
            <w:tcW w:type="dxa" w:w="2268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更改情况及标记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</w:tbl>
    <w:p>
      <w:pPr>
        <w:widowControl/>
        <w:spacing w:after="80" w:line="324" w:lineRule="auto"/>
      </w:pPr>
      <w:r>
        <w:rPr>
          <w:rFonts w:ascii="Noto Serif CJK SC" w:hAnsi="Noto Serif CJK SC" w:eastAsia="Noto Serif CJK SC" w:cs="Noto Serif CJK SC"/>
          <w:color w:val="000000"/>
          <w:sz w:val="21"/>
        </w:rPr>
        <w:br w:type="page"/>
      </w:r>
    </w:p>
    <w:p>
      <w:pPr>
        <w:widowControl/>
        <w:spacing w:after="240" w:before="0" w:lineRule="auto" w:line="324"/>
        <w:ind w:firstLine="397"/>
        <w:jc w:val="center"/>
      </w:pPr>
      <w:r>
        <w:rPr>
          <w:rFonts w:ascii="Noto Sans CJK SC" w:hAnsi="Noto Sans CJK SC" w:eastAsia="Noto Sans CJK SC" w:cs="Noto Sans CJK SC"/>
          <w:b/>
          <w:color w:val="000000"/>
          <w:sz w:val="32"/>
        </w:rPr>
        <w:t>目 录</w:t>
      </w:r>
    </w:p>
    <w:p>
      <w:pPr>
        <w:widowControl/>
        <w:spacing w:after="80" w:line="324" w:lineRule="auto"/>
        <w:ind w:firstLine="397"/>
      </w:pPr>
      <w:r/>
    </w:p>
    <w:p>
      <w:pPr>
        <w:tabs>
          <w:tab w:pos="8617" w:val="right" w:leader="dot"/>
        </w:tabs>
        <w:spacing w:after="20" w:line="240" w:lineRule="auto"/>
        <w:ind w:firstLine="0" w:left="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1 范围</w:t>
        <w:tab/>
        <w:t>3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1.1 标识</w:t>
        <w:tab/>
        <w:t>3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1.2 系统概述</w:t>
        <w:tab/>
        <w:t>3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1.3 文档概述</w:t>
        <w:tab/>
        <w:t>4</w:t>
      </w:r>
    </w:p>
    <w:p>
      <w:pPr>
        <w:tabs>
          <w:tab w:pos="8617" w:val="right" w:leader="dot"/>
        </w:tabs>
        <w:spacing w:after="20" w:line="240" w:lineRule="auto"/>
        <w:ind w:firstLine="0" w:left="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2 引用文档</w:t>
        <w:tab/>
        <w:t>4</w:t>
      </w:r>
    </w:p>
    <w:p>
      <w:pPr>
        <w:tabs>
          <w:tab w:pos="8617" w:val="right" w:leader="dot"/>
        </w:tabs>
        <w:spacing w:after="20" w:line="240" w:lineRule="auto"/>
        <w:ind w:firstLine="0" w:left="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3 软件综述</w:t>
        <w:tab/>
        <w:t>4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3.1 软件应用</w:t>
        <w:tab/>
        <w:t>4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3.2 软件环境</w:t>
        <w:tab/>
        <w:t>6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3.3 软件组织和操作概述</w:t>
        <w:tab/>
        <w:t>7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3.4 意外事故及运行的备用状态和方式</w:t>
        <w:tab/>
        <w:t>9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3.5 保密性</w:t>
        <w:tab/>
        <w:t>9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3.6 帮助和问题报告</w:t>
        <w:tab/>
        <w:t>10</w:t>
      </w:r>
    </w:p>
    <w:p>
      <w:pPr>
        <w:tabs>
          <w:tab w:pos="8617" w:val="right" w:leader="dot"/>
        </w:tabs>
        <w:spacing w:after="20" w:line="240" w:lineRule="auto"/>
        <w:ind w:firstLine="0" w:left="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4 软件入门</w:t>
        <w:tab/>
        <w:t>10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4.1 软件的首次用户</w:t>
        <w:tab/>
        <w:t>10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4.2 启动</w:t>
        <w:tab/>
        <w:t>11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4.3 停止和挂起工作</w:t>
        <w:tab/>
        <w:t>11</w:t>
      </w:r>
    </w:p>
    <w:p>
      <w:pPr>
        <w:tabs>
          <w:tab w:pos="8617" w:val="right" w:leader="dot"/>
        </w:tabs>
        <w:spacing w:after="20" w:line="240" w:lineRule="auto"/>
        <w:ind w:firstLine="0" w:left="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5 使用软件指南</w:t>
        <w:tab/>
        <w:t>12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5.1 能力</w:t>
        <w:tab/>
        <w:t>12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5.2 约定</w:t>
        <w:tab/>
        <w:t>12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 处理过程</w:t>
        <w:tab/>
        <w:t>12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5.3.1 软件主界面</w:t>
        <w:tab/>
        <w:t>12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5.3.2 生成单元测试</w:t>
        <w:tab/>
        <w:t>14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5.3.3 静态分析结果</w:t>
        <w:tab/>
        <w:t>14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5.3.4 测试场景</w:t>
        <w:tab/>
        <w:t>15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5.3.5 Mock 策略</w:t>
        <w:tab/>
        <w:t>16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5.3.6 测试代码</w:t>
        <w:tab/>
        <w:t>17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5.3.7 覆盖率闭环</w:t>
        <w:tab/>
        <w:t>18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5.3.8 写入测试文件</w:t>
        <w:tab/>
        <w:t>20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5.3.9 大模型配置</w:t>
        <w:tab/>
        <w:t>21</w:t>
      </w:r>
    </w:p>
    <w:p>
      <w:pPr>
        <w:tabs>
          <w:tab w:pos="8617" w:val="right" w:leader="dot"/>
        </w:tabs>
        <w:spacing w:after="20" w:line="240" w:lineRule="auto"/>
        <w:ind w:firstLine="0" w:left="595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5.3.10 测试数据生成配置</w:t>
        <w:tab/>
        <w:t>23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5.4 数据备份</w:t>
        <w:tab/>
        <w:t>24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5.5 错误、故障和紧急情况下的恢复</w:t>
        <w:tab/>
        <w:t>24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5.6 消息</w:t>
        <w:tab/>
        <w:t>25</w:t>
      </w:r>
    </w:p>
    <w:p>
      <w:pPr>
        <w:tabs>
          <w:tab w:pos="8617" w:val="right" w:leader="dot"/>
        </w:tabs>
        <w:spacing w:after="20" w:line="240" w:lineRule="auto"/>
        <w:ind w:firstLine="0" w:left="312"/>
      </w:pPr>
      <w:r>
        <w:rPr>
          <w:rFonts w:ascii="Noto Serif CJK SC" w:hAnsi="Noto Serif CJK SC" w:eastAsia="Noto Serif CJK SC" w:cs="Noto Serif CJK SC"/>
          <w:b w:val="0"/>
          <w:color w:val="000000"/>
          <w:sz w:val="17"/>
        </w:rPr>
        <w:t>5.7 快速参考指南</w:t>
        <w:tab/>
        <w:t>25</w:t>
      </w:r>
    </w:p>
    <w:p>
      <w:pPr>
        <w:tabs>
          <w:tab w:pos="8617" w:val="right" w:leader="dot"/>
        </w:tabs>
        <w:spacing w:after="20" w:line="240" w:lineRule="auto"/>
        <w:ind w:firstLine="0" w:left="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6 注释</w:t>
        <w:tab/>
        <w:t>25</w:t>
      </w:r>
    </w:p>
    <w:p>
      <w:pPr>
        <w:widowControl/>
        <w:spacing w:after="80" w:line="324" w:lineRule="auto"/>
      </w:pPr>
      <w:r>
        <w:rPr>
          <w:rFonts w:ascii="Noto Serif CJK SC" w:hAnsi="Noto Serif CJK SC" w:eastAsia="Noto Serif CJK SC" w:cs="Noto Serif CJK SC"/>
          <w:color w:val="000000"/>
          <w:sz w:val="21"/>
        </w:rPr>
        <w:br w:type="page"/>
      </w:r>
    </w:p>
    <w:p>
      <w:pPr>
        <w:pStyle w:val="Heading1"/>
        <w:keepNext/>
        <w:widowControl/>
        <w:spacing w:before="360" w:after="24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32"/>
        </w:rPr>
        <w:t>1 范围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1.1 标识</w:t>
      </w:r>
    </w:p>
    <w:p>
      <w:pPr>
        <w:widowControl/>
        <w:spacing w:after="80" w:before="0" w:lineRule="auto" w:line="324"/>
        <w:ind w:firstLine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文档名称：Java 智能单元测试工具使用手册</w:t>
      </w:r>
    </w:p>
    <w:p>
      <w:pPr>
        <w:widowControl/>
        <w:spacing w:after="80" w:before="0" w:lineRule="auto" w:line="324"/>
        <w:ind w:firstLine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文档标识：</w:t>
      </w:r>
    </w:p>
    <w:p>
      <w:pPr>
        <w:widowControl/>
        <w:spacing w:after="80" w:before="0" w:lineRule="auto" w:line="324"/>
        <w:ind w:firstLine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软件名称：Java 智能单元测试工具（UnitMind）</w:t>
      </w:r>
    </w:p>
    <w:p>
      <w:pPr>
        <w:widowControl/>
        <w:spacing w:after="80" w:before="0" w:lineRule="auto" w:line="324"/>
        <w:ind w:firstLine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软件代号：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软件标识见表 1-1。</w:t>
      </w:r>
    </w:p>
    <w:p>
      <w:pPr>
        <w:pStyle w:val="Caption"/>
        <w:keepNext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表 1-1 软件标识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 w:val="true"/>
        </w:trPr>
        <w:tc>
          <w:tcPr>
            <w:tcW w:type="dxa" w:w="220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系统名称</w:t>
            </w:r>
          </w:p>
        </w:tc>
        <w:tc>
          <w:tcPr>
            <w:tcW w:type="dxa" w:w="220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软件名称</w:t>
            </w:r>
          </w:p>
        </w:tc>
        <w:tc>
          <w:tcPr>
            <w:tcW w:type="dxa" w:w="220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标识</w:t>
            </w:r>
          </w:p>
        </w:tc>
        <w:tc>
          <w:tcPr>
            <w:tcW w:type="dxa" w:w="220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备注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Java 智能单元测试工具（UnitMind）</w:t>
            </w:r>
          </w:p>
        </w:tc>
        <w:tc>
          <w:tcPr>
            <w:tcW w:type="dxa" w:w="22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2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</w:tbl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1.2 系统概述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Java 智能单元测试工具（以下简称"本工具"）是一款面向 Java 项目的 IntelliJ IDEA 插件，名称为 UnitMind，用于为 Java 方法自动生成 JUnit 5 + Mockito 单元测试。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本工具以 IntelliJ IDEA 右侧工具窗口（Tool Window）为人机交互界面，将单元测试生成过程组织为五个步骤：静态分析结果、测试场景、Mock 策略、测试代码、写入测试文件。用户在编辑器中将光标置于待测方法内，通过编辑器右键菜单或工具窗口启动分析后，工具按步骤完成以下工作：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a）本地静态分析：使用 JavaParser 解析被测方法源码，提取方法信息、参数信息、参数约束、控制流分支和依赖调用，该阶段不调用大模型、不发送任何网络请求；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b）测试场景规划：基于静态分析结果规划正常、异常、边界三类测试场景，用户可在表格中增删、编辑场景；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c）Mock 策略规划：基于字段依赖、静态调用、本类内部调用等分析结果生成静态 Mock 策略，并可选调用大模型生成候选 Mock 策略，由用户选择其一参与生成；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d）测试代码生成：优先使用规则兜底生成一份测试代码，启用大模型时结合静态分析上下文生成更完整的 JUnit 5 + Mockito 测试类；生成后使用当前模块的 SDK 与依赖执行隔离编译校验，编译错误可反馈大模型自动修复；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e）覆盖率闭环：编译通过后可在隔离 JVM 中真实执行测试，通过内置 JaCoCo agent 统计被测方法的行覆盖率与分支覆盖率，未达标时自动补测并修复运行失败，期间以 Oracle 仲裁机制保护测试断言不被随意改写；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f）测试文件写入：将最终测试代码写入项目测试目录，支持新建、追加、覆盖三种模式，追加时以 UnitMind 区域（region）管理历次生成内容，保留用户人工编写的测试代码。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本工具生成的测试代码在写入前始终可编辑，正常写入以"最终文本编译通过"为门禁条件。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1.3 文档概述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编写本文档的目的是描述 Java 智能单元测试工具的功能、运行环境，详细描述软件的安装、启动和使用操作说明，软件的异常处理与恢复等内容，帮助软件使用人员了解软件操作方法，做好产品交付后服务。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本文档的读者应是软件使用人员（Java 开发人员、测试人员）和软件维护人员。</w:t>
      </w:r>
    </w:p>
    <w:p>
      <w:pPr>
        <w:pStyle w:val="Heading1"/>
        <w:keepNext/>
        <w:widowControl/>
        <w:spacing w:before="360" w:after="24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32"/>
        </w:rPr>
        <w:t>2 引用文档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无。</w:t>
      </w:r>
    </w:p>
    <w:p>
      <w:pPr>
        <w:pStyle w:val="Heading1"/>
        <w:keepNext/>
        <w:widowControl/>
        <w:spacing w:before="360" w:after="24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32"/>
        </w:rPr>
        <w:t>3 软件综述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3.1 软件应用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Java 智能单元测试工具包括如下功能：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a）生成入口：在编辑器右键菜单提供"UnitMind：生成单元测试"与"UnitMind：测试数据生成配置"两个入口，前者自动打开右侧 UnitMind 工具窗口并立即分析光标所在方法；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b）静态分析：自动定位当前光标所在方法，无法定位时退回到文件中的 public 方法或首个方法；展示方法信息、参数信息、参数约束（来自 if / throw / requireNonNull 判断）、控制流分支、依赖调用五类客观事实；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c）测试场景：按正常（NORMAL）、异常（EXCEPTION）、边界（BOUNDARY）三类规划场景，给出场景名称、触发条件、期望结果与测试方法名，支持新增、删除、编辑与恢复推荐；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d）Mock 策略：并排展示静态分析 Mock 策略与大模型候选 Mock 策略，用户可切换采用哪一份，策略项的生成开关、Mockito 策略、备注均可编辑；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e）测试代码生成与编辑：生成 JUnit 5 + Mockito 测试类，代码区提供 Java 语法高亮、行号与编辑能力，支持复制、还原、按补充要求再次生成；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f）编译校验闭环：使用当前模块 SDK、测试依赖与源码路径对完整测试类执行隔离编译，可修复的编译错误反馈大模型自动修复，修复轮次可配置（默认 5 轮，0–30），环境类错误（模块未配置 SDK、缺少 JUnit 5 / Mockito）不消耗修复轮次；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g）覆盖率闭环：在隔离 JVM 中仅运行本次候选测试类，通过内置 JaCoCo agent 只统计当前选中方法的可执行行与分支；默认目标行覆盖率 90%、分支覆盖率 80%，未达标时按主缺口自动补测，覆盖率探索与失败修复轮次独立配置（默认各 5 轮，0–30）；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h）运行失败修复与 Oracle 保护：测试运行失败时按"测试意图锁定、堆栈定位、根因分类、Oracle 仲裁、最小修改"协议修复，正常/成功场景不会被改写成异常断言；启用"严格 Oracle 准出"后，凡判定需修改断言的修复一律不自动应用，转人工确认；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i）疑似产品缺陷识别：严格门禁确认疑似被测代码（SUT）缺陷时，覆盖率闭环立即停止并保留失败测试与证据，可展开只读的源码缺陷归因分析（置信度、可能位置、根因假设、证据与建议核查项）；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j）测试文件写入：源文件位于 src/main/java 时测试文件写入对应 src/test/java 包路径，否则写入源文件同级 generated-test 目录；支持新建、追加、覆盖三种写入模式，追加时将本次生成内容包裹在 UnitMind generated tests for &lt;方法名&gt; region 中，同一方法存在旧 region 时可原子替换；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k）大模型配置：支持任意 OpenAI Chat Completions 兼容接口，可配置 API 地址、模型名称、超时、输出长度、温度、思考模式等，并提供连接测试；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l）测试数据生成配置：按类型配置随机测试数据的最小值、最大值、小数位数、字符串规则与候选值，控制静态分析阶段为参数补充的候选测试数据范围。</w:t>
      </w:r>
    </w:p>
    <w:p>
      <w:pPr>
        <w:spacing w:before="100"/>
        <w:ind w:firstLine="397"/>
      </w:pPr>
      <w:r>
        <w:rPr>
          <w:rFonts w:ascii="Noto Serif CJK SC" w:hAnsi="Noto Serif CJK SC" w:eastAsia="Noto Serif CJK SC" w:cs="Noto Serif CJK SC"/>
          <w:color w:val="000000"/>
          <w:sz w:val="21"/>
        </w:rPr>
        <w:t>本工具的主要功能及其关系见图 3-1。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erif CJK SC" w:hAnsi="Noto Serif CJK SC" w:eastAsia="Noto Serif CJK SC" w:cs="Noto Serif CJK SC"/>
          <w:color w:val="000000"/>
          <w:sz w:val="19"/>
        </w:rPr>
        <w:t>图 3-1 软件功能组成图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Java 智能单元测试工具性能如下：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a）静态分析在本地完成，不依赖网络，打开面板或重新分析不阻塞 IDE 界面（耗时任务均在后台线程执行）；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b）大模型请求超时时间默认 180 秒，可配置 1–600 秒；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c）覆盖率闭环单轮测试执行超时默认 60 秒，可配置 5–600 秒；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d）编译修复、覆盖率探索、覆盖率失败修复轮次默认各 5 轮，均可配置 0–30 轮。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3.2 软件环境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3.2.1 硬件环境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Java 智能单元测试工具为 IntelliJ IDEA 插件，无独立服务端，运行于开发人员本机。硬件配置要求见表 3-1。</w:t>
      </w:r>
    </w:p>
    <w:p>
      <w:pPr>
        <w:pStyle w:val="Caption"/>
        <w:keepNext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表 3-1 硬件配置要求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</w:trPr>
        <w:tc>
          <w:tcPr>
            <w:tcW w:type="dxa" w:w="2946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946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2946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具体要求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CPU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4 核及以上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内存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不低于 8GB（建议 16GB 及以上，满足 IntelliJ IDEA 运行要求）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硬盘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剩余空间不低于 2GB（IDEA、插件与临时编译目录）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网络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启用大模型增强时需可访问所配置的大模型接口；仅使用本地规则生成时无网络要求</w:t>
            </w:r>
          </w:p>
        </w:tc>
      </w:tr>
    </w:tbl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3.2.2 软件环境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Java 智能单元测试工具的软件环境如下：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a）操作系统：Windows、macOS 或 Linux（IntelliJ IDEA 支持的操作系统）；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b）集成开发环境：IntelliJ IDEA Community 或 Ultimate，版本 2022.2 至 2026.2（插件兼容 build 222 至 262.*）；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c）被测项目要求：Java 项目，待测模块已配置 SDK；生成测试基于 JUnit 5 与 Mockito，建议模块测试依赖包含 junit-jupiter、mockito-core、mockito-junit-jupiter；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d）静态分析语言级别：Java 17（源码使用更高版本语法时静态分析可能解析失败）；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e）可选组件：OpenAI Chat Completions 兼容的大模型接口（如 DashScope、MiniMax、DeepSeek 等兼容服务或私有化部署接口）。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3.3 软件组织和操作概述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本工具为纯客户端插件，无服务端组件。全部功能通过 IntelliJ IDEA 右侧 UnitMind 工具窗口提供。</w:t>
      </w:r>
    </w:p>
    <w:p>
      <w:pPr>
        <w:spacing w:before="100"/>
        <w:ind w:firstLine="397"/>
      </w:pPr>
      <w:r>
        <w:rPr>
          <w:rFonts w:ascii="Noto Serif CJK SC" w:hAnsi="Noto Serif CJK SC" w:eastAsia="Noto Serif CJK SC" w:cs="Noto Serif CJK SC"/>
          <w:color w:val="000000"/>
          <w:sz w:val="21"/>
        </w:rPr>
        <w:t>本工具在开发人员本机运行，与项目源码、模块 SDK 和测试依赖协同工作；启用大模型增强时再访问用户配置的接口。部署与依赖关系见图 3-2。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2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erif CJK SC" w:hAnsi="Noto Serif CJK SC" w:eastAsia="Noto Serif CJK SC" w:cs="Noto Serif CJK SC"/>
          <w:color w:val="000000"/>
          <w:sz w:val="19"/>
        </w:rPr>
        <w:t>图 3-2 部署与依赖关系图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工具窗口自上而下分为四个区域：顶部标题区显示工具名"UnitMind"、副标题"智能单元测试生成助手"、当前方法与源码位置，右侧提供"设置"与"重新分析"按钮；其下为步骤条，以按钮形式展示五个步骤（静态分析结果、测试场景、Mock 策略、测试代码、写入测试文件），当前步骤高亮，完成的步骤标记状态，点击可切换步骤；中部为当前步骤的内容区；底部提供"上一步""下一步""重新分析""写入文件"四个导航与操作按钮。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启动后，在编辑器中将光标置于待测方法内，右键选择"UnitMind：生成单元测试"，工具窗口自动打开并开始静态分析；随后按步骤条依次完成场景确认、Mock 策略选择、测试代码检查与覆盖率闭环，最后在写入步骤将测试文件落盘。</w:t>
      </w:r>
    </w:p>
    <w:p>
      <w:pPr>
        <w:spacing w:before="100"/>
        <w:ind w:firstLine="397"/>
      </w:pPr>
      <w:r>
        <w:rPr>
          <w:rFonts w:ascii="Noto Serif CJK SC" w:hAnsi="Noto Serif CJK SC" w:eastAsia="Noto Serif CJK SC" w:cs="Noto Serif CJK SC"/>
          <w:color w:val="000000"/>
          <w:sz w:val="21"/>
        </w:rPr>
        <w:t>完整操作顺序见图 3-3。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erif CJK SC" w:hAnsi="Noto Serif CJK SC" w:eastAsia="Noto Serif CJK SC" w:cs="Noto Serif CJK SC"/>
          <w:color w:val="000000"/>
          <w:sz w:val="19"/>
        </w:rPr>
        <w:t>图 3-3 单元测试生成操作流程图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3.4 意外事故及运行的备用状态和方式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a）大模型调用失败或超时：按配置决定是否回退到规则生成（设置中"失败时使用规则兜底"，默认开启），保证测试代码页不空白；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b）未启用或未配置大模型：静态分析、场景规划、Mock 策略、规则测试代码生成与写入功能均可独立使用；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c）覆盖率环境错误：模块未配置 SDK、缺少 JUnit 5 / Mockito 依赖等环境问题会直接报告"环境错误"，不消耗修复轮次，不影响测试代码的人工编辑与确认写入；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d）生成过程中断：覆盖率闭环运行中可随时点击"停止"；切换被测方法或点击"重新分析"会自动取消进行中的后台任务。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3.5 保密性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本工具的保密性要求：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a）静态分析阶段（方法信息、参数约束展示）只使用本地 JavaParser 分析，不调用大模型、不发送任何网络请求；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b）首次启用大模型时，工具弹出安全提示，明确告知将把当前被测方法源码、静态分析结果和测试场景发送到用户自行配置的大模型接口，需用户确认后方可启用；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c）API Key 优先读取环境变量 UNITMIND_API_KEY，在设置界面输入的新 Key 保存于 IntelliJ PasswordSafe，不写入普通配置文件；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d）本工具资料不得泄露给第三方，因故意或过失造成泄密将追究责任人责任。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3.6 帮助和问题报告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无。</w:t>
      </w:r>
    </w:p>
    <w:p>
      <w:pPr>
        <w:pStyle w:val="Heading1"/>
        <w:keepNext/>
        <w:widowControl/>
        <w:spacing w:before="360" w:after="24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32"/>
        </w:rPr>
        <w:t>4 软件入门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4.1 软件的首次用户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4.1.1 熟悉设备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无。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4.1.2 访问控制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无。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4.1.3 安装和设置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获取插件安装包 UnitMind-*.zip 后，按以下步骤安装：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a）打开 IntelliJ IDEA，进入菜单 Settings（Windows / Linux）或 Preferences（macOS）；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b）进入 Plugins 页面，点击右上角齿轮菜单，选择"Install Plugin from Disk..."；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c）选择插件安装包 zip 文件，点击 OK；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d）按提示重启 IDE，完成安装。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安装完成后无需额外初始化。建议首次使用前按 5.3.9 完成大模型配置（可选），并按 5.3.10 检查测试数据生成范围配置。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界面如图 4-1 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【待插入截图：Plugins 页面从磁盘安装插件】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4-1 插件安装界面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4.2 启动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方式一：打开 Java 项目与待测 Java 文件，点击 IDEA 右侧工具窗口栏的 UnitMind 图标，打开 UnitMind 工具窗口。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方式二：在编辑器中将光标置于待测方法内，右键选择"UnitMind：生成单元测试"，工具窗口自动打开并立即开始静态分析。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界面如图 4-2 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【待插入截图：IDEA 右侧工具窗口栏 UnitMind 入口】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4-2 UnitMind 工具窗口入口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4.3 停止和挂起工作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a）点击 UnitMind 工具窗口标题栏的关闭按钮收起面板，进行中的后台任务随会话继续或被取消；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b）覆盖率闭环运行中，点击测试代码页的"停止"按钮终止当前闭环；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c）切换被测方法或点击"重新分析"时，工具自动取消进行中的分析、生成与覆盖率任务并复位步骤状态；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d）通过 Settings | Plugins 页面可禁用或卸载本插件。</w:t>
      </w:r>
    </w:p>
    <w:p>
      <w:pPr>
        <w:pStyle w:val="Heading1"/>
        <w:keepNext/>
        <w:widowControl/>
        <w:spacing w:before="360" w:after="24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32"/>
        </w:rPr>
        <w:t>5 使用软件指南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5.1 能力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Java 智能单元测试工具是 Java 项目单元测试的辅助生成工具，核心能力为：本地静态分析被测方法、规划并管理测试场景与 Mock 策略、生成可编辑的 JUnit 5 + Mockito 测试代码、以编译校验与真实执行覆盖率闭环保障生成质量、将测试文件安全写入项目测试目录。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5.2 约定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a）流程约定：生成流程固定为"静态分析结果 → 测试场景 → Mock 策略 → 测试代码 → 写入测试文件"五个步骤，后续步骤在前置步骤产生数据后方可进入；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b）失效约定：测试场景或 Mock 策略被编辑后，已生成的旧测试代码立即失效；测试代码被手工编辑后，编译校验状态立即失效，写入前必须重新校验；测试代码或被测源码变化后，已有覆盖率报告标记为失效；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c）门禁约定：正常写入要求最终写入文本编译通过；测试真实执行失败时正常写入被阻止，需修复或明确选择"强制写入"；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d）保留约定：追加写入保留 UnitMind 区域之外的人工测试与 fixture；纯覆盖率改进只接纳新增测试、必要 helper、字段和 import，不改动现有测试脚手架。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5.3 处理过程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5.3.1 软件主界面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UnitMind 工具窗口布局见图 5-1。顶部标题区显示"UnitMind / 智能单元测试生成助手"、当前方法与源码位置，右侧为"设置""重新分析"按钮；步骤条展示五个步骤及各自状态（进行中、完成、警告、失败）；中部为当前步骤内容；底部为"上一步""下一步""重新分析""写入文件"按钮。步骤条在窗口较窄时自动使用短名称（静态分析、场景、Mock、代码、写入）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五个步骤的职责见表 5-1。</w:t>
      </w:r>
    </w:p>
    <w:p>
      <w:pPr>
        <w:pStyle w:val="Caption"/>
        <w:keepNext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表 5-1 步骤说明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</w:trPr>
        <w:tc>
          <w:tcPr>
            <w:tcW w:type="dxa" w:w="2946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946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步骤</w:t>
            </w:r>
          </w:p>
        </w:tc>
        <w:tc>
          <w:tcPr>
            <w:tcW w:type="dxa" w:w="2946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职责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静态分析结果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展示方法信息、参数信息、参数约束、控制流分支和依赖调用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测试场景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正常/异常/边界场景及触发条件，可直接编辑，编辑后旧测试代码失效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Mock策略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静态策略与可选大模型候选策略，可选择或编辑，变化后旧测试代码失效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测试代码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生成、编辑、编译校验与覆盖率闭环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写入测试文件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选择写入模式，编译与执行门禁通过后写入目标测试类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【待插入截图：UnitMind 工具窗口主界面】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5-1 UnitMind 工具窗口主界面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5.3.2 生成单元测试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在编辑器中打开待测 Java 文件，将光标放到需要生成测试的方法内部，右键选择"UnitMind：生成单元测试"，见图 5-2。工具自动打开右侧 UnitMind 面板并立即开始后台静态分析；无法定位光标所在方法时，退回分析文件中的 public 方法或首个方法。分析期间面板显示加载状态，完成后自动进入静态分析结果步骤。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【待插入截图：编辑器右键菜单 UnitMind：生成单元测试】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5-2 编辑器右键菜单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5.3.3 静态分析结果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本步骤以只读表格展示静态分析得到的五类客观事实，不包含任何 Mock 决策或生成结果：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a）方法信息：被测类、被测方法、方法签名、返回类型、访问修饰符、源码行范围、声明异常与源码位置；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b）参数信息：参数名、参数类型、参数角色及静态识别到的该参数上的方法调用；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c）参数约束：参数、类型、约束类型、条件表达式与来源（来自 if / throw / requireNonNull 等判断）；未识别到显式约束时逐参数说明；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d）控制流分支：行范围、条件、分支动作与抛出异常；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e）依赖调用：对象、类型、业务类型、调用方法、调用表达式与来源（方法参数或字段），是后续 Mock 策略的静态依据。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尚未分析方法时，页面显示空状态与"分析当前方法"按钮；分析失败时显示"静态分析未通过"及具体原因，点击"重新分析"重试，见图 5-3。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【待插入截图：静态分析结果步骤，含五类表格】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5-3 静态分析结果界面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5.3.4 测试场景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进入本步骤后，工具基于静态分析结果按需规划测试场景，以可编辑表格展示，列包括：生成（是否参与测试代码生成）、场景类型（NORMAL / EXCEPTION / BOUNDARY）、场景名称、触发条件、期望结果（由场景类型推导，只读）与测试方法名，见图 5-4。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场景类型以 _REASON 结尾的行为不可执行的原因说明行，其"生成"开关不生效、期望结果显示"--"。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页面底部提供三个操作按钮：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a）"新增场景"：在表格末尾追加一行自定义场景（默认类型 NORMAL，可编辑），并同步参与后续生成；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b）"删除场景"：删除选中行；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c）"恢复推荐"：放弃全部手工修改，恢复为工具推荐的场景集。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除期望结果列外所有单元格均可直接编辑，编辑实时生效；场景发生变化后，已生成的旧测试代码立即失效，需重新进入测试代码步骤生成。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【待插入截图：测试场景步骤，含场景表格与操作按钮】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5-4 测试场景界面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5.3.5 Mock 策略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本步骤并排展示两份 Mock 策略，由用户选择参与测试代码生成的一份，见图 5-5：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a）静态分析 Mock 策略：由规则根据依赖调用分析结果规划，默认参与生成；未识别到依赖时显示"不可直接Mock"占位说明；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b）大模型候选 Mock 策略：点击"生成大模型策略"后调用大模型生成（不覆盖静态策略）；未生成时显示占位说明。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两份策略表格列一致：生成（是否参与生成）、依赖类型、对象/类名、方法、来源、Mockito策略与备注，全部单元格可编辑，编辑同样会使旧测试代码失效。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顶部操作栏显示当前采用策略（"静态分析策略"或"大模型候选策略"），并提供三个按钮："生成大模型策略"（调用期间显示"生成中..."）、"用静态策略"、"用大模型策略"（未生成候选时不可用）。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【待插入截图：Mock 策略步骤，含静态与候选两份策略表】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5-5 Mock 策略界面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5.3.6 测试代码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进入本步骤后，工具先生成一份规则兜底测试代码，启用大模型时再生成大模型增强版本；页面自上而下分为诊断区与代码区，中间分隔线可拖动调整比例，见图 5-6。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诊断区内容包括：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a）测试代码来源提示（规则生成 / 大模型生成）；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b）编译校验状态行，状态说明见表 5-2；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c）编译诊断明细（最多展示前 5 条，格式为"行号 诊断码: 消息"，其余省略）；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d）覆盖率反馈组件（见 5.3.7）。</w:t>
      </w:r>
    </w:p>
    <w:p>
      <w:pPr>
        <w:pStyle w:val="Caption"/>
        <w:keepNext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表 5-2 编译校验状态说明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</w:trPr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尚未执行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还未对当前代码执行编译校验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正在使用当前项目 classpath 编译...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校验进行中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已通过（自动修复 N 轮）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校验通过；N 为大模型自动修复编译错误的轮次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代码已修改，状态失效；写入前必须重新校验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人工编辑代码后旧校验结果失效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未通过，共 N 个错误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存在 N 个编译错误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环境错误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模块 SDK 或 JUnit 5 / Mockito 依赖缺失等环境问题，不消耗修复轮次</w:t>
            </w:r>
          </w:p>
        </w:tc>
      </w:tr>
    </w:tbl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代码区标题为"测试代码（可编辑，拖动上方分隔线可调整高度）"，提供 Java 语法高亮与行号，可直接编辑。诊断区右上角提供"放大诊断区 / 恢复诊断比例"按钮；测试失败、需人工确认或疑似生产缺陷时，诊断区默认占据至少一半高度。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页面底部为"补充要求"输入框与六个操作按钮：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a）"复制"：复制当前测试代码到剪贴板；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b）"还原"：丢弃手工修改，恢复为最近一次生成的测试代码；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c）"再次生成"：将补充要求一并提交，重新生成测试代码；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d）"重新校验"：对当前代码（含手工修改）重新执行编译校验；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e）"运行覆盖率"：启动覆盖率闭环（见 5.3.7），运行期间按钮显示"运行中..."，代码区与输入框暂时禁用；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f）"停止"：终止运行中的覆盖率闭环。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【待插入截图：测试代码步骤，含诊断区、代码区、补充要求与操作按钮】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5-6 测试代码界面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5.3.7 覆盖率闭环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点击测试代码页的"运行覆盖率"后，工具在不修改被测项目 Maven / Gradle 文件的前提下：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a）将当前被测源码与候选测试编译到临时目录；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b）使用模块 JDK 启动隔离 JVM，只运行本次候选测试类；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c）通过内置 JaCoCo agent 采集数据，只统计当前选中方法源码范围内的可执行行和分支；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d）未达到覆盖率目标（默认行 90%、分支 80%）时，每轮选择一个主缺口和最多四个关联缺口反馈给大模型补测；无增益时自动轮换主目标；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e）采用"最佳候选检查点"策略：只有候选测试编译通过、全部运行成功且覆盖率不下降时才被接纳，否则回滚到最佳可用版本；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f）运行失败修复遵循 Oracle 保护：正常/成功场景不会被改写成异常断言；修改断言类修复受"严格 Oracle 准出"开关控制（见 5.3.9）；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g）疑似真实被测代码缺陷或 Oracle 证据冲突时闭环立即停止，保留原失败测试与 expected/actual/堆栈证据；确认疑似缺陷后额外展示只读的"疑似源码缺陷分析"（置信度、结论、可能位置、根因假设、证据与建议核查项）。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闭环过程与结果在诊断区"覆盖率反馈"组件中实时展示，包括目标（行 xx% / 分支 xx%）、当前候选轮次、逐轮快照（初始 / 补测 N）及行覆盖、分支覆盖进度，见图 5-7。覆盖率终态说明见表 5-3。</w:t>
      </w:r>
    </w:p>
    <w:p>
      <w:pPr>
        <w:pStyle w:val="Caption"/>
        <w:keepNext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表 5-3 覆盖率闭环终态说明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</w:trPr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终态</w:t>
            </w:r>
          </w:p>
        </w:tc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已达标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行、分支覆盖率均达到目标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未达标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轮次耗尽或无覆盖增益时仍未达标；允许用户确认后写入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测试失败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候选测试存在运行失败；正常写入被阻止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疑似产品缺陷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严格门禁确认疑似被测代码缺陷；保留失败测试与证据，可选择写入作为缺陷复现用例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需人工确认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严格 Oracle 准出模式下模型判定需修改断言；闭环停止，由人工确认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环境错误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SDK、依赖等环境问题，闭环不消耗修复轮次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已失效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测试代码或被测源码已变化，报告失效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已取消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用户点击"停止"终止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【待插入截图：覆盖率反馈组件，含目标、轮次快照与进度条】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5-7 覆盖率反馈界面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5.3.8 写入测试文件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进入本步骤后，页面以表格展示写入设置，包括测试类名、目标路径、文件状态（已存在 / 不存在）、默认写入模式、可选写入模式与编译校验结果，见图 5-8。目标路径按以下规则推导：源文件位于 src/main/java 时，写入对应的 src/test/java 包路径；否则写入源文件同级 generated-test 目录。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页面底部提供五个操作按钮：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a）"新建测试类"：目标文件不存在时可用，创建新测试文件；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b）"追加"：目标文件已存在时可用，将本次生成内容合并进已有测试类，保留 UnitMind 区域外的人工测试与 fixture；同一方法已存在旧 UnitMind 区域时，可在弹出的写入方式对话框中勾选"如果当前生成目标已存在 UnitMind 区域，则原子替换旧区域"（默认勾选）；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c）"覆盖"：删除已有测试类全部内容，写入本次生成内容；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d）"强制写入"：跳过编译/执行门禁写入草稿，点击后会再次弹出确认；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e）"取消"：放弃本次写入。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目标测试类已存在时，弹出"UnitMind 写入测试文件"对话框选择写入方式，默认选中"追加到已有测试类"，选项还包括"覆盖整个测试类"与"取消"，见图 5-9。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页面底部提示：正常写入要求最终文件编译通过；"强制写入"会再次确认。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【待插入截图：写入测试文件步骤，含写入设置表格与操作按钮】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5-8 写入测试文件界面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【待插入截图：目标测试类已存在时的写入方式选择对话框】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5-9 写入方式选择对话框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5.3.9 大模型配置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点击工具窗口顶部"设置"按钮，打开"UnitMind 设置"对话框，见图 5-10。对话框上部为"测试数据范围配置"入口（见 5.3.10），中部为大模型配置，下部为"测试覆盖率闭环"配置。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大模型配置项见表 5-4。首次勾选"启用大模型"并保存时，弹出安全提示，需确认"把当前被测方法源码、静态分析结果和测试场景发送到所配置的大模型接口"后方可启用。点击"测试连接"可立即验证配置，期间按钮显示"测试中..."，成功或失败均弹窗提示。</w:t>
      </w:r>
    </w:p>
    <w:p>
      <w:pPr>
        <w:pStyle w:val="Caption"/>
        <w:keepNext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表 5-4 大模型配置项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</w:trPr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启用大模型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是否启用大模型增强；不启用时全部由规则生成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API 地址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OpenAI Chat Completions 兼容接口地址，启用时必填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API Key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接口密钥；优先读取环境变量 UNITMIND_API_KEY，输入新 Key 后保存到 IDEA PasswordSafe，启用时必填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模型名称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模型标识，启用时必填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请求超时时间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1–600 秒，默认 180 秒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最大输出长度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输出 token 上限，默认 6000，步进 256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温度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采样温度 0.0–2.0，默认 0.2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最多编译修复轮次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编译错误自动修复轮次，0–30，默认 5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失败时使用规则兜底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大模型失败或超时时回退规则生成，默认开启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启用思考模式（推理模型）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适配推理模型：不强制关闭思考、不发送 JSON 模式参数，并自动把最大输出长度抬升至推理模型下限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测试连接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用当前表单配置发起一次连接验证</w:t>
            </w:r>
          </w:p>
        </w:tc>
      </w:tr>
    </w:tbl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测试覆盖率闭环配置项见表 5-5。</w:t>
      </w:r>
    </w:p>
    <w:p>
      <w:pPr>
        <w:pStyle w:val="Caption"/>
        <w:keepNext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表 5-5 测试覆盖率闭环配置项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</w:trPr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行覆盖率目标（%）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0–100，默认 90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分支覆盖率目标（%）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0–100，默认 80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最多覆盖率探索轮次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0–30，默认 5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最多失败修复轮次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0–30，默认 5，与探索轮次相互独立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单轮执行超时（秒）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5–600，默认 60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严格 Oracle 准出（禁止自动修改断言）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开启后凡模型判定"测试期望写错、需修改断言"的修复一律不应用，闭环停止并标记 NEEDS_REVIEW，由人工确认；默认关闭</w:t>
            </w:r>
          </w:p>
        </w:tc>
      </w:tr>
    </w:tbl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修改后点击"保存"生效，点击"取消"放弃。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【待插入截图：UnitMind 设置对话框，含大模型配置与测试覆盖率闭环配置】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5-10 UnitMind 设置界面</w:t>
      </w:r>
    </w:p>
    <w:p>
      <w:pPr>
        <w:pStyle w:val="Heading3"/>
        <w:keepNext/>
        <w:widowControl/>
        <w:spacing w:before="160" w:after="12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3"/>
        </w:rPr>
        <w:t>5.3.10 测试数据生成配置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通过编辑器右键菜单"UnitMind：测试数据生成配置"，或在"UnitMind 设置"对话框中点击"测试数据范围配置"按钮，打开"UnitMind 测试数据生成配置"对话框，见图 5-11。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对话框以表格按类型配置随机测试数据的生成范围，列为：类型、最小值、最大值、小数位数、字符串规则与候选值。数值类型填写边界，浮点类型可指定小数位数，String 类型填写正则规则，boolean / char 等类型填写候选值列表。内置默认范围见表 5-6。</w:t>
      </w:r>
    </w:p>
    <w:p>
      <w:pPr>
        <w:pStyle w:val="Caption"/>
        <w:keepNext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表 5-6 默认测试数据范围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1473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最小值</w:t>
            </w:r>
          </w:p>
        </w:tc>
        <w:tc>
          <w:tcPr>
            <w:tcW w:type="dxa" w:w="1473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最大值</w:t>
            </w:r>
          </w:p>
        </w:tc>
        <w:tc>
          <w:tcPr>
            <w:tcW w:type="dxa" w:w="1473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小数位数</w:t>
            </w:r>
          </w:p>
        </w:tc>
        <w:tc>
          <w:tcPr>
            <w:tcW w:type="dxa" w:w="1473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字符串规则</w:t>
            </w:r>
          </w:p>
        </w:tc>
        <w:tc>
          <w:tcPr>
            <w:tcW w:type="dxa" w:w="1473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候选值</w:t>
            </w:r>
          </w:p>
        </w:tc>
      </w:tr>
      <w:tr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byte / Byte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-128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127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short / Short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-32768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32767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int / Integer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-100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long / Long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-1000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float / Float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-100.0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double / Double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-100.0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boolean / Boolean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true,false</w:t>
            </w:r>
          </w:p>
        </w:tc>
      </w:tr>
      <w:tr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char / Character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a,Z,0</w:t>
            </w:r>
          </w:p>
        </w:tc>
      </w:tr>
      <w:tr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[A-Za-z0-9_]{6,12}</w:t>
            </w:r>
          </w:p>
        </w:tc>
        <w:tc>
          <w:tcPr>
            <w:tcW w:type="dxa" w:w="14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-</w:t>
            </w:r>
          </w:p>
        </w:tc>
      </w:tr>
    </w:tbl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点击"恢复默认"可将全部配置还原为内置默认值。点击"确定"时表格先执行行级校验，存在非法输入时弹窗列出错误并阻止保存，校验通过后配置即时生效。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before="1440"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【待插入截图：UnitMind 测试数据生成配置对话框】</w:t>
            </w:r>
          </w:p>
        </w:tc>
      </w:tr>
    </w:tbl>
    <w:p>
      <w:pPr>
        <w:pStyle w:val="Caption"/>
        <w:keepNext w:val="0"/>
        <w:widowControl/>
        <w:spacing w:after="80" w:before="0" w:lineRule="auto" w:line="324"/>
        <w:ind w:firstLine="0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图 5-11 测试数据生成配置界面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5.4 数据备份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无。插件配置保存于 IDE 本地（PropertiesComponent 与 PasswordSafe），测试代码写入项目后由项目版本管理系统备份。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5.5 错误、故障和紧急情况下的恢复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a）静态分析失败：页面显示失败原因（如源码使用了高于 Java 17 的语法），修正源码或选择其他方法后点击"重新分析"；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b）大模型调用失败或超时：若开启"失败时使用规则兜底"，自动回退规则生成；否则在测试代码页显示失败原因，可在设置中检查 API 地址、Key 与网络后重试；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c）编译校验未通过：工具自动将标准化后的编译错误反馈大模型修复（默认最多 5 轮，可配置）；仍不能通过时可人工修改代码后"重新校验"，或在写入步骤明确确认后"强制写入"草稿；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d）环境错误：检查模块是否配置 SDK、测试依赖是否包含 JUnit 5 与 Mockito；环境错误不消耗修复轮次，排除后重新校验即可；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e）覆盖率未达标：允许用户确认后写入；可增大探索轮次或调整目标后重试；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f）测试运行失败：正常写入被阻止；按诊断区堆栈修复后重新运行，疑似产品缺陷时保留证据并转人工确认；</w:t>
      </w:r>
    </w:p>
    <w:p>
      <w:pPr>
        <w:widowControl/>
        <w:spacing w:after="80" w:before="0" w:lineRule="auto" w:line="324"/>
        <w:ind w:left="312" w:hanging="312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g）场景或策略误操作：点击"恢复推荐"恢复推荐场景；Mock 策略可重新生成或切换；测试代码可点击"还原"恢复最近一次生成结果。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5.6 消息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工具运行中的主要状态消息及含义见 5.3.6 表 5-2（编译校验状态）与 5.3.7 表 5-3（覆盖率闭环终态）。其余弹窗类消息（大模型安全提示、配置错误、连接测试结果、强制写入确认等）均在出现时说明原因与处理方式，无特殊处理要求。</w:t>
      </w:r>
    </w:p>
    <w:p>
      <w:pPr>
        <w:pStyle w:val="Heading2"/>
        <w:keepNext/>
        <w:widowControl/>
        <w:spacing w:before="240" w:after="16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5.7 快速参考指南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</w:trPr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操作</w:t>
            </w:r>
          </w:p>
        </w:tc>
        <w:tc>
          <w:tcPr>
            <w:tcW w:type="dxa" w:w="4419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入口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生成单元测试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编辑器右键 → UnitMind：生成单元测试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打开工具窗口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IDEA 右侧工具窗口栏 → UnitMind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重新分析当前方法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工具窗口顶部"重新分析"按钮，或静态分析页"重新分析"按钮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切换步骤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点击步骤条按钮，或底部"上一步 / 下一步"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生成大模型 Mock 策略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Mock策略步骤 → "生成大模型策略"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重新生成测试代码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测试代码步骤 → 填写补充要求 → "再次生成"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运行 / 停止覆盖率闭环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测试代码步骤 → "运行覆盖率" / "停止"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写入测试文件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写入测试文件步骤 → 新建测试类 / 追加 / 覆盖 / 强制写入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大模型与覆盖率配置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工具窗口顶部"设置"按钮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测试数据范围配置</w:t>
            </w:r>
          </w:p>
        </w:tc>
        <w:tc>
          <w:tcPr>
            <w:tcW w:type="dxa" w:w="4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编辑器右键 → UnitMind：测试数据生成配置</w:t>
            </w:r>
          </w:p>
        </w:tc>
      </w:tr>
    </w:tbl>
    <w:p>
      <w:pPr>
        <w:pStyle w:val="Heading1"/>
        <w:keepNext/>
        <w:widowControl/>
        <w:spacing w:before="360" w:after="240" w:line="312" w:lineRule="auto"/>
      </w:pPr>
      <w:r>
        <w:rPr>
          <w:rFonts w:ascii="Noto Sans CJK SC" w:hAnsi="Noto Sans CJK SC" w:eastAsia="Noto Sans CJK SC" w:cs="Noto Sans CJK SC"/>
          <w:b/>
          <w:color w:val="000000"/>
          <w:sz w:val="32"/>
        </w:rPr>
        <w:t>6 注释</w:t>
      </w:r>
    </w:p>
    <w:p>
      <w:pPr>
        <w:widowControl/>
        <w:spacing w:after="80" w:before="0" w:lineRule="auto" w:line="324"/>
        <w:ind w:firstLine="397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无。</w:t>
      </w:r>
    </w:p>
    <w:p>
      <w:pPr>
        <w:widowControl/>
        <w:spacing w:after="80" w:line="324" w:lineRule="auto"/>
      </w:pPr>
      <w:r>
        <w:rPr>
          <w:rFonts w:ascii="Noto Serif CJK SC" w:hAnsi="Noto Serif CJK SC" w:eastAsia="Noto Serif CJK SC" w:cs="Noto Serif CJK SC"/>
          <w:color w:val="000000"/>
          <w:sz w:val="21"/>
        </w:rPr>
        <w:br w:type="page"/>
      </w:r>
    </w:p>
    <w:p>
      <w:pPr>
        <w:widowControl/>
        <w:spacing w:after="80" w:before="0" w:lineRule="auto" w:line="324"/>
        <w:jc w:val="center"/>
      </w:pPr>
      <w:r>
        <w:rPr>
          <w:rFonts w:ascii="Noto Serif CJK SC" w:hAnsi="Noto Serif CJK SC" w:eastAsia="Noto Serif CJK SC" w:cs="Noto Serif CJK SC"/>
          <w:b/>
          <w:color w:val="000000"/>
          <w:sz w:val="21"/>
        </w:rPr>
        <w:t>签署页</w:t>
      </w:r>
    </w:p>
    <w:p>
      <w:pPr>
        <w:widowControl/>
        <w:spacing w:after="80" w:before="0" w:lineRule="auto" w:line="324"/>
        <w:ind w:firstLine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单位：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</w:trPr>
        <w:tc>
          <w:tcPr>
            <w:tcW w:type="dxa" w:w="2946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2946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签名</w:t>
            </w:r>
          </w:p>
        </w:tc>
        <w:tc>
          <w:tcPr>
            <w:tcW w:type="dxa" w:w="2946"/>
            <w:vAlign w:val="center"/>
            <w:shd w:val="clear" w:color="auto"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19"/>
              </w:rPr>
              <w:t>日期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编写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校对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审核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复核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AFBFC"/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批准</w:t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134" w:bottom="1134" w:left="1417" w:header="850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r>
      <w:rPr>
        <w:rFonts w:ascii="Noto Serif CJK SC" w:hAnsi="Noto Serif CJK SC" w:eastAsia="Noto Serif CJK SC" w:cs="Noto Serif CJK SC"/>
        <w:color w:val="000000"/>
        <w:sz w:val="18"/>
      </w:rPr>
      <w:fldChar w:fldCharType="begin"/>
    </w:r>
    <w:r>
      <w:rPr>
        <w:rFonts w:ascii="Noto Serif CJK SC" w:hAnsi="Noto Serif CJK SC" w:eastAsia="Noto Serif CJK SC" w:cs="Noto Serif CJK SC"/>
        <w:color w:val="000000"/>
        <w:sz w:val="18"/>
      </w:rPr>
      <w:instrText xml:space="preserve">PAGE</w:instrText>
    </w:r>
    <w:r>
      <w:rPr>
        <w:rFonts w:ascii="Noto Serif CJK SC" w:hAnsi="Noto Serif CJK SC" w:eastAsia="Noto Serif CJK SC" w:cs="Noto Serif CJK SC"/>
        <w:color w:val="000000"/>
        <w:sz w:val="18"/>
      </w:rPr>
      <w:fldChar w:fldCharType="separate"/>
    </w:r>
    <w:r>
      <w:rPr>
        <w:rFonts w:ascii="Noto Serif CJK SC" w:hAnsi="Noto Serif CJK SC" w:eastAsia="Noto Serif CJK SC" w:cs="Noto Serif CJK SC"/>
        <w:color w:val="000000"/>
        <w:sz w:val="18"/>
      </w:rPr>
      <w:fldChar w:fldCharType="end"/>
    </w: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 共 </w:t>
    </w:r>
    <w:r>
      <w:rPr>
        <w:rFonts w:ascii="Noto Serif CJK SC" w:hAnsi="Noto Serif CJK SC" w:eastAsia="Noto Serif CJK SC" w:cs="Noto Serif CJK SC"/>
        <w:color w:val="000000"/>
        <w:sz w:val="18"/>
      </w:rPr>
      <w:fldChar w:fldCharType="begin"/>
    </w:r>
    <w:r>
      <w:rPr>
        <w:rFonts w:ascii="Noto Serif CJK SC" w:hAnsi="Noto Serif CJK SC" w:eastAsia="Noto Serif CJK SC" w:cs="Noto Serif CJK SC"/>
        <w:color w:val="000000"/>
        <w:sz w:val="18"/>
      </w:rPr>
      <w:instrText xml:space="preserve">NUMPAGES</w:instrText>
    </w:r>
    <w:r>
      <w:rPr>
        <w:rFonts w:ascii="Noto Serif CJK SC" w:hAnsi="Noto Serif CJK SC" w:eastAsia="Noto Serif CJK SC" w:cs="Noto Serif CJK SC"/>
        <w:color w:val="000000"/>
        <w:sz w:val="18"/>
      </w:rPr>
      <w:fldChar w:fldCharType="separate"/>
    </w:r>
    <w:r>
      <w:rPr>
        <w:rFonts w:ascii="Noto Serif CJK SC" w:hAnsi="Noto Serif CJK SC" w:eastAsia="Noto Serif CJK SC" w:cs="Noto Serif CJK SC"/>
        <w:color w:val="000000"/>
        <w:sz w:val="18"/>
      </w:rPr>
      <w:fldChar w:fldCharType="end"/>
    </w: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erif CJK SC" w:hAnsi="Noto Serif CJK SC" w:eastAsia="Noto Serif CJK SC" w:cs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100" w:after="160"/>
    </w:pPr>
    <w:rPr>
      <w:rFonts w:ascii="Noto Serif CJK SC" w:hAnsi="Noto Serif CJK SC" w:eastAsia="Noto Serif CJK SC" w:cs="Noto Serif CJK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智能单元测试工具使用手册</dc:title>
  <dc:subject>UnitMind 用户手册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