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480" w:before="0" w:lineRule="auto" w:line="360"/>
        <w:jc w:val="center"/>
      </w:pPr>
      <w:r>
        <w:rPr>
          <w:rFonts w:ascii="Times New Roman" w:hAnsi="Times New Roman" w:eastAsia="黑体"/>
          <w:b/>
          <w:sz w:val="44"/>
        </w:rPr>
        <w:t>java智能单元测试工具使用手册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160" w:before="0" w:lineRule="auto" w:line="360"/>
      </w:pPr>
      <w:r>
        <w:rPr>
          <w:rFonts w:ascii="Times New Roman" w:hAnsi="Times New Roman" w:eastAsia="黑体"/>
          <w:b/>
          <w:sz w:val="28"/>
        </w:rPr>
        <w:t>内容摘要：java智能单元测试工具使用手册</w:t>
      </w:r>
    </w:p>
    <w:p>
      <w:pPr>
        <w:spacing w:after="160" w:before="0" w:lineRule="auto" w:line="360"/>
      </w:pPr>
      <w:r>
        <w:rPr>
          <w:rFonts w:ascii="Times New Roman" w:hAnsi="Times New Roman" w:eastAsia="黑体"/>
          <w:b/>
          <w:sz w:val="28"/>
        </w:rPr>
        <w:t>主 题 词：</w:t>
      </w:r>
    </w:p>
    <w:p>
      <w:pPr>
        <w:spacing w:after="160" w:before="0" w:lineRule="auto" w:line="360"/>
      </w:pPr>
      <w:r>
        <w:rPr>
          <w:rFonts w:ascii="Times New Roman" w:hAnsi="Times New Roman" w:eastAsia="黑体"/>
          <w:b/>
          <w:sz w:val="28"/>
        </w:rPr>
        <w:t>更 改 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68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更改单编号</w:t>
            </w:r>
          </w:p>
        </w:tc>
        <w:tc>
          <w:tcPr>
            <w:tcW w:type="dxa" w:w="2268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更改日期</w:t>
            </w:r>
          </w:p>
        </w:tc>
        <w:tc>
          <w:tcPr>
            <w:tcW w:type="dxa" w:w="2268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更改人</w:t>
            </w:r>
          </w:p>
        </w:tc>
        <w:tc>
          <w:tcPr>
            <w:tcW w:type="dxa" w:w="2268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更改情况及标记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after="240" w:before="0" w:lineRule="auto" w:line="36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rFonts w:ascii="Times New Roman" w:hAnsi="Times New Roman" w:eastAsia="宋体"/>
          <w:b w:val="0"/>
          <w:color w:val="808080"/>
          <w:sz w:val="21"/>
        </w:rPr>
        <w:t>（在 Word / WPS 中右键此处目录，选择“更新域”即可生成章节页码）</w:t>
      </w:r>
      <w:r>
        <w:fldChar w:fldCharType="end"/>
      </w:r>
    </w:p>
    <w:p>
      <w:r>
        <w:br w:type="page"/>
      </w:r>
    </w:p>
    <w:p>
      <w:pPr>
        <w:pStyle w:val="Heading1"/>
        <w:keepNext/>
        <w:spacing w:before="360" w:after="240" w:line="312" w:lineRule="auto"/>
      </w:pPr>
      <w:r>
        <w:rPr>
          <w:rFonts w:ascii="Times New Roman" w:hAnsi="Times New Roman" w:eastAsia="黑体"/>
          <w:b/>
          <w:color w:val="000000"/>
          <w:sz w:val="32"/>
        </w:rPr>
        <w:t>1 范围</w:t>
      </w:r>
    </w:p>
    <w:p>
      <w:pPr>
        <w:pStyle w:val="Heading2"/>
        <w:keepNext/>
        <w:spacing w:before="24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1.1 标识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文档名称：java智能单元测试工具使用手册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文档标识：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软件名称：java智能单元测试工具（UnitMind）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软件代号：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软件标识见表 1-1。</w:t>
      </w:r>
    </w:p>
    <w:p>
      <w:pPr>
        <w:spacing w:after="80" w:before="0" w:lineRule="auto" w:line="288"/>
        <w:jc w:val="center"/>
      </w:pPr>
      <w:r>
        <w:rPr>
          <w:rFonts w:ascii="Times New Roman" w:hAnsi="Times New Roman" w:eastAsia="黑体"/>
          <w:b/>
          <w:sz w:val="21"/>
        </w:rPr>
        <w:t>表 1-1 软件标识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系统名称</w:t>
            </w:r>
          </w:p>
        </w:tc>
        <w:tc>
          <w:tcPr>
            <w:tcW w:type="dxa" w:w="2209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软件名称</w:t>
            </w:r>
          </w:p>
        </w:tc>
        <w:tc>
          <w:tcPr>
            <w:tcW w:type="dxa" w:w="2209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标识</w:t>
            </w:r>
          </w:p>
        </w:tc>
        <w:tc>
          <w:tcPr>
            <w:tcW w:type="dxa" w:w="2209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220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0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java智能单元测试工具（UnitMind）</w:t>
            </w:r>
          </w:p>
        </w:tc>
        <w:tc>
          <w:tcPr>
            <w:tcW w:type="dxa" w:w="220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0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pStyle w:val="Heading2"/>
        <w:keepNext/>
        <w:spacing w:before="24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1.2 系统概述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java智能单元测试工具（以下简称"本工具"）是一款面向 Java 项目的 IntelliJ IDEA 插件，名称为 UnitMind，用于为 Java 方法自动生成 JUnit 5 + Mockito 单元测试。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本工具以 IntelliJ IDEA 右侧工具窗口（Tool Window）为人机交互界面，将单元测试生成过程组织为五个步骤：静态分析结果、测试场景、Mock 策略、测试代码、写入测试文件。用户在编辑器中将光标置于待测方法内，通过编辑器右键菜单或工具窗口启动分析后，工具按步骤完成以下工作：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a）本地静态分析：使用 JavaParser 解析被测方法源码，提取方法信息、参数信息、参数约束、控制流分支和依赖调用，该阶段不调用大模型、不发送任何网络请求；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b）测试场景规划：基于静态分析结果规划正常、异常、边界三类测试场景，用户可在表格中增删、编辑场景；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c）Mock 策略规划：基于字段依赖、静态调用、本类内部调用等分析结果生成静态 Mock 策略，并可选调用大模型生成候选 Mock 策略，由用户选择其一参与生成；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d）测试代码生成：优先使用规则兜底生成一份测试代码，启用大模型时结合静态分析上下文生成更完整的 JUnit 5 + Mockito 测试类；生成后使用当前模块的 SDK 与依赖执行隔离编译校验，编译错误可反馈大模型自动修复；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e）覆盖率闭环：编译通过后可在隔离 JVM 中真实执行测试，通过内置 JaCoCo agent 统计被测方法的行覆盖率与分支覆盖率，未达标时自动补测并修复运行失败，期间以 Oracle 仲裁机制保护测试断言不被随意改写；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f）测试文件写入：将最终测试代码写入项目测试目录，支持新建、追加、覆盖三种模式，追加时以 UnitMind 区域（region）管理历次生成内容，保留用户人工编写的测试代码。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本工具生成的测试代码在写入前始终可编辑，正常写入以"最终文本编译通过"为门禁条件。</w:t>
      </w:r>
    </w:p>
    <w:p>
      <w:pPr>
        <w:pStyle w:val="Heading2"/>
        <w:keepNext/>
        <w:spacing w:before="24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1.3 文档概述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编写本文档的目的是描述 java智能单元测试工具的功能、运行环境，详细描述软件的安装、启动和使用操作说明，软件的异常处理与恢复等内容，帮助软件使用人员了解软件操作方法，做好产品交付后服务。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本文档的读者应是软件使用人员（Java 开发人员、测试人员）和软件维护人员。</w:t>
      </w:r>
    </w:p>
    <w:p>
      <w:pPr>
        <w:pStyle w:val="Heading1"/>
        <w:keepNext/>
        <w:spacing w:before="360" w:after="240" w:line="312" w:lineRule="auto"/>
      </w:pPr>
      <w:r>
        <w:rPr>
          <w:rFonts w:ascii="Times New Roman" w:hAnsi="Times New Roman" w:eastAsia="黑体"/>
          <w:b/>
          <w:color w:val="000000"/>
          <w:sz w:val="32"/>
        </w:rPr>
        <w:t>2 引用文档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无。</w:t>
      </w:r>
    </w:p>
    <w:p>
      <w:pPr>
        <w:pStyle w:val="Heading1"/>
        <w:keepNext/>
        <w:spacing w:before="360" w:after="240" w:line="312" w:lineRule="auto"/>
      </w:pPr>
      <w:r>
        <w:rPr>
          <w:rFonts w:ascii="Times New Roman" w:hAnsi="Times New Roman" w:eastAsia="黑体"/>
          <w:b/>
          <w:color w:val="000000"/>
          <w:sz w:val="32"/>
        </w:rPr>
        <w:t>3 软件综述</w:t>
      </w:r>
    </w:p>
    <w:p>
      <w:pPr>
        <w:pStyle w:val="Heading2"/>
        <w:keepNext/>
        <w:spacing w:before="24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3.1 软件应用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java智能单元测试工具包括如下功能：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a）生成入口：在编辑器右键菜单提供"UnitMind：生成单元测试"与"UnitMind：测试数据生成配置"两个入口，前者自动打开右侧 UnitMind 工具窗口并立即分析光标所在方法；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b）静态分析：自动定位当前光标所在方法，无法定位时退回到文件中的 public 方法或首个方法；展示方法信息、参数信息、参数约束（来自 if / throw / requireNonNull 判断）、控制流分支、依赖调用五类客观事实；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c）测试场景：按正常（NORMAL）、异常（EXCEPTION）、边界（BOUNDARY）三类规划场景，给出场景名称、触发条件、期望结果与测试方法名，支持新增、删除、编辑与恢复推荐；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d）Mock 策略：并排展示静态分析 Mock 策略与大模型候选 Mock 策略，用户可切换采用哪一份，策略项的生成开关、Mockito 策略、备注均可编辑；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e）测试代码生成与编辑：生成 JUnit 5 + Mockito 测试类，代码区提供 Java 语法高亮、行号与编辑能力，支持复制、还原、按补充要求再次生成；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f）编译校验闭环：使用当前模块 SDK、测试依赖与源码路径对完整测试类执行隔离编译，可修复的编译错误反馈大模型自动修复，修复轮次可配置（默认 5 轮，0–30），环境类错误（模块未配置 SDK、缺少 JUnit 5 / Mockito）不消耗修复轮次；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g）覆盖率闭环：在隔离 JVM 中仅运行本次候选测试类，通过内置 JaCoCo agent 只统计当前选中方法的可执行行与分支；默认目标行覆盖率 90%、分支覆盖率 80%，未达标时按主缺口自动补测，覆盖率探索与失败修复轮次独立配置（默认各 5 轮，0–30）；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h）运行失败修复与 Oracle 保护：测试运行失败时按"测试意图锁定、堆栈定位、根因分类、Oracle 仲裁、最小修改"协议修复，正常/成功场景不会被改写成异常断言；启用"严格 Oracle 准出"后，凡判定需修改断言的修复一律不自动应用，转人工确认；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i）疑似产品缺陷识别：严格门禁确认疑似被测代码（SUT）缺陷时，覆盖率闭环立即停止并保留失败测试与证据，可展开只读的源码缺陷归因分析（置信度、可能位置、根因假设、证据与建议核查项）；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j）测试文件写入：源文件位于 src/main/java 时测试文件写入对应 src/test/java 包路径，否则写入源文件同级 generated-test 目录；支持新建、追加、覆盖三种写入模式，追加时将本次生成内容包裹在 UnitMind generated tests for &lt;方法名&gt; region 中，同一方法存在旧 region 时可原子替换；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k）大模型配置：支持任意 OpenAI Chat Completions 兼容接口，可配置 API 地址、模型名称、超时、输出长度、温度、思考模式等，并提供连接测试；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l）测试数据生成配置：按类型配置随机测试数据的最小值、最大值、小数位数、字符串规则与候选值，控制静态分析阶段为参数补充的候选测试数据范围。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java智能单元测试工具性能如下：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a）静态分析在本地完成，不依赖网络，打开面板或重新分析不阻塞 IDE 界面（耗时任务均在后台线程执行）；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b）大模型请求超时时间默认 180 秒，可配置 1–600 秒；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c）覆盖率闭环单轮测试执行超时默认 60 秒，可配置 5–600 秒；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d）编译修复、覆盖率探索、覆盖率失败修复轮次默认各 5 轮，均可配置 0–30 轮。</w:t>
      </w:r>
    </w:p>
    <w:p>
      <w:pPr>
        <w:pStyle w:val="Heading2"/>
        <w:keepNext/>
        <w:spacing w:before="24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3.2 软件环境</w:t>
      </w:r>
    </w:p>
    <w:p>
      <w:pPr>
        <w:pStyle w:val="Heading3"/>
        <w:keepNext/>
        <w:spacing w:before="160" w:after="120" w:line="312" w:lineRule="auto"/>
      </w:pPr>
      <w:r>
        <w:rPr>
          <w:rFonts w:ascii="Times New Roman" w:hAnsi="Times New Roman" w:eastAsia="黑体"/>
          <w:b/>
          <w:color w:val="000000"/>
          <w:sz w:val="24"/>
        </w:rPr>
        <w:t>3.2.1 硬件环境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java智能单元测试工具为 IntelliJ IDEA 插件，无独立服务端，运行于开发人员本机。硬件配置要求见表 3-1。</w:t>
      </w:r>
    </w:p>
    <w:p>
      <w:pPr>
        <w:spacing w:after="80" w:before="0" w:lineRule="auto" w:line="288"/>
        <w:jc w:val="center"/>
      </w:pPr>
      <w:r>
        <w:rPr>
          <w:rFonts w:ascii="Times New Roman" w:hAnsi="Times New Roman" w:eastAsia="黑体"/>
          <w:b/>
          <w:sz w:val="21"/>
        </w:rPr>
        <w:t>表 3-1 硬件配置要求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946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2946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具体要求</w:t>
            </w:r>
          </w:p>
        </w:tc>
      </w:tr>
      <w:tr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CPU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4 核及以上</w:t>
            </w:r>
          </w:p>
        </w:tc>
      </w:tr>
      <w:tr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内存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不低于 8GB（建议 16GB 及以上，满足 IntelliJ IDEA 运行要求）</w:t>
            </w:r>
          </w:p>
        </w:tc>
      </w:tr>
      <w:tr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硬盘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剩余空间不低于 2GB（IDEA、插件与临时编译目录）</w:t>
            </w:r>
          </w:p>
        </w:tc>
      </w:tr>
      <w:tr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网络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启用大模型增强时需可访问所配置的大模型接口；仅使用本地规则生成时无网络要求</w:t>
            </w:r>
          </w:p>
        </w:tc>
      </w:tr>
    </w:tbl>
    <w:p>
      <w:pPr>
        <w:pStyle w:val="Heading3"/>
        <w:keepNext/>
        <w:spacing w:before="160" w:after="120" w:line="312" w:lineRule="auto"/>
      </w:pPr>
      <w:r>
        <w:rPr>
          <w:rFonts w:ascii="Times New Roman" w:hAnsi="Times New Roman" w:eastAsia="黑体"/>
          <w:b/>
          <w:color w:val="000000"/>
          <w:sz w:val="24"/>
        </w:rPr>
        <w:t>3.2.2 软件环境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java智能单元测试工具的软件环境如下：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a）操作系统：Windows、macOS 或 Linux（IntelliJ IDEA 支持的操作系统）；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b）集成开发环境：IntelliJ IDEA Community 或 Ultimate，版本 2022.2 至 2026.2（插件兼容 build 222 至 262.*）；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c）被测项目要求：Java 项目，待测模块已配置 SDK；生成测试基于 JUnit 5 与 Mockito，建议模块测试依赖包含 junit-jupiter、mockito-core、mockito-junit-jupiter；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d）静态分析语言级别：Java 17（源码使用更高版本语法时静态分析可能解析失败）；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e）可选组件：OpenAI Chat Completions 兼容的大模型接口（如 DashScope、MiniMax、DeepSeek 等兼容服务或私有化部署接口）。</w:t>
      </w:r>
    </w:p>
    <w:p>
      <w:pPr>
        <w:pStyle w:val="Heading2"/>
        <w:keepNext/>
        <w:spacing w:before="24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3.3 软件组织和操作概述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本工具为纯客户端插件，无服务端组件。全部功能通过 IntelliJ IDEA 右侧 UnitMind 工具窗口提供。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工具窗口自上而下分为四个区域：顶部标题区显示工具名"UnitMind"、副标题"智能单元测试生成助手"、当前方法与源码位置，右侧提供"设置"与"重新分析"按钮；其下为步骤条，以按钮形式展示五个步骤（静态分析结果、测试场景、Mock策略、测试代码、写入测试文件），当前步骤高亮，完成的步骤标记状态，点击可切换步骤；中部为当前步骤的内容区；底部提供"上一步""下一步""重新分析""写入文件"四个导航与操作按钮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启动后，在编辑器中将光标置于待测方法内，右键选择"UnitMind：生成单元测试"，工具窗口自动打开并开始静态分析；随后按步骤条依次完成场景确认、Mock 策略选择、测试代码检查与覆盖率闭环，最后在写入步骤将测试文件落盘。</w:t>
      </w:r>
    </w:p>
    <w:p>
      <w:pPr>
        <w:pStyle w:val="Heading2"/>
        <w:keepNext/>
        <w:spacing w:before="24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3.4 意外事故及运行的备用状态和方式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a）大模型调用失败或超时：按配置决定是否回退到规则生成（设置中"失败时使用规则兜底"，默认开启），保证测试代码页不空白；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b）未启用或未配置大模型：静态分析、场景规划、Mock 策略、规则测试代码生成与写入功能均可独立使用；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c）覆盖率环境错误：模块未配置 SDK、缺少 JUnit 5 / Mockito 依赖等环境问题会直接报告"环境错误"，不消耗修复轮次，不影响测试代码的人工编辑与确认写入；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d）生成过程中断：覆盖率闭环运行中可随时点击"停止"；切换被测方法或点击"重新分析"会自动取消进行中的后台任务。</w:t>
      </w:r>
    </w:p>
    <w:p>
      <w:pPr>
        <w:pStyle w:val="Heading2"/>
        <w:keepNext/>
        <w:spacing w:before="24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3.5 保密性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本工具的保密性要求：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a）静态分析阶段（方法信息、参数约束展示）只使用本地 JavaParser 分析，不调用大模型、不发送任何网络请求；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b）首次启用大模型时，工具弹出安全提示，明确告知将把当前被测方法源码、静态分析结果和测试场景发送到用户自行配置的大模型接口，需用户确认后方可启用；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c）API Key 优先读取环境变量 UNITMIND_API_KEY，在设置界面输入的新 Key 保存于 IntelliJ PasswordSafe，不写入普通配置文件；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d）本工具资料不得泄露给第三方，因故意或过失造成泄密将追究责任人责任。</w:t>
      </w:r>
    </w:p>
    <w:p>
      <w:pPr>
        <w:pStyle w:val="Heading2"/>
        <w:keepNext/>
        <w:spacing w:before="24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3.6 帮助和问题报告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无。</w:t>
      </w:r>
    </w:p>
    <w:p>
      <w:pPr>
        <w:pStyle w:val="Heading1"/>
        <w:keepNext/>
        <w:spacing w:before="360" w:after="240" w:line="312" w:lineRule="auto"/>
      </w:pPr>
      <w:r>
        <w:rPr>
          <w:rFonts w:ascii="Times New Roman" w:hAnsi="Times New Roman" w:eastAsia="黑体"/>
          <w:b/>
          <w:color w:val="000000"/>
          <w:sz w:val="32"/>
        </w:rPr>
        <w:t>4 软件入门</w:t>
      </w:r>
    </w:p>
    <w:p>
      <w:pPr>
        <w:pStyle w:val="Heading2"/>
        <w:keepNext/>
        <w:spacing w:before="24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4.1 软件的首次用户</w:t>
      </w:r>
    </w:p>
    <w:p>
      <w:pPr>
        <w:pStyle w:val="Heading3"/>
        <w:keepNext/>
        <w:spacing w:before="160" w:after="120" w:line="312" w:lineRule="auto"/>
      </w:pPr>
      <w:r>
        <w:rPr>
          <w:rFonts w:ascii="Times New Roman" w:hAnsi="Times New Roman" w:eastAsia="黑体"/>
          <w:b/>
          <w:color w:val="000000"/>
          <w:sz w:val="24"/>
        </w:rPr>
        <w:t>4.1.1 熟悉设备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无。</w:t>
      </w:r>
    </w:p>
    <w:p>
      <w:pPr>
        <w:pStyle w:val="Heading3"/>
        <w:keepNext/>
        <w:spacing w:before="160" w:after="120" w:line="312" w:lineRule="auto"/>
      </w:pPr>
      <w:r>
        <w:rPr>
          <w:rFonts w:ascii="Times New Roman" w:hAnsi="Times New Roman" w:eastAsia="黑体"/>
          <w:b/>
          <w:color w:val="000000"/>
          <w:sz w:val="24"/>
        </w:rPr>
        <w:t>4.1.2 访问控制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无。</w:t>
      </w:r>
    </w:p>
    <w:p>
      <w:pPr>
        <w:pStyle w:val="Heading3"/>
        <w:keepNext/>
        <w:spacing w:before="160" w:after="120" w:line="312" w:lineRule="auto"/>
      </w:pPr>
      <w:r>
        <w:rPr>
          <w:rFonts w:ascii="Times New Roman" w:hAnsi="Times New Roman" w:eastAsia="黑体"/>
          <w:b/>
          <w:color w:val="000000"/>
          <w:sz w:val="24"/>
        </w:rPr>
        <w:t>4.1.3 安装和设置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获取插件安装包 UnitMind-*.zip 后，按以下步骤安装：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a）打开 IntelliJ IDEA，进入菜单 Settings（Windows / Linux）或 Preferences（macOS）；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b）进入 Plugins 页面，点击右上角齿轮菜单，选择"Install Plugin from Disk..."；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c）选择插件安装包 zip 文件，点击 OK；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d）按提示重启 IDE，完成安装。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安装完成后无需额外初始化。建议首次使用前按 5.3.9 完成大模型配置（可选），并按 5.3.10 检查测试数据生成范围配置。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界面如图 4-1 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</w:tcPr>
          <w:p>
            <w:pPr>
              <w:spacing w:before="1440" w:after="1440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【待插入截图：Plugins 页面从磁盘安装插件】</w:t>
            </w:r>
          </w:p>
        </w:tc>
      </w:tr>
    </w:tbl>
    <w:p>
      <w:pPr>
        <w:spacing w:after="80" w:before="0" w:lineRule="auto" w:line="288"/>
        <w:jc w:val="center"/>
      </w:pPr>
      <w:r>
        <w:rPr>
          <w:rFonts w:ascii="Times New Roman" w:hAnsi="Times New Roman" w:eastAsia="黑体"/>
          <w:b/>
          <w:sz w:val="21"/>
        </w:rPr>
        <w:t>图 4-1 插件安装界面</w:t>
      </w:r>
    </w:p>
    <w:p>
      <w:pPr>
        <w:pStyle w:val="Heading2"/>
        <w:keepNext/>
        <w:spacing w:before="24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4.2 启动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方式一：打开 Java 项目与待测 Java 文件，点击 IDEA 右侧工具窗口栏的 UnitMind 图标，打开 UnitMind 工具窗口。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方式二：在编辑器中将光标置于待测方法内，右键选择"UnitMind：生成单元测试"，工具窗口自动打开并立即开始静态分析。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界面如图 4-2 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</w:tcPr>
          <w:p>
            <w:pPr>
              <w:spacing w:before="1440" w:after="1440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【待插入截图：IDEA 右侧工具窗口栏 UnitMind 入口】</w:t>
            </w:r>
          </w:p>
        </w:tc>
      </w:tr>
    </w:tbl>
    <w:p>
      <w:pPr>
        <w:spacing w:after="80" w:before="0" w:lineRule="auto" w:line="288"/>
        <w:jc w:val="center"/>
      </w:pPr>
      <w:r>
        <w:rPr>
          <w:rFonts w:ascii="Times New Roman" w:hAnsi="Times New Roman" w:eastAsia="黑体"/>
          <w:b/>
          <w:sz w:val="21"/>
        </w:rPr>
        <w:t>图 4-2 UnitMind 工具窗口入口</w:t>
      </w:r>
    </w:p>
    <w:p>
      <w:pPr>
        <w:pStyle w:val="Heading2"/>
        <w:keepNext/>
        <w:spacing w:before="24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4.3 停止和挂起工作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a）点击 UnitMind 工具窗口标题栏的关闭按钮收起面板，进行中的后台任务随会话继续或被取消；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b）覆盖率闭环运行中，点击测试代码页的"停止"按钮终止当前闭环；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c）切换被测方法或点击"重新分析"时，工具自动取消进行中的分析、生成与覆盖率任务并复位步骤状态；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d）通过 Settings | Plugins 页面可禁用或卸载本插件。</w:t>
      </w:r>
    </w:p>
    <w:p>
      <w:pPr>
        <w:pStyle w:val="Heading1"/>
        <w:keepNext/>
        <w:spacing w:before="360" w:after="240" w:line="312" w:lineRule="auto"/>
      </w:pPr>
      <w:r>
        <w:rPr>
          <w:rFonts w:ascii="Times New Roman" w:hAnsi="Times New Roman" w:eastAsia="黑体"/>
          <w:b/>
          <w:color w:val="000000"/>
          <w:sz w:val="32"/>
        </w:rPr>
        <w:t>5 使用软件指南</w:t>
      </w:r>
    </w:p>
    <w:p>
      <w:pPr>
        <w:pStyle w:val="Heading2"/>
        <w:keepNext/>
        <w:spacing w:before="24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5.1 能力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java智能单元测试工具是 Java 项目单元测试的辅助生成工具，核心能力为：本地静态分析被测方法、规划并管理测试场景与 Mock 策略、生成可编辑的 JUnit 5 + Mockito 测试代码、以编译校验与真实执行覆盖率闭环保障生成质量、将测试文件安全写入项目测试目录。</w:t>
      </w:r>
    </w:p>
    <w:p>
      <w:pPr>
        <w:pStyle w:val="Heading2"/>
        <w:keepNext/>
        <w:spacing w:before="24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5.2 约定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a）流程约定：生成流程固定为"静态分析结果 → 测试场景 → Mock策略 → 测试代码 → 写入测试文件"五个步骤，后续步骤在前置步骤产生数据后方可进入；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b）失效约定：测试场景或 Mock 策略被编辑后，已生成的旧测试代码立即失效；测试代码被手工编辑后，编译校验状态立即失效，写入前必须重新校验；测试代码或被测源码变化后，已有覆盖率报告标记为失效；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c）门禁约定：正常写入要求最终写入文本编译通过；测试真实执行失败时正常写入被阻止，需修复或明确选择"强制写入"；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d）保留约定：追加写入保留 UnitMind 区域之外的人工测试与 fixture；纯覆盖率改进只接纳新增测试、必要 helper、字段和 import，不改动现有测试脚手架。</w:t>
      </w:r>
    </w:p>
    <w:p>
      <w:pPr>
        <w:pStyle w:val="Heading2"/>
        <w:keepNext/>
        <w:spacing w:before="24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5.3 处理过程</w:t>
      </w:r>
    </w:p>
    <w:p>
      <w:pPr>
        <w:pStyle w:val="Heading3"/>
        <w:keepNext/>
        <w:spacing w:before="160" w:after="120" w:line="312" w:lineRule="auto"/>
      </w:pPr>
      <w:r>
        <w:rPr>
          <w:rFonts w:ascii="Times New Roman" w:hAnsi="Times New Roman" w:eastAsia="黑体"/>
          <w:b/>
          <w:color w:val="000000"/>
          <w:sz w:val="24"/>
        </w:rPr>
        <w:t>5.3.1 软件主界面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UnitMind 工具窗口布局见图 5-1。顶部标题区显示"UnitMind / 智能单元测试生成助手"、当前方法与源码位置，右侧为"设置""重新分析"按钮；步骤条展示五个步骤及各自状态（进行中、完成、警告、失败）；中部为当前步骤内容；底部为"上一步""下一步""重新分析""写入文件"按钮。步骤条在窗口较窄时自动使用短名称（静态分析、场景、Mock、代码、写入）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五个步骤的职责见表 5-1。</w:t>
      </w:r>
    </w:p>
    <w:p>
      <w:pPr>
        <w:spacing w:after="80" w:before="0" w:lineRule="auto" w:line="288"/>
        <w:jc w:val="center"/>
      </w:pPr>
      <w:r>
        <w:rPr>
          <w:rFonts w:ascii="Times New Roman" w:hAnsi="Times New Roman" w:eastAsia="黑体"/>
          <w:b/>
          <w:sz w:val="21"/>
        </w:rPr>
        <w:t>表 5-1 步骤说明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946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步骤</w:t>
            </w:r>
          </w:p>
        </w:tc>
        <w:tc>
          <w:tcPr>
            <w:tcW w:type="dxa" w:w="2946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静态分析结果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展示方法信息、参数信息、参数约束、控制流分支和依赖调用</w:t>
            </w:r>
          </w:p>
        </w:tc>
      </w:tr>
      <w:tr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测试场景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正常/异常/边界场景及触发条件，可直接编辑，编辑后旧测试代码失效</w:t>
            </w:r>
          </w:p>
        </w:tc>
      </w:tr>
      <w:tr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Mock策略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静态策略与可选大模型候选策略，可选择或编辑，变化后旧测试代码失效</w:t>
            </w:r>
          </w:p>
        </w:tc>
      </w:tr>
      <w:tr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测试代码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生成、编辑、编译校验与覆盖率闭环</w:t>
            </w:r>
          </w:p>
        </w:tc>
      </w:tr>
      <w:tr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写入测试文件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选择写入模式，编译与执行门禁通过后写入目标测试类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</w:tcPr>
          <w:p>
            <w:pPr>
              <w:spacing w:before="1440" w:after="1440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【待插入截图：UnitMind 工具窗口主界面】</w:t>
            </w:r>
          </w:p>
        </w:tc>
      </w:tr>
    </w:tbl>
    <w:p>
      <w:pPr>
        <w:spacing w:after="80" w:before="0" w:lineRule="auto" w:line="288"/>
        <w:jc w:val="center"/>
      </w:pPr>
      <w:r>
        <w:rPr>
          <w:rFonts w:ascii="Times New Roman" w:hAnsi="Times New Roman" w:eastAsia="黑体"/>
          <w:b/>
          <w:sz w:val="21"/>
        </w:rPr>
        <w:t>图 5-1 UnitMind 工具窗口主界面</w:t>
      </w:r>
    </w:p>
    <w:p>
      <w:pPr>
        <w:pStyle w:val="Heading3"/>
        <w:keepNext/>
        <w:spacing w:before="160" w:after="120" w:line="312" w:lineRule="auto"/>
      </w:pPr>
      <w:r>
        <w:rPr>
          <w:rFonts w:ascii="Times New Roman" w:hAnsi="Times New Roman" w:eastAsia="黑体"/>
          <w:b/>
          <w:color w:val="000000"/>
          <w:sz w:val="24"/>
        </w:rPr>
        <w:t>5.3.2 生成单元测试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在编辑器中打开待测 Java 文件，将光标放到需要生成测试的方法内部，右键选择"UnitMind：生成单元测试"，见图 5-2。工具自动打开右侧 UnitMind 面板并立即开始后台静态分析；无法定位光标所在方法时，退回分析文件中的 public 方法或首个方法。分析期间面板显示加载状态，完成后自动进入静态分析结果步骤。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</w:tcPr>
          <w:p>
            <w:pPr>
              <w:spacing w:before="1440" w:after="1440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【待插入截图：编辑器右键菜单 UnitMind：生成单元测试】</w:t>
            </w:r>
          </w:p>
        </w:tc>
      </w:tr>
    </w:tbl>
    <w:p>
      <w:pPr>
        <w:spacing w:after="80" w:before="0" w:lineRule="auto" w:line="288"/>
        <w:jc w:val="center"/>
      </w:pPr>
      <w:r>
        <w:rPr>
          <w:rFonts w:ascii="Times New Roman" w:hAnsi="Times New Roman" w:eastAsia="黑体"/>
          <w:b/>
          <w:sz w:val="21"/>
        </w:rPr>
        <w:t>图 5-2 编辑器右键菜单</w:t>
      </w:r>
    </w:p>
    <w:p>
      <w:pPr>
        <w:pStyle w:val="Heading3"/>
        <w:keepNext/>
        <w:spacing w:before="160" w:after="120" w:line="312" w:lineRule="auto"/>
      </w:pPr>
      <w:r>
        <w:rPr>
          <w:rFonts w:ascii="Times New Roman" w:hAnsi="Times New Roman" w:eastAsia="黑体"/>
          <w:b/>
          <w:color w:val="000000"/>
          <w:sz w:val="24"/>
        </w:rPr>
        <w:t>5.3.3 静态分析结果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本步骤以只读表格展示静态分析得到的五类客观事实，不包含任何 Mock 决策或生成结果：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a）方法信息：被测类、被测方法、方法签名、返回类型、访问修饰符、源码行范围、声明异常与源码位置；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b）参数信息：参数名、参数类型、参数角色及静态识别到的该参数上的方法调用；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c）参数约束：参数、类型、约束类型、条件表达式与来源（来自 if / throw / requireNonNull 等判断）；未识别到显式约束时逐参数说明；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d）控制流分支：行范围、条件、分支动作与抛出异常；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e）依赖调用：对象、类型、业务类型、调用方法、调用表达式与来源（方法参数或字段），是后续 Mock 策略的静态依据。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尚未分析方法时，页面显示空状态与"分析当前方法"按钮；分析失败时显示"静态分析未通过"及具体原因，点击"重新分析"重试，见图 5-3。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</w:tcPr>
          <w:p>
            <w:pPr>
              <w:spacing w:before="1440" w:after="1440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【待插入截图：静态分析结果步骤，含五类表格】</w:t>
            </w:r>
          </w:p>
        </w:tc>
      </w:tr>
    </w:tbl>
    <w:p>
      <w:pPr>
        <w:spacing w:after="80" w:before="0" w:lineRule="auto" w:line="288"/>
        <w:jc w:val="center"/>
      </w:pPr>
      <w:r>
        <w:rPr>
          <w:rFonts w:ascii="Times New Roman" w:hAnsi="Times New Roman" w:eastAsia="黑体"/>
          <w:b/>
          <w:sz w:val="21"/>
        </w:rPr>
        <w:t>图 5-3 静态分析结果界面</w:t>
      </w:r>
    </w:p>
    <w:p>
      <w:pPr>
        <w:pStyle w:val="Heading3"/>
        <w:keepNext/>
        <w:spacing w:before="160" w:after="120" w:line="312" w:lineRule="auto"/>
      </w:pPr>
      <w:r>
        <w:rPr>
          <w:rFonts w:ascii="Times New Roman" w:hAnsi="Times New Roman" w:eastAsia="黑体"/>
          <w:b/>
          <w:color w:val="000000"/>
          <w:sz w:val="24"/>
        </w:rPr>
        <w:t>5.3.4 测试场景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进入本步骤后，工具基于静态分析结果按需规划测试场景，以可编辑表格展示，列包括：生成（是否参与测试代码生成）、场景类型（NORMAL / EXCEPTION / BOUNDARY）、场景名称、触发条件、期望结果（由场景类型推导，只读）与测试方法名，见图 5-4。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场景类型以 _REASON 结尾的行为不可执行的原因说明行，其"生成"开关不生效、期望结果显示"--"。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页面底部提供三个操作按钮：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a）"新增场景"：在表格末尾追加一行自定义场景（默认类型 NORMAL，可编辑），并同步参与后续生成；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b）"删除场景"：删除选中行；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c）"恢复推荐"：放弃全部手工修改，恢复为工具推荐的场景集。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除期望结果列外所有单元格均可直接编辑，编辑实时生效；场景发生变化后，已生成的旧测试代码立即失效，需重新进入测试代码步骤生成。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</w:tcPr>
          <w:p>
            <w:pPr>
              <w:spacing w:before="1440" w:after="1440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【待插入截图：测试场景步骤，含场景表格与操作按钮】</w:t>
            </w:r>
          </w:p>
        </w:tc>
      </w:tr>
    </w:tbl>
    <w:p>
      <w:pPr>
        <w:spacing w:after="80" w:before="0" w:lineRule="auto" w:line="288"/>
        <w:jc w:val="center"/>
      </w:pPr>
      <w:r>
        <w:rPr>
          <w:rFonts w:ascii="Times New Roman" w:hAnsi="Times New Roman" w:eastAsia="黑体"/>
          <w:b/>
          <w:sz w:val="21"/>
        </w:rPr>
        <w:t>图 5-4 测试场景界面</w:t>
      </w:r>
    </w:p>
    <w:p>
      <w:pPr>
        <w:pStyle w:val="Heading3"/>
        <w:keepNext/>
        <w:spacing w:before="160" w:after="120" w:line="312" w:lineRule="auto"/>
      </w:pPr>
      <w:r>
        <w:rPr>
          <w:rFonts w:ascii="Times New Roman" w:hAnsi="Times New Roman" w:eastAsia="黑体"/>
          <w:b/>
          <w:color w:val="000000"/>
          <w:sz w:val="24"/>
        </w:rPr>
        <w:t>5.3.5 Mock 策略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本步骤并排展示两份 Mock 策略，由用户选择参与测试代码生成的一份，见图 5-5：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a）静态分析 Mock 策略：由规则根据依赖调用分析结果规划，默认参与生成；未识别到依赖时显示"不可直接Mock"占位说明；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b）大模型候选 Mock 策略：点击"生成大模型策略"后调用大模型生成（不覆盖静态策略）；未生成时显示占位说明。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两份策略表格列一致：生成（是否参与生成）、依赖类型、对象/类名、方法、来源、Mockito策略与备注，全部单元格可编辑，编辑同样会使旧测试代码失效。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顶部操作栏显示当前采用策略（"静态分析策略"或"大模型候选策略"），并提供三个按钮："生成大模型策略"（调用期间显示"生成中..."）、"用静态策略"、"用大模型策略"（未生成候选时不可用）。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</w:tcPr>
          <w:p>
            <w:pPr>
              <w:spacing w:before="1440" w:after="1440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【待插入截图：Mock 策略步骤，含静态与候选两份策略表】</w:t>
            </w:r>
          </w:p>
        </w:tc>
      </w:tr>
    </w:tbl>
    <w:p>
      <w:pPr>
        <w:spacing w:after="80" w:before="0" w:lineRule="auto" w:line="288"/>
        <w:jc w:val="center"/>
      </w:pPr>
      <w:r>
        <w:rPr>
          <w:rFonts w:ascii="Times New Roman" w:hAnsi="Times New Roman" w:eastAsia="黑体"/>
          <w:b/>
          <w:sz w:val="21"/>
        </w:rPr>
        <w:t>图 5-5 Mock 策略界面</w:t>
      </w:r>
    </w:p>
    <w:p>
      <w:pPr>
        <w:pStyle w:val="Heading3"/>
        <w:keepNext/>
        <w:spacing w:before="160" w:after="120" w:line="312" w:lineRule="auto"/>
      </w:pPr>
      <w:r>
        <w:rPr>
          <w:rFonts w:ascii="Times New Roman" w:hAnsi="Times New Roman" w:eastAsia="黑体"/>
          <w:b/>
          <w:color w:val="000000"/>
          <w:sz w:val="24"/>
        </w:rPr>
        <w:t>5.3.6 测试代码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进入本步骤后，工具先生成一份规则兜底测试代码，启用大模型时再生成大模型增强版本；页面自上而下分为诊断区与代码区，中间分隔线可拖动调整比例，见图 5-6。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诊断区内容包括：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a）测试代码来源提示（规则生成 / 大模型生成）；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b）编译校验状态行，状态说明见表 5-2；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c）编译诊断明细（最多展示前 5 条，格式为"行号 诊断码: 消息"，其余省略）；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d）覆盖率反馈组件（见 5.3.7）。</w:t>
      </w:r>
    </w:p>
    <w:p>
      <w:pPr>
        <w:spacing w:after="80" w:before="0" w:lineRule="auto" w:line="288"/>
        <w:jc w:val="center"/>
      </w:pPr>
      <w:r>
        <w:rPr>
          <w:rFonts w:ascii="Times New Roman" w:hAnsi="Times New Roman" w:eastAsia="黑体"/>
          <w:b/>
          <w:sz w:val="21"/>
        </w:rPr>
        <w:t>表 5-2 编译校验状态说明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  <w:tc>
          <w:tcPr>
            <w:tcW w:type="dxa" w:w="4419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尚未执行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还未对当前代码执行编译校验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正在使用当前项目 classpath 编译...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校验进行中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已通过（自动修复 N 轮）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校验通过；N 为大模型自动修复编译错误的轮次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代码已修改，状态失效；写入前必须重新校验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人工编辑代码后旧校验结果失效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未通过，共 N 个错误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存在 N 个编译错误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环境错误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模块 SDK 或 JUnit 5 / Mockito 依赖缺失等环境问题，不消耗修复轮次</w:t>
            </w:r>
          </w:p>
        </w:tc>
      </w:tr>
    </w:tbl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代码区标题为"测试代码（可编辑，拖动上方分隔线可调整高度）"，提供 Java 语法高亮与行号，可直接编辑。诊断区右上角提供"放大诊断区 / 恢复诊断比例"按钮；测试失败、需人工确认或疑似生产缺陷时，诊断区默认占据至少一半高度。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页面底部为"补充要求"输入框与六个操作按钮：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a）"复制"：复制当前测试代码到剪贴板；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b）"还原"：丢弃手工修改，恢复为最近一次生成的测试代码；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c）"再次生成"：将补充要求一并提交，重新生成测试代码；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d）"重新校验"：对当前代码（含手工修改）重新执行编译校验；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e）"运行覆盖率"：启动覆盖率闭环（见 5.3.7），运行期间按钮显示"运行中..."，代码区与输入框暂时禁用；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f）"停止"：终止运行中的覆盖率闭环。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</w:tcPr>
          <w:p>
            <w:pPr>
              <w:spacing w:before="1440" w:after="1440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【待插入截图：测试代码步骤，含诊断区、代码区、补充要求与操作按钮】</w:t>
            </w:r>
          </w:p>
        </w:tc>
      </w:tr>
    </w:tbl>
    <w:p>
      <w:pPr>
        <w:spacing w:after="80" w:before="0" w:lineRule="auto" w:line="288"/>
        <w:jc w:val="center"/>
      </w:pPr>
      <w:r>
        <w:rPr>
          <w:rFonts w:ascii="Times New Roman" w:hAnsi="Times New Roman" w:eastAsia="黑体"/>
          <w:b/>
          <w:sz w:val="21"/>
        </w:rPr>
        <w:t>图 5-6 测试代码界面</w:t>
      </w:r>
    </w:p>
    <w:p>
      <w:pPr>
        <w:pStyle w:val="Heading3"/>
        <w:keepNext/>
        <w:spacing w:before="160" w:after="120" w:line="312" w:lineRule="auto"/>
      </w:pPr>
      <w:r>
        <w:rPr>
          <w:rFonts w:ascii="Times New Roman" w:hAnsi="Times New Roman" w:eastAsia="黑体"/>
          <w:b/>
          <w:color w:val="000000"/>
          <w:sz w:val="24"/>
        </w:rPr>
        <w:t>5.3.7 覆盖率闭环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点击测试代码页的"运行覆盖率"后，工具在不修改被测项目 Maven / Gradle 文件的前提下：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a）将当前被测源码与候选测试编译到临时目录；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b）使用模块 JDK 启动隔离 JVM，只运行本次候选测试类；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c）通过内置 JaCoCo agent 采集数据，只统计当前选中方法源码范围内的可执行行和分支；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d）未达到覆盖率目标（默认行 90%、分支 80%）时，每轮选择一个主缺口和最多四个关联缺口反馈给大模型补测；无增益时自动轮换主目标；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e）采用"最佳候选检查点"策略：只有候选测试编译通过、全部运行成功且覆盖率不下降时才被接纳，否则回滚到最佳可用版本；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f）运行失败修复遵循 Oracle 保护：正常/成功场景不会被改写成异常断言；修改断言类修复受"严格 Oracle 准出"开关控制（见 5.3.9）；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g）疑似真实被测代码缺陷或 Oracle 证据冲突时闭环立即停止，保留原失败测试与 expected/actual/堆栈证据；确认疑似缺陷后额外展示只读的"疑似源码缺陷分析"（置信度、结论、可能位置、根因假设、证据与建议核查项）。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闭环过程与结果在诊断区"覆盖率反馈"组件中实时展示，包括目标（行 xx% / 分支 xx%）、当前候选轮次、逐轮快照（初始 / 补测 N）及行覆盖、分支覆盖进度，见图 5-7。覆盖率终态说明见表 5-3。</w:t>
      </w:r>
    </w:p>
    <w:p>
      <w:pPr>
        <w:spacing w:after="80" w:before="0" w:lineRule="auto" w:line="288"/>
        <w:jc w:val="center"/>
      </w:pPr>
      <w:r>
        <w:rPr>
          <w:rFonts w:ascii="Times New Roman" w:hAnsi="Times New Roman" w:eastAsia="黑体"/>
          <w:b/>
          <w:sz w:val="21"/>
        </w:rPr>
        <w:t>表 5-3 覆盖率闭环终态说明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终态</w:t>
            </w:r>
          </w:p>
        </w:tc>
        <w:tc>
          <w:tcPr>
            <w:tcW w:type="dxa" w:w="4419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已达标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行、分支覆盖率均达到目标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未达标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轮次耗尽或无覆盖增益时仍未达标；允许用户确认后写入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测试失败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候选测试存在运行失败；正常写入被阻止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疑似产品缺陷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严格门禁确认疑似被测代码缺陷；保留失败测试与证据，可选择写入作为缺陷复现用例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需人工确认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严格 Oracle 准出模式下模型判定需修改断言；闭环停止，由人工确认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环境错误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SDK、依赖等环境问题，闭环不消耗修复轮次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已失效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测试代码或被测源码已变化，报告失效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已取消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用户点击"停止"终止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</w:tcPr>
          <w:p>
            <w:pPr>
              <w:spacing w:before="1440" w:after="1440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【待插入截图：覆盖率反馈组件，含目标、轮次快照与进度条】</w:t>
            </w:r>
          </w:p>
        </w:tc>
      </w:tr>
    </w:tbl>
    <w:p>
      <w:pPr>
        <w:spacing w:after="80" w:before="0" w:lineRule="auto" w:line="288"/>
        <w:jc w:val="center"/>
      </w:pPr>
      <w:r>
        <w:rPr>
          <w:rFonts w:ascii="Times New Roman" w:hAnsi="Times New Roman" w:eastAsia="黑体"/>
          <w:b/>
          <w:sz w:val="21"/>
        </w:rPr>
        <w:t>图 5-7 覆盖率反馈界面</w:t>
      </w:r>
    </w:p>
    <w:p>
      <w:pPr>
        <w:pStyle w:val="Heading3"/>
        <w:keepNext/>
        <w:spacing w:before="160" w:after="120" w:line="312" w:lineRule="auto"/>
      </w:pPr>
      <w:r>
        <w:rPr>
          <w:rFonts w:ascii="Times New Roman" w:hAnsi="Times New Roman" w:eastAsia="黑体"/>
          <w:b/>
          <w:color w:val="000000"/>
          <w:sz w:val="24"/>
        </w:rPr>
        <w:t>5.3.8 写入测试文件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进入本步骤后，页面以表格展示写入设置，包括测试类名、目标路径、文件状态（已存在 / 不存在）、默认写入模式、可选写入模式与编译校验结果，见图 5-8。目标路径按以下规则推导：源文件位于 src/main/java 时，写入对应的 src/test/java 包路径；否则写入源文件同级 generated-test 目录。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页面底部提供五个操作按钮：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a）"新建测试类"：目标文件不存在时可用，创建新测试文件；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b）"追加"：目标文件已存在时可用，将本次生成内容合并进已有测试类，保留 UnitMind 区域外的人工测试与 fixture；同一方法已存在旧 UnitMind 区域时，可在弹出的写入方式对话框中勾选"如果当前生成目标已存在 UnitMind 区域，则原子替换旧区域"（默认勾选）；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c）"覆盖"：删除已有测试类全部内容，写入本次生成内容；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d）"强制写入"：跳过编译/执行门禁写入草稿，点击后会再次弹出确认；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e）"取消"：放弃本次写入。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目标测试类已存在时，弹出"UnitMind 写入测试文件"对话框选择写入方式，默认选中"追加到已有测试类"，选项还包括"覆盖整个测试类"与"取消"，见图 5-9。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页面底部提示：正常写入要求最终文件编译通过；"强制写入"会再次确认。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</w:tcPr>
          <w:p>
            <w:pPr>
              <w:spacing w:before="1440" w:after="1440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【待插入截图：写入测试文件步骤，含写入设置表格与操作按钮】</w:t>
            </w:r>
          </w:p>
        </w:tc>
      </w:tr>
    </w:tbl>
    <w:p>
      <w:pPr>
        <w:spacing w:after="80" w:before="0" w:lineRule="auto" w:line="288"/>
        <w:jc w:val="center"/>
      </w:pPr>
      <w:r>
        <w:rPr>
          <w:rFonts w:ascii="Times New Roman" w:hAnsi="Times New Roman" w:eastAsia="黑体"/>
          <w:b/>
          <w:sz w:val="21"/>
        </w:rPr>
        <w:t>图 5-8 写入测试文件界面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</w:tcPr>
          <w:p>
            <w:pPr>
              <w:spacing w:before="1440" w:after="1440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【待插入截图：目标测试类已存在时的写入方式选择对话框】</w:t>
            </w:r>
          </w:p>
        </w:tc>
      </w:tr>
    </w:tbl>
    <w:p>
      <w:pPr>
        <w:spacing w:after="80" w:before="0" w:lineRule="auto" w:line="288"/>
        <w:jc w:val="center"/>
      </w:pPr>
      <w:r>
        <w:rPr>
          <w:rFonts w:ascii="Times New Roman" w:hAnsi="Times New Roman" w:eastAsia="黑体"/>
          <w:b/>
          <w:sz w:val="21"/>
        </w:rPr>
        <w:t>图 5-9 写入方式选择对话框</w:t>
      </w:r>
    </w:p>
    <w:p>
      <w:pPr>
        <w:pStyle w:val="Heading3"/>
        <w:keepNext/>
        <w:spacing w:before="160" w:after="120" w:line="312" w:lineRule="auto"/>
      </w:pPr>
      <w:r>
        <w:rPr>
          <w:rFonts w:ascii="Times New Roman" w:hAnsi="Times New Roman" w:eastAsia="黑体"/>
          <w:b/>
          <w:color w:val="000000"/>
          <w:sz w:val="24"/>
        </w:rPr>
        <w:t>5.3.9 大模型配置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点击工具窗口顶部"设置"按钮，打开"UnitMind 设置"对话框，见图 5-10。对话框上部为"测试数据范围配置"入口（见 5.3.10），中部为大模型配置，下部为"测试覆盖率闭环"配置。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大模型配置项见表 5-4。首次勾选"启用大模型"并保存时，弹出安全提示，需确认"把当前被测方法源码、静态分析结果和测试场景发送到所配置的大模型接口"后方可启用。点击"测试连接"可立即验证配置，期间按钮显示"测试中..."，成功或失败均弹窗提示。</w:t>
      </w:r>
    </w:p>
    <w:p>
      <w:pPr>
        <w:spacing w:after="80" w:before="0" w:lineRule="auto" w:line="288"/>
        <w:jc w:val="center"/>
      </w:pPr>
      <w:r>
        <w:rPr>
          <w:rFonts w:ascii="Times New Roman" w:hAnsi="Times New Roman" w:eastAsia="黑体"/>
          <w:b/>
          <w:sz w:val="21"/>
        </w:rPr>
        <w:t>表 5-4 大模型配置项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配置项</w:t>
            </w:r>
          </w:p>
        </w:tc>
        <w:tc>
          <w:tcPr>
            <w:tcW w:type="dxa" w:w="4419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启用大模型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是否启用大模型增强；不启用时全部由规则生成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API 地址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OpenAI Chat Completions 兼容接口地址，启用时必填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API Key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接口密钥；优先读取环境变量 UNITMIND_API_KEY，输入新 Key 后保存到 IDEA PasswordSafe，启用时必填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模型名称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模型标识，启用时必填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请求超时时间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1–600 秒，默认 180 秒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最大输出长度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输出 token 上限，默认 6000，步进 256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温度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采样温度 0.0–2.0，默认 0.2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最多编译修复轮次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编译错误自动修复轮次，0–30，默认 5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失败时使用规则兜底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大模型失败或超时时回退规则生成，默认开启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启用思考模式（推理模型）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适配推理模型：不强制关闭思考、不发送 JSON 模式参数，并自动把最大输出长度抬升至推理模型下限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测试连接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用当前表单配置发起一次连接验证</w:t>
            </w:r>
          </w:p>
        </w:tc>
      </w:tr>
    </w:tbl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测试覆盖率闭环配置项见表 5-5。</w:t>
      </w:r>
    </w:p>
    <w:p>
      <w:pPr>
        <w:spacing w:after="80" w:before="0" w:lineRule="auto" w:line="288"/>
        <w:jc w:val="center"/>
      </w:pPr>
      <w:r>
        <w:rPr>
          <w:rFonts w:ascii="Times New Roman" w:hAnsi="Times New Roman" w:eastAsia="黑体"/>
          <w:b/>
          <w:sz w:val="21"/>
        </w:rPr>
        <w:t>表 5-5 测试覆盖率闭环配置项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配置项</w:t>
            </w:r>
          </w:p>
        </w:tc>
        <w:tc>
          <w:tcPr>
            <w:tcW w:type="dxa" w:w="4419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行覆盖率目标（%）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0–100，默认 90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分支覆盖率目标（%）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0–100，默认 80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最多覆盖率探索轮次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0–30，默认 5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最多失败修复轮次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0–30，默认 5，与探索轮次相互独立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单轮执行超时（秒）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5–600，默认 60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严格 Oracle 准出（禁止自动修改断言）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开启后凡模型判定"测试期望写错、需修改断言"的修复一律不应用，闭环停止并标记 NEEDS_REVIEW，由人工确认；默认关闭</w:t>
            </w:r>
          </w:p>
        </w:tc>
      </w:tr>
    </w:tbl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修改后点击"保存"生效，点击"取消"放弃。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</w:tcPr>
          <w:p>
            <w:pPr>
              <w:spacing w:before="1440" w:after="1440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【待插入截图：UnitMind 设置对话框，含大模型配置与测试覆盖率闭环配置】</w:t>
            </w:r>
          </w:p>
        </w:tc>
      </w:tr>
    </w:tbl>
    <w:p>
      <w:pPr>
        <w:spacing w:after="80" w:before="0" w:lineRule="auto" w:line="288"/>
        <w:jc w:val="center"/>
      </w:pPr>
      <w:r>
        <w:rPr>
          <w:rFonts w:ascii="Times New Roman" w:hAnsi="Times New Roman" w:eastAsia="黑体"/>
          <w:b/>
          <w:sz w:val="21"/>
        </w:rPr>
        <w:t>图 5-10 UnitMind 设置界面</w:t>
      </w:r>
    </w:p>
    <w:p>
      <w:pPr>
        <w:pStyle w:val="Heading3"/>
        <w:keepNext/>
        <w:spacing w:before="160" w:after="120" w:line="312" w:lineRule="auto"/>
      </w:pPr>
      <w:r>
        <w:rPr>
          <w:rFonts w:ascii="Times New Roman" w:hAnsi="Times New Roman" w:eastAsia="黑体"/>
          <w:b/>
          <w:color w:val="000000"/>
          <w:sz w:val="24"/>
        </w:rPr>
        <w:t>5.3.10 测试数据生成配置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通过编辑器右键菜单"UnitMind：测试数据生成配置"，或在"UnitMind 设置"对话框中点击"测试数据范围配置"按钮，打开"UnitMind 测试数据生成配置"对话框，见图 5-11。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对话框以表格按类型配置随机测试数据的生成范围，列为：类型、最小值、最大值、小数位数、字符串规则与候选值。数值类型填写边界，浮点类型可指定小数位数，String 类型填写正则规则，boolean / char 等类型填写候选值列表。内置默认范围见表 5-6。</w:t>
      </w:r>
    </w:p>
    <w:p>
      <w:pPr>
        <w:spacing w:after="80" w:before="0" w:lineRule="auto" w:line="288"/>
        <w:jc w:val="center"/>
      </w:pPr>
      <w:r>
        <w:rPr>
          <w:rFonts w:ascii="Times New Roman" w:hAnsi="Times New Roman" w:eastAsia="黑体"/>
          <w:b/>
          <w:sz w:val="21"/>
        </w:rPr>
        <w:t>表 5-6 默认测试数据范围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73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最小值</w:t>
            </w:r>
          </w:p>
        </w:tc>
        <w:tc>
          <w:tcPr>
            <w:tcW w:type="dxa" w:w="1473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最大值</w:t>
            </w:r>
          </w:p>
        </w:tc>
        <w:tc>
          <w:tcPr>
            <w:tcW w:type="dxa" w:w="1473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小数位数</w:t>
            </w:r>
          </w:p>
        </w:tc>
        <w:tc>
          <w:tcPr>
            <w:tcW w:type="dxa" w:w="1473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字符串规则</w:t>
            </w:r>
          </w:p>
        </w:tc>
        <w:tc>
          <w:tcPr>
            <w:tcW w:type="dxa" w:w="1473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候选值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byte / Byte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-128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127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short / Short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-32768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32767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int / Integer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-100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long / Long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-1000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1000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float / Float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-100.0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double / Double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-100.0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100.0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boolean / Boolean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true,false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char / Character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a,Z,0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String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[A-Za-z0-9_]{6,12}</w:t>
            </w:r>
          </w:p>
        </w:tc>
        <w:tc>
          <w:tcPr>
            <w:tcW w:type="dxa" w:w="1473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</w:tr>
    </w:tbl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点击"恢复默认"可将全部配置还原为内置默认值。点击"确定"时表格先执行行级校验，存在非法输入时弹窗列出错误并阻止保存，校验通过后配置即时生效。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402" w:hRule="atLeast"/>
        </w:trPr>
        <w:tc>
          <w:tcPr>
            <w:tcW w:type="dxa" w:w="8787"/>
          </w:tcPr>
          <w:p>
            <w:pPr>
              <w:spacing w:before="1440" w:after="1440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【待插入截图：UnitMind 测试数据生成配置对话框】</w:t>
            </w:r>
          </w:p>
        </w:tc>
      </w:tr>
    </w:tbl>
    <w:p>
      <w:pPr>
        <w:spacing w:after="80" w:before="0" w:lineRule="auto" w:line="288"/>
        <w:jc w:val="center"/>
      </w:pPr>
      <w:r>
        <w:rPr>
          <w:rFonts w:ascii="Times New Roman" w:hAnsi="Times New Roman" w:eastAsia="黑体"/>
          <w:b/>
          <w:sz w:val="21"/>
        </w:rPr>
        <w:t>图 5-11 测试数据生成配置界面</w:t>
      </w:r>
    </w:p>
    <w:p>
      <w:pPr>
        <w:pStyle w:val="Heading2"/>
        <w:keepNext/>
        <w:spacing w:before="24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5.4 数据备份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无。插件配置保存于 IDE 本地（PropertiesComponent 与 PasswordSafe），测试代码写入项目后由项目版本管理系统备份。</w:t>
      </w:r>
    </w:p>
    <w:p>
      <w:pPr>
        <w:pStyle w:val="Heading2"/>
        <w:keepNext/>
        <w:spacing w:before="24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5.5 错误、故障和紧急情况下的恢复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a）静态分析失败：页面显示失败原因（如源码使用了高于 Java 17 的语法），修正源码或选择其他方法后点击"重新分析"；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b）大模型调用失败或超时：若开启"失败时使用规则兜底"，自动回退规则生成；否则在测试代码页显示失败原因，可在设置中检查 API 地址、Key 与网络后重试；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c）编译校验未通过：工具自动将标准化后的编译错误反馈大模型修复（默认最多 5 轮，可配置）；仍不能通过时可人工修改代码后"重新校验"，或在写入步骤明确确认后"强制写入"草稿；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d）环境错误：检查模块是否配置 SDK、测试依赖是否包含 JUnit 5 与 Mockito；环境错误不消耗修复轮次，排除后重新校验即可；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e）覆盖率未达标：允许用户确认后写入；可增大探索轮次或调整目标后重试；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f）测试运行失败：正常写入被阻止；按诊断区堆栈修复后重新运行，疑似产品缺陷时保留证据并转人工确认；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g）场景或策略误操作：点击"恢复推荐"恢复推荐场景；Mock 策略可重新生成或切换；测试代码可点击"还原"恢复最近一次生成结果。</w:t>
      </w:r>
    </w:p>
    <w:p>
      <w:pPr>
        <w:pStyle w:val="Heading2"/>
        <w:keepNext/>
        <w:spacing w:before="24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5.6 消息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工具运行中的主要状态消息及含义见 5.3.6 表 5-2（编译校验状态）与 5.3.7 表 5-3（覆盖率闭环终态）。其余弹窗类消息（大模型安全提示、配置错误、连接测试结果、强制写入确认等）均在出现时说明原因与处理方式，无特殊处理要求。</w:t>
      </w:r>
    </w:p>
    <w:p>
      <w:pPr>
        <w:pStyle w:val="Heading2"/>
        <w:keepNext/>
        <w:spacing w:before="24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5.7 快速参考指南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操作</w:t>
            </w:r>
          </w:p>
        </w:tc>
        <w:tc>
          <w:tcPr>
            <w:tcW w:type="dxa" w:w="4419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入口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生成单元测试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编辑器右键 → UnitMind：生成单元测试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打开工具窗口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IDEA 右侧工具窗口栏 → UnitMind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重新分析当前方法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工具窗口顶部"重新分析"按钮，或静态分析页"重新分析"按钮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切换步骤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点击步骤条按钮，或底部"上一步 / 下一步"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生成大模型 Mock 策略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Mock策略步骤 → "生成大模型策略"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重新生成测试代码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测试代码步骤 → 填写补充要求 → "再次生成"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 / 停止覆盖率闭环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测试代码步骤 → "运行覆盖率" / "停止"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写入测试文件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写入测试文件步骤 → 新建测试类 / 追加 / 覆盖 / 强制写入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大模型与覆盖率配置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工具窗口顶部"设置"按钮</w:t>
            </w:r>
          </w:p>
        </w:tc>
      </w:tr>
      <w:tr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测试数据范围配置</w:t>
            </w:r>
          </w:p>
        </w:tc>
        <w:tc>
          <w:tcPr>
            <w:tcW w:type="dxa" w:w="4419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编辑器右键 → UnitMind：测试数据生成配置</w:t>
            </w:r>
          </w:p>
        </w:tc>
      </w:tr>
    </w:tbl>
    <w:p>
      <w:pPr>
        <w:pStyle w:val="Heading1"/>
        <w:keepNext/>
        <w:spacing w:before="360" w:after="240" w:line="312" w:lineRule="auto"/>
      </w:pPr>
      <w:r>
        <w:rPr>
          <w:rFonts w:ascii="Times New Roman" w:hAnsi="Times New Roman" w:eastAsia="黑体"/>
          <w:b/>
          <w:color w:val="000000"/>
          <w:sz w:val="32"/>
        </w:rPr>
        <w:t>6 注释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无。</w:t>
      </w:r>
    </w:p>
    <w:p>
      <w:r>
        <w:br w:type="page"/>
      </w:r>
    </w:p>
    <w:p>
      <w:pPr>
        <w:spacing w:after="240" w:before="0" w:lineRule="auto" w:line="360"/>
        <w:jc w:val="center"/>
      </w:pPr>
      <w:r>
        <w:rPr>
          <w:rFonts w:ascii="Times New Roman" w:hAnsi="Times New Roman" w:eastAsia="黑体"/>
          <w:b/>
          <w:sz w:val="32"/>
        </w:rPr>
        <w:t>签署页</w:t>
      </w:r>
    </w:p>
    <w:p>
      <w:pPr>
        <w:spacing w:after="120" w:before="0" w:lineRule="auto" w:line="360"/>
      </w:pPr>
      <w:r>
        <w:rPr>
          <w:rFonts w:ascii="Times New Roman" w:hAnsi="Times New Roman" w:eastAsia="宋体"/>
          <w:b w:val="0"/>
          <w:sz w:val="24"/>
        </w:rPr>
        <w:t>单位：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2946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签名</w:t>
            </w:r>
          </w:p>
        </w:tc>
        <w:tc>
          <w:tcPr>
            <w:tcW w:type="dxa" w:w="2946"/>
            <w:vAlign w:val="center"/>
            <w:shd w:val="clear" w:color="auto" w:fill="E8E8E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</w:tr>
      <w:tr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编写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校对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审核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复核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批准</w:t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94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separate"/>
    </w:r>
    <w:r>
      <w:rPr>
        <w:sz w:val="18"/>
      </w:rPr>
      <w:fldChar w:fldCharType="end"/>
    </w:r>
    <w:r>
      <w:rPr>
        <w:rFonts w:ascii="Times New Roman" w:hAnsi="Times New Roman" w:eastAsia="宋体"/>
        <w:b w:val="0"/>
        <w:sz w:val="18"/>
      </w:rPr>
      <w:t xml:space="preserve"> 页 共 </w:t>
    </w:r>
    <w:r>
      <w:rPr>
        <w:sz w:val="18"/>
      </w:rPr>
      <w:fldChar w:fldCharType="begin"/>
    </w:r>
    <w:r>
      <w:rPr>
        <w:sz w:val="18"/>
      </w:rPr>
      <w:instrText xml:space="preserve">NUMPAGES</w:instrText>
    </w:r>
    <w:r>
      <w:rPr>
        <w:sz w:val="18"/>
      </w:rPr>
      <w:fldChar w:fldCharType="separate"/>
    </w:r>
    <w:r>
      <w:rPr>
        <w:sz w:val="18"/>
      </w:rPr>
      <w:fldChar w:fldCharType="end"/>
    </w:r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java智能单元测试工具使用手册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