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E2E96" w14:textId="6E972F42" w:rsidR="00E95677" w:rsidRDefault="0015163B" w:rsidP="00EA1BA4">
      <w:p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De acuerdo con las anotaciones tomadas durante la reunión de revisión del pasado viernes 30 de agosto se ha establecido un calendario de programación cuyos objetivos son:</w:t>
      </w:r>
    </w:p>
    <w:p w14:paraId="56B58A28" w14:textId="77777777" w:rsidR="0015163B" w:rsidRDefault="0015163B" w:rsidP="00EA1BA4">
      <w:pPr>
        <w:tabs>
          <w:tab w:val="left" w:pos="2410"/>
        </w:tabs>
        <w:rPr>
          <w:rFonts w:ascii="Roboto" w:hAnsi="Roboto"/>
        </w:rPr>
      </w:pPr>
    </w:p>
    <w:p w14:paraId="4F46767C" w14:textId="5E759585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 w:rsidRPr="0015163B">
        <w:rPr>
          <w:rFonts w:ascii="Roboto" w:hAnsi="Roboto"/>
        </w:rPr>
        <w:t>En primer</w:t>
      </w:r>
      <w:r>
        <w:rPr>
          <w:rFonts w:ascii="Roboto" w:hAnsi="Roboto"/>
        </w:rPr>
        <w:t xml:space="preserve"> lugar, priorizar la puesta en marcha del sistema de cara a la incorporación de </w:t>
      </w:r>
      <w:proofErr w:type="spellStart"/>
      <w:r>
        <w:rPr>
          <w:rFonts w:ascii="Roboto" w:hAnsi="Roboto"/>
        </w:rPr>
        <w:t>Auna</w:t>
      </w:r>
      <w:proofErr w:type="spellEnd"/>
      <w:r>
        <w:rPr>
          <w:rFonts w:ascii="Roboto" w:hAnsi="Roboto"/>
        </w:rPr>
        <w:t xml:space="preserve"> en </w:t>
      </w:r>
      <w:proofErr w:type="gramStart"/>
      <w:r>
        <w:rPr>
          <w:rFonts w:ascii="Roboto" w:hAnsi="Roboto"/>
        </w:rPr>
        <w:t>Octubre</w:t>
      </w:r>
      <w:proofErr w:type="gramEnd"/>
      <w:r>
        <w:rPr>
          <w:rFonts w:ascii="Roboto" w:hAnsi="Roboto"/>
        </w:rPr>
        <w:t>, tal como se comentó en reuniones posteriores.</w:t>
      </w:r>
    </w:p>
    <w:p w14:paraId="763991A3" w14:textId="77777777" w:rsidR="0015163B" w:rsidRDefault="0015163B" w:rsidP="0015163B">
      <w:pPr>
        <w:pStyle w:val="Prrafodelista"/>
        <w:tabs>
          <w:tab w:val="left" w:pos="2410"/>
        </w:tabs>
        <w:rPr>
          <w:rFonts w:ascii="Roboto" w:hAnsi="Roboto"/>
        </w:rPr>
      </w:pPr>
    </w:p>
    <w:p w14:paraId="7BFDC729" w14:textId="5CEEA7E2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 xml:space="preserve">Utilizar la incorporación de </w:t>
      </w:r>
      <w:proofErr w:type="spellStart"/>
      <w:r>
        <w:rPr>
          <w:rFonts w:ascii="Roboto" w:hAnsi="Roboto"/>
        </w:rPr>
        <w:t>Auna</w:t>
      </w:r>
      <w:proofErr w:type="spellEnd"/>
      <w:r>
        <w:rPr>
          <w:rFonts w:ascii="Roboto" w:hAnsi="Roboto"/>
        </w:rPr>
        <w:t xml:space="preserve"> como lanzamiento de la plataforma.</w:t>
      </w:r>
    </w:p>
    <w:p w14:paraId="2243FA7C" w14:textId="77777777" w:rsidR="0015163B" w:rsidRPr="0015163B" w:rsidRDefault="0015163B" w:rsidP="0015163B">
      <w:pPr>
        <w:pStyle w:val="Prrafodelista"/>
        <w:rPr>
          <w:rFonts w:ascii="Roboto" w:hAnsi="Roboto"/>
        </w:rPr>
      </w:pPr>
    </w:p>
    <w:p w14:paraId="2F246503" w14:textId="577DCB31" w:rsidR="0015163B" w:rsidRDefault="0015163B" w:rsidP="0015163B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 xml:space="preserve">A partir de este momento incorporar el resto de plataformas asociadas a </w:t>
      </w:r>
      <w:proofErr w:type="spellStart"/>
      <w:r>
        <w:rPr>
          <w:rFonts w:ascii="Roboto" w:hAnsi="Roboto"/>
        </w:rPr>
        <w:t>Cánama</w:t>
      </w:r>
      <w:proofErr w:type="spellEnd"/>
      <w:r>
        <w:rPr>
          <w:rFonts w:ascii="Roboto" w:hAnsi="Roboto"/>
        </w:rPr>
        <w:t>, siempre de forma controlada para evitar que cualquier fallo no previsto pueda afectar negativamente en el día a día del negocio de la empresa.</w:t>
      </w:r>
    </w:p>
    <w:p w14:paraId="62B737FC" w14:textId="77777777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p w14:paraId="51277E45" w14:textId="50A57105" w:rsidR="0015163B" w:rsidRDefault="0015163B" w:rsidP="0015163B">
      <w:p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De esta forma, el calendario de desarrollo queda como sigue:</w:t>
      </w:r>
    </w:p>
    <w:p w14:paraId="3C41489F" w14:textId="77777777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652"/>
        <w:gridCol w:w="8567"/>
        <w:gridCol w:w="1271"/>
      </w:tblGrid>
      <w:tr w:rsidR="00686821" w:rsidRPr="00686821" w14:paraId="22E8DFA1" w14:textId="77777777" w:rsidTr="004C753A">
        <w:trPr>
          <w:trHeight w:val="309"/>
        </w:trPr>
        <w:tc>
          <w:tcPr>
            <w:tcW w:w="652" w:type="dxa"/>
            <w:shd w:val="clear" w:color="auto" w:fill="4F81BD" w:themeFill="accent1"/>
            <w:vAlign w:val="center"/>
          </w:tcPr>
          <w:p w14:paraId="7B941D66" w14:textId="5D5E14F5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Orden</w:t>
            </w:r>
          </w:p>
        </w:tc>
        <w:tc>
          <w:tcPr>
            <w:tcW w:w="8567" w:type="dxa"/>
            <w:shd w:val="clear" w:color="auto" w:fill="4F81BD" w:themeFill="accent1"/>
            <w:vAlign w:val="center"/>
          </w:tcPr>
          <w:p w14:paraId="7C38BA47" w14:textId="2D551C45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Tarea</w:t>
            </w:r>
          </w:p>
        </w:tc>
        <w:tc>
          <w:tcPr>
            <w:tcW w:w="1271" w:type="dxa"/>
            <w:shd w:val="clear" w:color="auto" w:fill="4F81BD" w:themeFill="accent1"/>
            <w:vAlign w:val="center"/>
          </w:tcPr>
          <w:p w14:paraId="274F291C" w14:textId="69817F44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proofErr w:type="gramStart"/>
            <w:r w:rsidRPr="00686821">
              <w:rPr>
                <w:rFonts w:ascii="Roboto" w:hAnsi="Roboto"/>
                <w:b/>
                <w:bCs/>
                <w:color w:val="FFFFFF" w:themeColor="background1"/>
                <w:sz w:val="16"/>
                <w:szCs w:val="16"/>
              </w:rPr>
              <w:t>F.Entrega</w:t>
            </w:r>
            <w:proofErr w:type="spellEnd"/>
            <w:proofErr w:type="gramEnd"/>
          </w:p>
        </w:tc>
      </w:tr>
      <w:tr w:rsidR="00686821" w:rsidRPr="00686821" w14:paraId="29D4D897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75A9BBB" w14:textId="0D0F923A" w:rsidR="00686821" w:rsidRPr="00686821" w:rsidRDefault="00686821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5AD6A4D" w14:textId="77777777" w:rsidR="00686821" w:rsidRDefault="00AD788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Duración del seguro, que se establecerá con un desplegable con las siguientes opciones:</w:t>
            </w:r>
          </w:p>
          <w:p w14:paraId="57A6BE18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Fecha concreta (para seguros a un día)</w:t>
            </w:r>
          </w:p>
          <w:p w14:paraId="6523D8F7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Limitación entre dos fechas establecidas por el usuario (para duraciones establecidas manualmente)</w:t>
            </w:r>
          </w:p>
          <w:p w14:paraId="3A14F7C7" w14:textId="07C7F462" w:rsidR="00AD7882" w:rsidRP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Duración determinada (por ejemplo, un mes, dos meses, un año, etc.) que se establecerá con dos parámetros: número de períodos (1, 2, 3…) y tipo de período (días, meses, trimestres, años) =&gt; con estos datos y a partir de una fecha de contratación o inicio se calcularía automáticamente la fecha de vencimiento de la póliza contratada.</w:t>
            </w:r>
          </w:p>
        </w:tc>
        <w:tc>
          <w:tcPr>
            <w:tcW w:w="1271" w:type="dxa"/>
            <w:vAlign w:val="center"/>
          </w:tcPr>
          <w:p w14:paraId="51725287" w14:textId="077400EA" w:rsidR="00686821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04/09/2024</w:t>
            </w:r>
          </w:p>
        </w:tc>
      </w:tr>
      <w:tr w:rsidR="00960052" w:rsidRPr="00686821" w14:paraId="23BBE78E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F897C5A" w14:textId="77777777" w:rsidR="00960052" w:rsidRPr="00686821" w:rsidRDefault="00960052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609D07F" w14:textId="77777777" w:rsidR="00960052" w:rsidRDefault="0096005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Tipos de pago:</w:t>
            </w:r>
          </w:p>
          <w:p w14:paraId="46DB6900" w14:textId="77777777" w:rsidR="00960052" w:rsidRDefault="00960052" w:rsidP="0096005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Conectar con la sociedad</w:t>
            </w:r>
          </w:p>
          <w:p w14:paraId="587476D7" w14:textId="5E1E0971" w:rsidR="00960052" w:rsidRPr="00960052" w:rsidRDefault="00960052" w:rsidP="0096005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Cambiar visualización (filas por columnas)</w:t>
            </w:r>
          </w:p>
        </w:tc>
        <w:tc>
          <w:tcPr>
            <w:tcW w:w="1271" w:type="dxa"/>
            <w:vAlign w:val="center"/>
          </w:tcPr>
          <w:p w14:paraId="06FFF08C" w14:textId="7E23F001" w:rsidR="00960052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09/09/2024</w:t>
            </w:r>
          </w:p>
        </w:tc>
      </w:tr>
      <w:tr w:rsidR="00AD7882" w:rsidRPr="00686821" w14:paraId="6FC347E6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60B2311B" w14:textId="77777777" w:rsidR="00AD7882" w:rsidRPr="00686821" w:rsidRDefault="00AD7882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605D78EB" w14:textId="77777777" w:rsidR="00AD7882" w:rsidRDefault="00AD7882" w:rsidP="00686821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Subproductos:</w:t>
            </w:r>
          </w:p>
          <w:p w14:paraId="58C2EEFA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Formularios de creación de subproductos.</w:t>
            </w:r>
          </w:p>
          <w:p w14:paraId="732E58B2" w14:textId="6E3FD33D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Conexión </w:t>
            </w:r>
            <w:r w:rsidR="00103EB0">
              <w:rPr>
                <w:rFonts w:ascii="Roboto" w:hAnsi="Roboto"/>
                <w:sz w:val="16"/>
                <w:szCs w:val="16"/>
              </w:rPr>
              <w:t>c</w:t>
            </w:r>
            <w:r>
              <w:rPr>
                <w:rFonts w:ascii="Roboto" w:hAnsi="Roboto"/>
                <w:sz w:val="16"/>
                <w:szCs w:val="16"/>
              </w:rPr>
              <w:t>on el producto padre en el formulario.</w:t>
            </w:r>
          </w:p>
          <w:p w14:paraId="47C429B5" w14:textId="77777777" w:rsid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Registrar los cambios 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del subproductos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cambiando datos como tarifas, datos adicionales, etc.</w:t>
            </w:r>
          </w:p>
          <w:p w14:paraId="2F12BD24" w14:textId="17E6DF15" w:rsidR="00AD7882" w:rsidRPr="00AD7882" w:rsidRDefault="00AD7882" w:rsidP="00AD7882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Periodicidad / duración del subproducto, coger por defecto la periodicidad del padre salvo que se establezca una específica para este subproducto.</w:t>
            </w:r>
          </w:p>
        </w:tc>
        <w:tc>
          <w:tcPr>
            <w:tcW w:w="1271" w:type="dxa"/>
            <w:vAlign w:val="center"/>
          </w:tcPr>
          <w:p w14:paraId="48055A57" w14:textId="77777777" w:rsidR="004C753A" w:rsidRDefault="004C753A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  <w:p w14:paraId="7CEEC9DE" w14:textId="040ED4C6" w:rsidR="00AD7882" w:rsidRPr="00686821" w:rsidRDefault="003869C5" w:rsidP="00686821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18/09/2024</w:t>
            </w:r>
          </w:p>
        </w:tc>
      </w:tr>
      <w:tr w:rsidR="004C753A" w:rsidRPr="00686821" w14:paraId="50F20172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6B38308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CC6443E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Anexos:</w:t>
            </w:r>
          </w:p>
          <w:p w14:paraId="5D34FA4E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Productos dependientes</w:t>
            </w:r>
          </w:p>
          <w:p w14:paraId="54735EDF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Añadir compañías</w:t>
            </w:r>
          </w:p>
          <w:p w14:paraId="3FB69C7A" w14:textId="690B775D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campos de fechas: fecha independiente / fecha seguro principal / fecha de creación del anexo / fecha de finalización de vigencia del anexo</w:t>
            </w:r>
          </w:p>
        </w:tc>
        <w:tc>
          <w:tcPr>
            <w:tcW w:w="1271" w:type="dxa"/>
            <w:vAlign w:val="center"/>
          </w:tcPr>
          <w:p w14:paraId="5B9DD49A" w14:textId="1BAAF209" w:rsidR="004C753A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23/09/2024</w:t>
            </w:r>
          </w:p>
        </w:tc>
      </w:tr>
      <w:tr w:rsidR="004C753A" w:rsidRPr="00686821" w14:paraId="6BE79A5D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8CBD6A7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E458902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 adaptado a los clientes con URL Comercial:</w:t>
            </w:r>
          </w:p>
          <w:p w14:paraId="40A27B44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Coger la imagen de la sociedad asociada a la URL de acceso</w:t>
            </w:r>
          </w:p>
          <w:p w14:paraId="1EF69D89" w14:textId="0B400DCF" w:rsidR="004C753A" w:rsidRPr="00960052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Pasarela de pago (tarjeta bancaria)</w:t>
            </w:r>
          </w:p>
        </w:tc>
        <w:tc>
          <w:tcPr>
            <w:tcW w:w="1271" w:type="dxa"/>
            <w:vAlign w:val="center"/>
          </w:tcPr>
          <w:p w14:paraId="76065494" w14:textId="73C9AAA9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23/09/2024</w:t>
            </w:r>
          </w:p>
        </w:tc>
      </w:tr>
      <w:tr w:rsidR="004C753A" w:rsidRPr="00686821" w14:paraId="285773C0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B2BFFE3" w14:textId="77777777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2A885A31" w14:textId="77777777" w:rsidR="004C753A" w:rsidRDefault="004C753A" w:rsidP="004C753A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Comerciales:</w:t>
            </w:r>
          </w:p>
          <w:p w14:paraId="21F05D3F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Sólo el administrador puede cambiar los datos de un seguro y anularlo. Los comerciales sólo pueden añadir anexos.</w:t>
            </w:r>
          </w:p>
          <w:p w14:paraId="194CC55B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concepto de “comerciales” responsables con mismos accesos que el administrador de la sociedad en el sentido que puede ver todo lo creado de su sociedad y de las inferiores.</w:t>
            </w:r>
          </w:p>
          <w:p w14:paraId="5B059834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Los comerciales responsables pueden crear pólizas a nombre de otros comerciales</w:t>
            </w:r>
          </w:p>
          <w:p w14:paraId="017025BD" w14:textId="77777777" w:rsidR="004C753A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Comerciales no responsables sólo ven lo suyo</w:t>
            </w:r>
          </w:p>
          <w:p w14:paraId="320450E7" w14:textId="0146724D" w:rsidR="004C753A" w:rsidRPr="00960052" w:rsidRDefault="004C753A" w:rsidP="004C753A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Poder pasar comerciales a otras sociedades (el proceso sería: se da de alta el comercial en otra sociedad sin cartera, la cartera previa queda asociada a la sociedad donde se creó y habrá que reasignarla a otro comercial, por defecto al administrador de la sociedad).</w:t>
            </w:r>
          </w:p>
        </w:tc>
        <w:tc>
          <w:tcPr>
            <w:tcW w:w="1271" w:type="dxa"/>
            <w:vAlign w:val="center"/>
          </w:tcPr>
          <w:p w14:paraId="6AA0728D" w14:textId="473366F1" w:rsidR="004C753A" w:rsidRPr="00686821" w:rsidRDefault="004C753A" w:rsidP="004C753A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26/09/2024</w:t>
            </w:r>
          </w:p>
        </w:tc>
      </w:tr>
      <w:tr w:rsidR="00F109DB" w:rsidRPr="00686821" w14:paraId="131856FB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09CE274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042C274" w14:textId="77777777" w:rsidR="00F109DB" w:rsidRDefault="00F109DB" w:rsidP="00F109DB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Validación de datos:</w:t>
            </w:r>
          </w:p>
          <w:p w14:paraId="5C2AA4BF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Comprobar que los campos obligatorios están completos</w:t>
            </w:r>
          </w:p>
          <w:p w14:paraId="0DA85289" w14:textId="6AFF0D99" w:rsidR="00F109DB" w:rsidRP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 xml:space="preserve">Mensaje de validación (por ejemplo: </w:t>
            </w:r>
            <w:r w:rsidRPr="00F109DB">
              <w:rPr>
                <w:rFonts w:ascii="Roboto" w:hAnsi="Roboto"/>
                <w:i/>
                <w:iCs/>
                <w:sz w:val="16"/>
                <w:szCs w:val="16"/>
              </w:rPr>
              <w:t>“campo DNI obligatorio”)</w:t>
            </w:r>
          </w:p>
        </w:tc>
        <w:tc>
          <w:tcPr>
            <w:tcW w:w="1271" w:type="dxa"/>
            <w:vAlign w:val="center"/>
          </w:tcPr>
          <w:p w14:paraId="0D7315CF" w14:textId="55B99B18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30/09//2024</w:t>
            </w:r>
          </w:p>
        </w:tc>
      </w:tr>
      <w:tr w:rsidR="00F109DB" w:rsidRPr="00686821" w14:paraId="719771CE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315A1BE9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279DECD" w14:textId="6169C4C5" w:rsidR="00F109DB" w:rsidRPr="00F109DB" w:rsidRDefault="00F109DB" w:rsidP="00F109DB">
            <w:p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 xml:space="preserve">Preparación de la plataforma para la reunión con </w:t>
            </w:r>
            <w:proofErr w:type="spellStart"/>
            <w:r w:rsidRPr="00F109DB">
              <w:rPr>
                <w:rFonts w:ascii="Roboto" w:hAnsi="Roboto"/>
                <w:sz w:val="16"/>
                <w:szCs w:val="16"/>
              </w:rPr>
              <w:t>Auna</w:t>
            </w:r>
            <w:proofErr w:type="spellEnd"/>
            <w:r w:rsidRPr="00F109DB">
              <w:rPr>
                <w:rFonts w:ascii="Roboto" w:hAnsi="Roboto"/>
                <w:sz w:val="16"/>
                <w:szCs w:val="16"/>
              </w:rPr>
              <w:t>:</w:t>
            </w:r>
          </w:p>
          <w:p w14:paraId="58653F0E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Actualización de logos en el encabezado</w:t>
            </w:r>
          </w:p>
          <w:p w14:paraId="3F30DB18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Adaptación del formulario del cliente al subproducto</w:t>
            </w:r>
          </w:p>
          <w:p w14:paraId="50520DD8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Configuración de URL del comercial para el formulario del cliente</w:t>
            </w:r>
          </w:p>
          <w:p w14:paraId="76EA0769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 xml:space="preserve">Implementación del </w:t>
            </w:r>
            <w:proofErr w:type="spellStart"/>
            <w:r w:rsidRPr="00F109DB">
              <w:rPr>
                <w:rFonts w:ascii="Roboto" w:hAnsi="Roboto"/>
                <w:sz w:val="16"/>
                <w:szCs w:val="16"/>
              </w:rPr>
              <w:t>favicon</w:t>
            </w:r>
            <w:proofErr w:type="spellEnd"/>
            <w:r w:rsidRPr="00F109DB">
              <w:rPr>
                <w:rFonts w:ascii="Roboto" w:hAnsi="Roboto"/>
                <w:sz w:val="16"/>
                <w:szCs w:val="16"/>
              </w:rPr>
              <w:t xml:space="preserve"> (en espera de las imágenes)</w:t>
            </w:r>
          </w:p>
          <w:p w14:paraId="0B2B2F39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Establecimiento de contraseñas robustas</w:t>
            </w:r>
          </w:p>
          <w:p w14:paraId="12BF5CBA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Funcionalidad de recuperación de contraseña</w:t>
            </w:r>
          </w:p>
          <w:p w14:paraId="5254F5D4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certificados de productos</w:t>
            </w:r>
          </w:p>
          <w:p w14:paraId="03ABF160" w14:textId="605C7B83" w:rsidR="00623643" w:rsidRPr="00623643" w:rsidRDefault="00F109DB" w:rsidP="00623643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certificados de productos con subproductos</w:t>
            </w:r>
          </w:p>
          <w:p w14:paraId="44FBC8BF" w14:textId="77777777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lastRenderedPageBreak/>
              <w:t>Generación de certificados de anexos</w:t>
            </w:r>
          </w:p>
          <w:p w14:paraId="3B6230E7" w14:textId="0A510DE6" w:rsidR="00F109DB" w:rsidRPr="00F109DB" w:rsidRDefault="00F109DB" w:rsidP="00F109DB">
            <w:pPr>
              <w:pStyle w:val="Prrafodelista"/>
              <w:numPr>
                <w:ilvl w:val="0"/>
                <w:numId w:val="23"/>
              </w:num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Integración de la pasarela de pago (en espera de los datos bancarios)</w:t>
            </w:r>
          </w:p>
        </w:tc>
        <w:tc>
          <w:tcPr>
            <w:tcW w:w="1271" w:type="dxa"/>
            <w:vAlign w:val="center"/>
          </w:tcPr>
          <w:p w14:paraId="40FAD3AD" w14:textId="07AE9B9D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lastRenderedPageBreak/>
              <w:t>07/10/2024</w:t>
            </w:r>
          </w:p>
        </w:tc>
      </w:tr>
      <w:tr w:rsidR="00465048" w:rsidRPr="00686821" w14:paraId="1791203D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2DF39D83" w14:textId="77777777" w:rsidR="00465048" w:rsidRPr="00686821" w:rsidRDefault="00465048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5EE810E" w14:textId="2F4D7FA2" w:rsidR="00465048" w:rsidRPr="00F109DB" w:rsidRDefault="00465048" w:rsidP="00F109DB">
            <w:pPr>
              <w:tabs>
                <w:tab w:val="left" w:pos="2410"/>
              </w:tabs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Reunión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Elevia</w:t>
            </w:r>
            <w:proofErr w:type="spellEnd"/>
          </w:p>
        </w:tc>
        <w:tc>
          <w:tcPr>
            <w:tcW w:w="1271" w:type="dxa"/>
            <w:vAlign w:val="center"/>
          </w:tcPr>
          <w:p w14:paraId="59D9E774" w14:textId="5AC25DF2" w:rsidR="00465048" w:rsidRDefault="00465048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16/10/2024</w:t>
            </w:r>
          </w:p>
        </w:tc>
      </w:tr>
      <w:tr w:rsidR="00F109DB" w:rsidRPr="00686821" w14:paraId="16952C88" w14:textId="77777777" w:rsidTr="007E7059">
        <w:trPr>
          <w:trHeight w:val="270"/>
        </w:trPr>
        <w:tc>
          <w:tcPr>
            <w:tcW w:w="652" w:type="dxa"/>
            <w:vAlign w:val="center"/>
          </w:tcPr>
          <w:p w14:paraId="75AA6E5F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56A9B52" w14:textId="77777777" w:rsidR="00F109DB" w:rsidRDefault="0043200D" w:rsidP="0043200D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Gestión de socios/clientes</w:t>
            </w:r>
          </w:p>
          <w:p w14:paraId="1EE671BA" w14:textId="2E3226C5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Añadir a base de datos</w:t>
            </w:r>
            <w:r w:rsidR="00465048">
              <w:rPr>
                <w:rFonts w:ascii="Roboto" w:hAnsi="Roboto"/>
                <w:sz w:val="16"/>
                <w:szCs w:val="16"/>
              </w:rPr>
              <w:t xml:space="preserve"> (socios, </w:t>
            </w:r>
            <w:proofErr w:type="spellStart"/>
            <w:r w:rsidR="00465048">
              <w:rPr>
                <w:rFonts w:ascii="Roboto" w:hAnsi="Roboto"/>
                <w:sz w:val="16"/>
                <w:szCs w:val="16"/>
              </w:rPr>
              <w:t>socios_productos</w:t>
            </w:r>
            <w:proofErr w:type="spellEnd"/>
            <w:r w:rsidR="00465048">
              <w:rPr>
                <w:rFonts w:ascii="Roboto" w:hAnsi="Roboto"/>
                <w:sz w:val="16"/>
                <w:szCs w:val="16"/>
              </w:rPr>
              <w:t>)</w:t>
            </w:r>
          </w:p>
          <w:p w14:paraId="086837E1" w14:textId="62135EE9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Poder crear clientes desde el formulario de contratación</w:t>
            </w:r>
          </w:p>
          <w:p w14:paraId="4F133879" w14:textId="77777777" w:rsidR="0043200D" w:rsidRDefault="0043200D" w:rsidP="0043200D">
            <w:pPr>
              <w:pStyle w:val="Prrafodelista"/>
              <w:numPr>
                <w:ilvl w:val="0"/>
                <w:numId w:val="25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Buscar clientes en el formulario de contratación</w:t>
            </w:r>
          </w:p>
          <w:p w14:paraId="57A02D03" w14:textId="77777777" w:rsidR="0043200D" w:rsidRDefault="0043200D" w:rsidP="0043200D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Sociedades:</w:t>
            </w:r>
          </w:p>
          <w:p w14:paraId="265929A6" w14:textId="6B88AE3B" w:rsidR="0043200D" w:rsidRPr="0043200D" w:rsidRDefault="0043200D" w:rsidP="0043200D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43200D">
              <w:rPr>
                <w:rFonts w:ascii="Roboto" w:hAnsi="Roboto"/>
                <w:sz w:val="16"/>
                <w:szCs w:val="16"/>
              </w:rPr>
              <w:t>Cambiar permisos de acceso para la nueva gestión de sociedades</w:t>
            </w:r>
          </w:p>
        </w:tc>
        <w:tc>
          <w:tcPr>
            <w:tcW w:w="1271" w:type="dxa"/>
            <w:vAlign w:val="center"/>
          </w:tcPr>
          <w:p w14:paraId="459F97F3" w14:textId="6C094D45" w:rsidR="00F109DB" w:rsidRPr="00686821" w:rsidRDefault="0043200D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21/20/2024</w:t>
            </w:r>
          </w:p>
        </w:tc>
      </w:tr>
      <w:tr w:rsidR="00F109DB" w:rsidRPr="00686821" w14:paraId="605929B8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B72A868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001A944B" w14:textId="5B26361F" w:rsidR="0043200D" w:rsidRPr="00465048" w:rsidRDefault="00F109DB" w:rsidP="0043200D">
            <w:pPr>
              <w:tabs>
                <w:tab w:val="left" w:pos="2410"/>
              </w:tabs>
              <w:jc w:val="left"/>
              <w:rPr>
                <w:rFonts w:ascii="Roboto" w:hAnsi="Roboto"/>
                <w:b/>
                <w:bCs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Tarifas</w:t>
            </w:r>
            <w:r w:rsidR="00465048">
              <w:rPr>
                <w:rFonts w:ascii="Roboto" w:hAnsi="Roboto"/>
                <w:sz w:val="16"/>
                <w:szCs w:val="16"/>
              </w:rPr>
              <w:t xml:space="preserve"> </w:t>
            </w:r>
            <w:r w:rsidR="00465048" w:rsidRPr="00465048">
              <w:rPr>
                <w:rFonts w:ascii="Roboto" w:hAnsi="Roboto"/>
                <w:b/>
                <w:bCs/>
                <w:sz w:val="16"/>
                <w:szCs w:val="16"/>
              </w:rPr>
              <w:t>(Pasarela de pago)</w:t>
            </w:r>
          </w:p>
          <w:p w14:paraId="52D8EE75" w14:textId="77777777" w:rsidR="00F109DB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Diferenciar entre precio del seguro y anexos de manera visual</w:t>
            </w:r>
          </w:p>
          <w:p w14:paraId="080962D7" w14:textId="77777777" w:rsidR="00465048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Para la pasarela de pago pagar solo lo que se está contratando</w:t>
            </w:r>
          </w:p>
          <w:p w14:paraId="38B369E9" w14:textId="07ADA0DA" w:rsidR="00465048" w:rsidRPr="00AD7882" w:rsidRDefault="00465048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Dividir por anexo el precio</w:t>
            </w:r>
          </w:p>
        </w:tc>
        <w:tc>
          <w:tcPr>
            <w:tcW w:w="1271" w:type="dxa"/>
            <w:vAlign w:val="center"/>
          </w:tcPr>
          <w:p w14:paraId="55F2D819" w14:textId="6751122A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Octubre </w:t>
            </w:r>
          </w:p>
        </w:tc>
      </w:tr>
      <w:tr w:rsidR="00F109DB" w:rsidRPr="00686821" w14:paraId="057698D0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9F92FFB" w14:textId="7777777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4D66E44B" w14:textId="6487760B" w:rsidR="00F109DB" w:rsidRDefault="00F109DB" w:rsidP="00F109DB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Mantenimiento fichas de compañías y pólizas de seguro:</w:t>
            </w:r>
          </w:p>
          <w:p w14:paraId="6D5E5790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ficha de compañía</w:t>
            </w:r>
          </w:p>
          <w:p w14:paraId="2DDC6390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Crear ficha de póliza</w:t>
            </w:r>
          </w:p>
          <w:p w14:paraId="2C99A3AD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Acceso desde la ficha de la compañía al detalle de las pólizas contratadas con ésta.</w:t>
            </w:r>
          </w:p>
          <w:p w14:paraId="64C3711F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la compañía en la ficha de producto</w:t>
            </w:r>
          </w:p>
          <w:p w14:paraId="20982991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una o más pólizas en la ficha de producto</w:t>
            </w:r>
          </w:p>
          <w:p w14:paraId="3C7F08CD" w14:textId="77777777" w:rsidR="00F109DB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Incluir logo de la compañía, así como tamaño y posición en que deben figurar en los certificados de seguro (plantilla de impresión)</w:t>
            </w:r>
          </w:p>
          <w:p w14:paraId="67B29DA7" w14:textId="368C5951" w:rsidR="00F109DB" w:rsidRPr="001C5B22" w:rsidRDefault="00F109DB" w:rsidP="00F109DB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Filtros de búsqueda en los listados por compañía y póliza asociada.</w:t>
            </w:r>
          </w:p>
        </w:tc>
        <w:tc>
          <w:tcPr>
            <w:tcW w:w="1271" w:type="dxa"/>
            <w:vAlign w:val="center"/>
          </w:tcPr>
          <w:p w14:paraId="4A56F80B" w14:textId="71DEF9A7" w:rsidR="00F109DB" w:rsidRPr="00686821" w:rsidRDefault="00F109DB" w:rsidP="00F109DB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Octubre</w:t>
            </w:r>
          </w:p>
        </w:tc>
      </w:tr>
      <w:tr w:rsidR="00434697" w:rsidRPr="00686821" w14:paraId="4D7CB959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0D0422CD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72B7C379" w14:textId="2BC509DC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Conexión con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Elevia</w:t>
            </w:r>
            <w:proofErr w:type="spellEnd"/>
          </w:p>
        </w:tc>
        <w:tc>
          <w:tcPr>
            <w:tcW w:w="1271" w:type="dxa"/>
            <w:vAlign w:val="center"/>
          </w:tcPr>
          <w:p w14:paraId="0ED2F138" w14:textId="411809CC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Noviembre</w:t>
            </w:r>
          </w:p>
        </w:tc>
      </w:tr>
      <w:tr w:rsidR="00434697" w:rsidRPr="00686821" w14:paraId="2BC6A13A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1727DC4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461EE70" w14:textId="7B868B60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Formulario de gestión</w:t>
            </w:r>
          </w:p>
          <w:p w14:paraId="318BF6CB" w14:textId="4048340D" w:rsidR="00434697" w:rsidRPr="00465048" w:rsidRDefault="00434697" w:rsidP="00434697">
            <w:pPr>
              <w:pStyle w:val="Prrafodelista"/>
              <w:numPr>
                <w:ilvl w:val="0"/>
                <w:numId w:val="26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Añadir tipo de dato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checkbox</w:t>
            </w:r>
            <w:proofErr w:type="spellEnd"/>
          </w:p>
        </w:tc>
        <w:tc>
          <w:tcPr>
            <w:tcW w:w="1271" w:type="dxa"/>
            <w:vAlign w:val="center"/>
          </w:tcPr>
          <w:p w14:paraId="6187A4B5" w14:textId="298609CD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Noviembre</w:t>
            </w:r>
          </w:p>
        </w:tc>
      </w:tr>
      <w:tr w:rsidR="00434697" w:rsidRPr="00686821" w14:paraId="7060339E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7BCA1902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59FC2C66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Comisiones:</w:t>
            </w:r>
          </w:p>
          <w:p w14:paraId="3A402EC7" w14:textId="77777777" w:rsidR="00434697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Calculo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de las comisiones por las sociedades de nivel 2 (Que caen de la sociedad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Admin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>) respecto al precio del producto.</w:t>
            </w:r>
          </w:p>
          <w:p w14:paraId="4B4F6D72" w14:textId="77777777" w:rsidR="00434697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Calculo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de las comisiones de las sociedades hijas a partir de lo que “se lleva” la sociedad padre.</w:t>
            </w:r>
          </w:p>
          <w:p w14:paraId="132E4A08" w14:textId="4126907F" w:rsidR="00434697" w:rsidRPr="0043200D" w:rsidRDefault="00434697" w:rsidP="00434697">
            <w:pPr>
              <w:pStyle w:val="Prrafodelista"/>
              <w:numPr>
                <w:ilvl w:val="0"/>
                <w:numId w:val="24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43200D">
              <w:rPr>
                <w:rFonts w:ascii="Roboto" w:hAnsi="Roboto"/>
                <w:sz w:val="16"/>
                <w:szCs w:val="16"/>
              </w:rPr>
              <w:t>Comisiones comerciales adaptadas a la nueva jerarquía.</w:t>
            </w:r>
          </w:p>
        </w:tc>
        <w:tc>
          <w:tcPr>
            <w:tcW w:w="1271" w:type="dxa"/>
            <w:vAlign w:val="center"/>
          </w:tcPr>
          <w:p w14:paraId="71DAC263" w14:textId="21FA3E48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Diciembre</w:t>
            </w:r>
          </w:p>
        </w:tc>
      </w:tr>
      <w:tr w:rsidR="00434697" w:rsidRPr="00686821" w14:paraId="4E2EC945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5757F7E3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000F919F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Informes:</w:t>
            </w:r>
          </w:p>
          <w:p w14:paraId="7052325D" w14:textId="77777777" w:rsidR="00434697" w:rsidRDefault="00434697" w:rsidP="00434697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Creación de la tabla para el control de “ventas” o “contratación”</w:t>
            </w:r>
          </w:p>
          <w:p w14:paraId="64CD9674" w14:textId="1C62FD12" w:rsidR="00434697" w:rsidRPr="00F109DB" w:rsidRDefault="00434697" w:rsidP="00434697">
            <w:pPr>
              <w:pStyle w:val="Prrafodelista"/>
              <w:numPr>
                <w:ilvl w:val="0"/>
                <w:numId w:val="20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 w:rsidRPr="00F109DB">
              <w:rPr>
                <w:rFonts w:ascii="Roboto" w:hAnsi="Roboto"/>
                <w:sz w:val="16"/>
                <w:szCs w:val="16"/>
              </w:rPr>
              <w:t>Generación de informes</w:t>
            </w:r>
          </w:p>
        </w:tc>
        <w:tc>
          <w:tcPr>
            <w:tcW w:w="1271" w:type="dxa"/>
            <w:vAlign w:val="center"/>
          </w:tcPr>
          <w:p w14:paraId="3E11DBEC" w14:textId="4091F0A3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Diciembre</w:t>
            </w:r>
          </w:p>
        </w:tc>
      </w:tr>
      <w:tr w:rsidR="00434697" w:rsidRPr="00686821" w14:paraId="045D0EB2" w14:textId="77777777" w:rsidTr="004C753A">
        <w:trPr>
          <w:trHeight w:val="270"/>
        </w:trPr>
        <w:tc>
          <w:tcPr>
            <w:tcW w:w="652" w:type="dxa"/>
            <w:vAlign w:val="center"/>
          </w:tcPr>
          <w:p w14:paraId="38A87FF3" w14:textId="77777777" w:rsidR="00434697" w:rsidRPr="00686821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8567" w:type="dxa"/>
            <w:vAlign w:val="center"/>
          </w:tcPr>
          <w:p w14:paraId="32ABEF55" w14:textId="77777777" w:rsidR="00434697" w:rsidRDefault="00434697" w:rsidP="00434697">
            <w:p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Anulaciones de productos</w:t>
            </w:r>
          </w:p>
          <w:p w14:paraId="41196645" w14:textId="77777777" w:rsid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proofErr w:type="spellStart"/>
            <w:r>
              <w:rPr>
                <w:rFonts w:ascii="Roboto" w:hAnsi="Roboto"/>
                <w:sz w:val="16"/>
                <w:szCs w:val="16"/>
              </w:rPr>
              <w:t>Check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producto anulable o no</w:t>
            </w:r>
          </w:p>
          <w:p w14:paraId="63C28D1E" w14:textId="7171B856" w:rsid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Los comerciales responsables pueden anular y se puede solicitar la anulación.</w:t>
            </w:r>
          </w:p>
          <w:p w14:paraId="33415F66" w14:textId="32B9ABC9" w:rsidR="00434697" w:rsidRPr="00434697" w:rsidRDefault="00434697" w:rsidP="00434697">
            <w:pPr>
              <w:pStyle w:val="Prrafodelista"/>
              <w:numPr>
                <w:ilvl w:val="0"/>
                <w:numId w:val="27"/>
              </w:numPr>
              <w:tabs>
                <w:tab w:val="left" w:pos="2410"/>
              </w:tabs>
              <w:jc w:val="left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 xml:space="preserve">O los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admins</w:t>
            </w:r>
            <w:proofErr w:type="spellEnd"/>
            <w:r>
              <w:rPr>
                <w:rFonts w:ascii="Roboto" w:hAnsi="Roboto"/>
                <w:sz w:val="16"/>
                <w:szCs w:val="16"/>
              </w:rPr>
              <w:t xml:space="preserve"> pueden </w:t>
            </w:r>
            <w:proofErr w:type="gramStart"/>
            <w:r>
              <w:rPr>
                <w:rFonts w:ascii="Roboto" w:hAnsi="Roboto"/>
                <w:sz w:val="16"/>
                <w:szCs w:val="16"/>
              </w:rPr>
              <w:t>anular</w:t>
            </w:r>
            <w:proofErr w:type="gramEnd"/>
            <w:r>
              <w:rPr>
                <w:rFonts w:ascii="Roboto" w:hAnsi="Roboto"/>
                <w:sz w:val="16"/>
                <w:szCs w:val="16"/>
              </w:rPr>
              <w:t xml:space="preserve"> pero se puede solicitar la anulación.</w:t>
            </w:r>
          </w:p>
        </w:tc>
        <w:tc>
          <w:tcPr>
            <w:tcW w:w="1271" w:type="dxa"/>
            <w:vAlign w:val="center"/>
          </w:tcPr>
          <w:p w14:paraId="6DF5A8E3" w14:textId="100B683F" w:rsidR="00434697" w:rsidRDefault="00434697" w:rsidP="00434697">
            <w:pPr>
              <w:tabs>
                <w:tab w:val="left" w:pos="2410"/>
              </w:tabs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Por ver</w:t>
            </w:r>
          </w:p>
        </w:tc>
      </w:tr>
    </w:tbl>
    <w:p w14:paraId="22AB0553" w14:textId="045C1928" w:rsidR="0015163B" w:rsidRDefault="0015163B" w:rsidP="0015163B">
      <w:pPr>
        <w:tabs>
          <w:tab w:val="left" w:pos="2410"/>
        </w:tabs>
        <w:rPr>
          <w:rFonts w:ascii="Roboto" w:hAnsi="Roboto"/>
        </w:rPr>
      </w:pPr>
    </w:p>
    <w:p w14:paraId="5C3DD072" w14:textId="4A72991A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296865AB" w14:textId="25112831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42648B7D" w14:textId="2FA74EC3" w:rsidR="009B0308" w:rsidRDefault="009B0308" w:rsidP="0015163B">
      <w:pPr>
        <w:tabs>
          <w:tab w:val="left" w:pos="2410"/>
        </w:tabs>
        <w:rPr>
          <w:rFonts w:ascii="Roboto" w:hAnsi="Roboto"/>
        </w:rPr>
      </w:pPr>
      <w:proofErr w:type="gramStart"/>
      <w:r>
        <w:rPr>
          <w:rFonts w:ascii="Roboto" w:hAnsi="Roboto"/>
        </w:rPr>
        <w:t>NECESITAMOS :</w:t>
      </w:r>
      <w:proofErr w:type="gramEnd"/>
    </w:p>
    <w:p w14:paraId="40855247" w14:textId="55B2338D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3070862F" w14:textId="056F8434" w:rsidR="009B0308" w:rsidRP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PRUEBAS INTERMEDIAS A SU CARGO</w:t>
      </w:r>
    </w:p>
    <w:p w14:paraId="29514A29" w14:textId="2E96D3C6" w:rsidR="009B0308" w:rsidRDefault="009B0308" w:rsidP="0015163B">
      <w:pPr>
        <w:tabs>
          <w:tab w:val="left" w:pos="2410"/>
        </w:tabs>
        <w:rPr>
          <w:rFonts w:ascii="Roboto" w:hAnsi="Roboto"/>
        </w:rPr>
      </w:pPr>
    </w:p>
    <w:p w14:paraId="6B471457" w14:textId="69207AC4" w:rsid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PLAN DE IMPLANBTACIÓN DE AUNA… PARA COORDINAR LAS ALTAS Y LAS PRUEBAS A POARTIR DE PRIMER DE OCTUBRE PARA SU INCORPORACIÓN DURANTE ESTE MES</w:t>
      </w:r>
    </w:p>
    <w:p w14:paraId="1E128E44" w14:textId="77777777" w:rsidR="009B0308" w:rsidRDefault="009B0308" w:rsidP="009B0308">
      <w:pPr>
        <w:pStyle w:val="Prrafodelista"/>
        <w:tabs>
          <w:tab w:val="left" w:pos="2410"/>
        </w:tabs>
        <w:rPr>
          <w:rFonts w:ascii="Roboto" w:hAnsi="Roboto"/>
        </w:rPr>
      </w:pPr>
    </w:p>
    <w:p w14:paraId="52E9A9B6" w14:textId="652A5E93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Estructura a dar de alta (sociedades, nivel dos, comerciale</w:t>
      </w:r>
      <w:r w:rsidR="00BF645A">
        <w:rPr>
          <w:rFonts w:ascii="Roboto" w:hAnsi="Roboto"/>
        </w:rPr>
        <w:t>s</w:t>
      </w:r>
      <w:r>
        <w:rPr>
          <w:rFonts w:ascii="Roboto" w:hAnsi="Roboto"/>
        </w:rPr>
        <w:t>…)</w:t>
      </w:r>
    </w:p>
    <w:p w14:paraId="0EAFA7EC" w14:textId="4A07BE65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Productos y tarifas</w:t>
      </w:r>
    </w:p>
    <w:p w14:paraId="26200D66" w14:textId="58009A87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Anexos</w:t>
      </w:r>
    </w:p>
    <w:p w14:paraId="2A352288" w14:textId="7C6160BA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Plan</w:t>
      </w:r>
      <w:r w:rsidR="00BF645A">
        <w:rPr>
          <w:rFonts w:ascii="Roboto" w:hAnsi="Roboto"/>
        </w:rPr>
        <w:t>t</w:t>
      </w:r>
      <w:r>
        <w:rPr>
          <w:rFonts w:ascii="Roboto" w:hAnsi="Roboto"/>
        </w:rPr>
        <w:t>illas de certificados</w:t>
      </w:r>
    </w:p>
    <w:p w14:paraId="4C8F48D0" w14:textId="269293E6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Tipos de pago</w:t>
      </w:r>
    </w:p>
    <w:p w14:paraId="6040ADE7" w14:textId="18B89ABA" w:rsidR="009B0308" w:rsidRDefault="009B0308" w:rsidP="009B0308">
      <w:pPr>
        <w:pStyle w:val="Prrafodelista"/>
        <w:numPr>
          <w:ilvl w:val="1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>Condiciones comerciales (comisiones)</w:t>
      </w:r>
    </w:p>
    <w:p w14:paraId="7D1481F8" w14:textId="3D0CD07E" w:rsidR="009B0308" w:rsidRPr="009B0308" w:rsidRDefault="009B0308" w:rsidP="009B0308">
      <w:pPr>
        <w:pStyle w:val="Prrafodelista"/>
        <w:numPr>
          <w:ilvl w:val="0"/>
          <w:numId w:val="20"/>
        </w:numPr>
        <w:tabs>
          <w:tab w:val="left" w:pos="2410"/>
        </w:tabs>
        <w:rPr>
          <w:rFonts w:ascii="Roboto" w:hAnsi="Roboto"/>
        </w:rPr>
      </w:pPr>
      <w:r>
        <w:rPr>
          <w:rFonts w:ascii="Roboto" w:hAnsi="Roboto"/>
        </w:rPr>
        <w:t xml:space="preserve">La idea es a lo largo de septiembre conforme se hacen los ajustes ir creando esta estructura para asegurarnos que se </w:t>
      </w:r>
      <w:proofErr w:type="spellStart"/>
      <w:r>
        <w:rPr>
          <w:rFonts w:ascii="Roboto" w:hAnsi="Roboto"/>
        </w:rPr>
        <w:t>pyuede</w:t>
      </w:r>
      <w:proofErr w:type="spellEnd"/>
      <w:r>
        <w:rPr>
          <w:rFonts w:ascii="Roboto" w:hAnsi="Roboto"/>
        </w:rPr>
        <w:t xml:space="preserve"> y que no haya problemas en las </w:t>
      </w:r>
      <w:proofErr w:type="spellStart"/>
      <w:r>
        <w:rPr>
          <w:rFonts w:ascii="Roboto" w:hAnsi="Roboto"/>
        </w:rPr>
        <w:t>prubeas</w:t>
      </w:r>
      <w:proofErr w:type="spellEnd"/>
      <w:r>
        <w:rPr>
          <w:rFonts w:ascii="Roboto" w:hAnsi="Roboto"/>
        </w:rPr>
        <w:t xml:space="preserve"> y puesta en marcha de octubre.</w:t>
      </w:r>
    </w:p>
    <w:sectPr w:rsidR="009B0308" w:rsidRPr="009B0308" w:rsidSect="002163A3">
      <w:headerReference w:type="default" r:id="rId8"/>
      <w:footerReference w:type="default" r:id="rId9"/>
      <w:pgSz w:w="11906" w:h="16838"/>
      <w:pgMar w:top="2696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08BA3" w14:textId="77777777" w:rsidR="002454B1" w:rsidRDefault="002454B1">
      <w:r>
        <w:separator/>
      </w:r>
    </w:p>
  </w:endnote>
  <w:endnote w:type="continuationSeparator" w:id="0">
    <w:p w14:paraId="67A6EC87" w14:textId="77777777" w:rsidR="002454B1" w:rsidRDefault="0024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C2084" w14:textId="0B328D91" w:rsidR="00F56AB4" w:rsidRDefault="00380F80">
    <w:pPr>
      <w:pStyle w:val="Piedepgina"/>
    </w:pPr>
    <w:r>
      <w:rPr>
        <w:rFonts w:ascii="Times New Roman" w:hAnsi="Times New Roman"/>
        <w:noProof/>
        <w:sz w:val="24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CFBAC7" wp14:editId="50A7F54A">
              <wp:simplePos x="0" y="0"/>
              <wp:positionH relativeFrom="column">
                <wp:posOffset>-968518</wp:posOffset>
              </wp:positionH>
              <wp:positionV relativeFrom="paragraph">
                <wp:posOffset>-2231801</wp:posOffset>
              </wp:positionV>
              <wp:extent cx="5220000" cy="2703600"/>
              <wp:effectExtent l="0" t="0" r="19050" b="20955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20000" cy="2703600"/>
                        <a:chOff x="0" y="0"/>
                        <a:chExt cx="5219700" cy="2702137"/>
                      </a:xfrm>
                    </wpg:grpSpPr>
                    <wps:wsp>
                      <wps:cNvPr id="3" name="Line 12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2599267"/>
                          <a:ext cx="521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3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0" y="2497667"/>
                          <a:ext cx="45002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4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101600" y="0"/>
                          <a:ext cx="0" cy="27000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5"/>
                      <wps:cNvCnPr>
                        <a:cxnSpLocks noChangeShapeType="1"/>
                      </wps:cNvCnPr>
                      <wps:spPr bwMode="auto">
                        <a:xfrm rot="10800000" flipH="1">
                          <a:off x="220133" y="541867"/>
                          <a:ext cx="0" cy="2160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Cuadro de texto 4"/>
                      <wps:cNvSpPr txBox="1">
                        <a:spLocks noChangeArrowheads="1"/>
                      </wps:cNvSpPr>
                      <wps:spPr bwMode="auto">
                        <a:xfrm>
                          <a:off x="224366" y="2252764"/>
                          <a:ext cx="2214033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D579C" w14:textId="5D614CFE" w:rsidR="00380F80" w:rsidRPr="003D6414" w:rsidRDefault="00026BAD" w:rsidP="00380F80">
                            <w:pPr>
                              <w:jc w:val="left"/>
                              <w:rPr>
                                <w:color w:val="C6D9F1" w:themeColor="text2" w:themeTint="33"/>
                                <w:szCs w:val="20"/>
                              </w:rPr>
                            </w:pPr>
                            <w:r w:rsidRPr="003D6414">
                              <w:rPr>
                                <w:color w:val="C6D9F1" w:themeColor="text2" w:themeTint="33"/>
                                <w:szCs w:val="20"/>
                              </w:rPr>
                              <w:t xml:space="preserve">Kong </w:t>
                            </w:r>
                            <w:proofErr w:type="spellStart"/>
                            <w:r w:rsidRPr="003D6414">
                              <w:rPr>
                                <w:color w:val="C6D9F1" w:themeColor="text2" w:themeTint="33"/>
                                <w:szCs w:val="20"/>
                              </w:rPr>
                              <w:t>Consulting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CFBAC7" id="Grupo 9" o:spid="_x0000_s1026" style="position:absolute;left:0;text-align:left;margin-left:-76.25pt;margin-top:-175.75pt;width:411pt;height:212.9pt;z-index:251661312" coordsize="52197,27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">
              <v:line id="Line 12" o:spid="_x0000_s1027" style="position:absolute;rotation:180;flip:x;visibility:visible;mso-wrap-style:square" from="0,25992" to="52197,25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" strokecolor="silver"/>
              <v:line id="Line 13" o:spid="_x0000_s1028" style="position:absolute;rotation:180;flip:x;visibility:visible;mso-wrap-style:square" from="0,24976" to="45002,24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" strokecolor="silver"/>
              <v:line id="Line 14" o:spid="_x0000_s1029" style="position:absolute;rotation:180;flip:x;visibility:visible;mso-wrap-style:square" from="1016,0" to="1016,27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" strokecolor="silver"/>
              <v:line id="Line 15" o:spid="_x0000_s1030" style="position:absolute;rotation:180;flip:x;visibility:visible;mso-wrap-style:square" from="2201,5418" to="2201,27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" strokecolor="silver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1" type="#_x0000_t202" style="position:absolute;left:2243;top:22527;width:2214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<v:textbox>
                  <w:txbxContent>
                    <w:p w14:paraId="3E3D579C" w14:textId="5D614CFE" w:rsidR="00380F80" w:rsidRPr="003D6414" w:rsidRDefault="00026BAD" w:rsidP="00380F80">
                      <w:pPr>
                        <w:jc w:val="left"/>
                        <w:rPr>
                          <w:color w:val="C6D9F1" w:themeColor="text2" w:themeTint="33"/>
                          <w:szCs w:val="20"/>
                        </w:rPr>
                      </w:pPr>
                      <w:r w:rsidRPr="003D6414">
                        <w:rPr>
                          <w:color w:val="C6D9F1" w:themeColor="text2" w:themeTint="33"/>
                          <w:szCs w:val="20"/>
                        </w:rPr>
                        <w:t xml:space="preserve">Kong </w:t>
                      </w:r>
                      <w:proofErr w:type="spellStart"/>
                      <w:r w:rsidRPr="003D6414">
                        <w:rPr>
                          <w:color w:val="C6D9F1" w:themeColor="text2" w:themeTint="33"/>
                          <w:szCs w:val="20"/>
                        </w:rPr>
                        <w:t>Consulting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8402" w14:textId="77777777" w:rsidR="002454B1" w:rsidRDefault="002454B1">
      <w:r>
        <w:separator/>
      </w:r>
    </w:p>
  </w:footnote>
  <w:footnote w:type="continuationSeparator" w:id="0">
    <w:p w14:paraId="215AD0B7" w14:textId="77777777" w:rsidR="002454B1" w:rsidRDefault="00245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09"/>
      <w:gridCol w:w="1241"/>
      <w:gridCol w:w="2477"/>
      <w:gridCol w:w="2572"/>
    </w:tblGrid>
    <w:tr w:rsidR="004E04DF" w14:paraId="12961454" w14:textId="77777777" w:rsidTr="002327BB">
      <w:trPr>
        <w:cantSplit/>
        <w:trHeight w:val="524"/>
      </w:trPr>
      <w:tc>
        <w:tcPr>
          <w:tcW w:w="5927" w:type="dxa"/>
          <w:gridSpan w:val="3"/>
          <w:shd w:val="clear" w:color="auto" w:fill="DBE5F1" w:themeFill="accent1" w:themeFillTint="33"/>
          <w:vAlign w:val="center"/>
        </w:tcPr>
        <w:p w14:paraId="11EC36DD" w14:textId="496FB298" w:rsidR="007D2DE3" w:rsidRPr="008B4E4B" w:rsidRDefault="0015163B" w:rsidP="008B4E4B">
          <w:pPr>
            <w:pStyle w:val="Encabezado"/>
            <w:jc w:val="center"/>
            <w:rPr>
              <w:b/>
              <w:bCs/>
              <w:noProof/>
              <w:color w:val="0F243E" w:themeColor="text2" w:themeShade="80"/>
            </w:rPr>
          </w:pPr>
          <w:r>
            <w:rPr>
              <w:b/>
              <w:bCs/>
              <w:noProof/>
              <w:color w:val="0F243E" w:themeColor="text2" w:themeShade="80"/>
            </w:rPr>
            <w:t>Cronograma</w:t>
          </w:r>
        </w:p>
      </w:tc>
      <w:tc>
        <w:tcPr>
          <w:tcW w:w="2572" w:type="dxa"/>
          <w:vMerge w:val="restart"/>
        </w:tcPr>
        <w:p w14:paraId="2E017FF2" w14:textId="5CFC0F04" w:rsidR="008501AF" w:rsidRDefault="002327BB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4CD901B7" wp14:editId="2C67158B">
                <wp:simplePos x="0" y="0"/>
                <wp:positionH relativeFrom="column">
                  <wp:posOffset>452120</wp:posOffset>
                </wp:positionH>
                <wp:positionV relativeFrom="paragraph">
                  <wp:posOffset>140970</wp:posOffset>
                </wp:positionV>
                <wp:extent cx="583565" cy="792420"/>
                <wp:effectExtent l="0" t="0" r="6985" b="825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" cy="79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A964195" w14:textId="535E3CED" w:rsidR="008501AF" w:rsidRDefault="008501AF">
          <w:pPr>
            <w:pStyle w:val="Encabezado"/>
            <w:rPr>
              <w:noProof/>
            </w:rPr>
          </w:pPr>
        </w:p>
        <w:p w14:paraId="415E9C5D" w14:textId="77777777" w:rsidR="008501AF" w:rsidRDefault="008501AF">
          <w:pPr>
            <w:pStyle w:val="Encabezado"/>
            <w:rPr>
              <w:noProof/>
            </w:rPr>
          </w:pPr>
        </w:p>
        <w:p w14:paraId="65A16E34" w14:textId="77777777" w:rsidR="008501AF" w:rsidRDefault="008501AF">
          <w:pPr>
            <w:pStyle w:val="Encabezado"/>
            <w:rPr>
              <w:noProof/>
            </w:rPr>
          </w:pPr>
        </w:p>
        <w:p w14:paraId="7D0DB999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75F84E2C" w14:textId="77777777" w:rsidTr="002327BB">
      <w:trPr>
        <w:cantSplit/>
        <w:trHeight w:val="352"/>
      </w:trPr>
      <w:tc>
        <w:tcPr>
          <w:tcW w:w="5927" w:type="dxa"/>
          <w:gridSpan w:val="3"/>
          <w:shd w:val="clear" w:color="auto" w:fill="DDD9C3" w:themeFill="background2" w:themeFillShade="E6"/>
          <w:vAlign w:val="center"/>
        </w:tcPr>
        <w:p w14:paraId="229683CE" w14:textId="7D82BD9A" w:rsidR="008501AF" w:rsidRDefault="008501AF" w:rsidP="005326FB">
          <w:pPr>
            <w:pStyle w:val="Encabezado"/>
            <w:rPr>
              <w:b/>
              <w:bCs/>
              <w:noProof/>
              <w:color w:val="000080"/>
            </w:rPr>
          </w:pPr>
          <w:r w:rsidRPr="002327BB">
            <w:rPr>
              <w:b/>
              <w:bCs/>
              <w:noProof/>
              <w:color w:val="17365D" w:themeColor="text2" w:themeShade="BF"/>
            </w:rPr>
            <w:t xml:space="preserve">Cliente: </w:t>
          </w:r>
          <w:r w:rsidR="0015163B">
            <w:rPr>
              <w:b/>
              <w:bCs/>
              <w:noProof/>
              <w:color w:val="17365D" w:themeColor="text2" w:themeShade="BF"/>
            </w:rPr>
            <w:t>Cánama</w:t>
          </w:r>
        </w:p>
      </w:tc>
      <w:tc>
        <w:tcPr>
          <w:tcW w:w="2572" w:type="dxa"/>
          <w:vMerge/>
        </w:tcPr>
        <w:p w14:paraId="034B2C8A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00C9BE0D" w14:textId="77777777" w:rsidTr="00F91199">
      <w:trPr>
        <w:cantSplit/>
        <w:trHeight w:val="350"/>
      </w:trPr>
      <w:tc>
        <w:tcPr>
          <w:tcW w:w="5927" w:type="dxa"/>
          <w:gridSpan w:val="3"/>
          <w:vAlign w:val="center"/>
        </w:tcPr>
        <w:p w14:paraId="51DBD5FD" w14:textId="551EAF20" w:rsidR="008501AF" w:rsidRPr="002327BB" w:rsidRDefault="008501AF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Autor.: </w:t>
          </w:r>
          <w:r w:rsidR="0015163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Ignacio Gómez</w:t>
          </w:r>
        </w:p>
      </w:tc>
      <w:tc>
        <w:tcPr>
          <w:tcW w:w="2572" w:type="dxa"/>
          <w:vMerge/>
        </w:tcPr>
        <w:p w14:paraId="79AD19F5" w14:textId="77777777" w:rsidR="008501AF" w:rsidRDefault="008501AF">
          <w:pPr>
            <w:pStyle w:val="Encabezado"/>
            <w:rPr>
              <w:noProof/>
            </w:rPr>
          </w:pPr>
        </w:p>
      </w:tc>
    </w:tr>
    <w:tr w:rsidR="004E04DF" w14:paraId="0D0280C4" w14:textId="77777777" w:rsidTr="00F91199">
      <w:trPr>
        <w:cantSplit/>
        <w:trHeight w:val="441"/>
      </w:trPr>
      <w:tc>
        <w:tcPr>
          <w:tcW w:w="2209" w:type="dxa"/>
          <w:vAlign w:val="center"/>
        </w:tcPr>
        <w:p w14:paraId="568C9784" w14:textId="1B0C9485" w:rsidR="008501AF" w:rsidRPr="002327BB" w:rsidRDefault="008501AF" w:rsidP="00075F63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Fecha: </w:t>
          </w:r>
          <w:r w:rsidR="0015163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02/09/2024</w:t>
          </w:r>
        </w:p>
      </w:tc>
      <w:tc>
        <w:tcPr>
          <w:tcW w:w="1241" w:type="dxa"/>
          <w:vAlign w:val="center"/>
        </w:tcPr>
        <w:p w14:paraId="6A9D95E4" w14:textId="1B033A9F" w:rsidR="008501AF" w:rsidRPr="002327BB" w:rsidRDefault="008501AF">
          <w:pPr>
            <w:pStyle w:val="Encabezado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Mod. </w:t>
          </w:r>
          <w:r w:rsidR="00026BAD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KCD01</w:t>
          </w:r>
        </w:p>
      </w:tc>
      <w:tc>
        <w:tcPr>
          <w:tcW w:w="2477" w:type="dxa"/>
          <w:vAlign w:val="center"/>
        </w:tcPr>
        <w:p w14:paraId="3A8C498F" w14:textId="77777777" w:rsidR="008501AF" w:rsidRPr="002327BB" w:rsidRDefault="008501AF">
          <w:pPr>
            <w:pStyle w:val="Encabezado"/>
            <w:jc w:val="center"/>
            <w:rPr>
              <w:b/>
              <w:bCs/>
              <w:noProof/>
              <w:color w:val="A6A6A6" w:themeColor="background1" w:themeShade="A6"/>
              <w:sz w:val="16"/>
              <w:szCs w:val="20"/>
            </w:rPr>
          </w:pP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Página 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begin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instrText xml:space="preserve"> PAGE </w:instrTex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separate"/>
          </w:r>
          <w:r w:rsidR="0042622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5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end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 xml:space="preserve"> de 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begin"/>
          </w:r>
          <w:r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instrText xml:space="preserve"> NUMPAGES </w:instrTex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separate"/>
          </w:r>
          <w:r w:rsidR="0042622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t>5</w:t>
          </w:r>
          <w:r w:rsidR="002E18FF" w:rsidRPr="002327BB">
            <w:rPr>
              <w:b/>
              <w:bCs/>
              <w:noProof/>
              <w:color w:val="A6A6A6" w:themeColor="background1" w:themeShade="A6"/>
              <w:sz w:val="16"/>
              <w:szCs w:val="20"/>
            </w:rPr>
            <w:fldChar w:fldCharType="end"/>
          </w:r>
        </w:p>
      </w:tc>
      <w:tc>
        <w:tcPr>
          <w:tcW w:w="2572" w:type="dxa"/>
          <w:vMerge/>
          <w:vAlign w:val="center"/>
        </w:tcPr>
        <w:p w14:paraId="32EEC4D9" w14:textId="77777777" w:rsidR="008501AF" w:rsidRDefault="008501AF">
          <w:pPr>
            <w:pStyle w:val="Encabezado"/>
            <w:rPr>
              <w:noProof/>
            </w:rPr>
          </w:pPr>
        </w:p>
      </w:tc>
    </w:tr>
  </w:tbl>
  <w:p w14:paraId="3412A111" w14:textId="77777777" w:rsidR="008501AF" w:rsidRDefault="008501AF" w:rsidP="006571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7EDDC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094968"/>
    <w:multiLevelType w:val="hybridMultilevel"/>
    <w:tmpl w:val="592A2A2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22B63"/>
    <w:multiLevelType w:val="hybridMultilevel"/>
    <w:tmpl w:val="55866AB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196338"/>
    <w:multiLevelType w:val="hybridMultilevel"/>
    <w:tmpl w:val="9D7668C8"/>
    <w:lvl w:ilvl="0" w:tplc="0C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 w15:restartNumberingAfterBreak="0">
    <w:nsid w:val="1A2C4DC6"/>
    <w:multiLevelType w:val="hybridMultilevel"/>
    <w:tmpl w:val="FF3AF2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C4713"/>
    <w:multiLevelType w:val="hybridMultilevel"/>
    <w:tmpl w:val="AD261EE4"/>
    <w:lvl w:ilvl="0" w:tplc="C63C6498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8ED46FB"/>
    <w:multiLevelType w:val="hybridMultilevel"/>
    <w:tmpl w:val="95D6C504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1B74C2"/>
    <w:multiLevelType w:val="hybridMultilevel"/>
    <w:tmpl w:val="FC4443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F3534"/>
    <w:multiLevelType w:val="hybridMultilevel"/>
    <w:tmpl w:val="99AE4512"/>
    <w:lvl w:ilvl="0" w:tplc="0C0A000D">
      <w:start w:val="1"/>
      <w:numFmt w:val="bullet"/>
      <w:lvlText w:val=""/>
      <w:lvlJc w:val="left"/>
      <w:pPr>
        <w:ind w:left="148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 w15:restartNumberingAfterBreak="0">
    <w:nsid w:val="327739F0"/>
    <w:multiLevelType w:val="hybridMultilevel"/>
    <w:tmpl w:val="F0C459CC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FF7397"/>
    <w:multiLevelType w:val="hybridMultilevel"/>
    <w:tmpl w:val="F2900D4A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4800611D"/>
    <w:multiLevelType w:val="hybridMultilevel"/>
    <w:tmpl w:val="E11C79A6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ECB7A8B"/>
    <w:multiLevelType w:val="hybridMultilevel"/>
    <w:tmpl w:val="FF6EAA54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530D509A"/>
    <w:multiLevelType w:val="hybridMultilevel"/>
    <w:tmpl w:val="B2644B2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40934E0"/>
    <w:multiLevelType w:val="hybridMultilevel"/>
    <w:tmpl w:val="6700F9BC"/>
    <w:lvl w:ilvl="0" w:tplc="C63C6498">
      <w:start w:val="2"/>
      <w:numFmt w:val="bullet"/>
      <w:lvlText w:val="-"/>
      <w:lvlJc w:val="left"/>
      <w:pPr>
        <w:ind w:left="928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5D47932"/>
    <w:multiLevelType w:val="hybridMultilevel"/>
    <w:tmpl w:val="9F7CF4C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02BD6"/>
    <w:multiLevelType w:val="hybridMultilevel"/>
    <w:tmpl w:val="C7E42CFA"/>
    <w:lvl w:ilvl="0" w:tplc="0C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5B406831"/>
    <w:multiLevelType w:val="hybridMultilevel"/>
    <w:tmpl w:val="75EAEDF4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E1E5E"/>
    <w:multiLevelType w:val="hybridMultilevel"/>
    <w:tmpl w:val="67386E2A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197E42"/>
    <w:multiLevelType w:val="hybridMultilevel"/>
    <w:tmpl w:val="163C75E8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E75FC6"/>
    <w:multiLevelType w:val="hybridMultilevel"/>
    <w:tmpl w:val="F140C668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67D0FA4"/>
    <w:multiLevelType w:val="hybridMultilevel"/>
    <w:tmpl w:val="AD00754C"/>
    <w:lvl w:ilvl="0" w:tplc="54B4D52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6EB2"/>
    <w:multiLevelType w:val="hybridMultilevel"/>
    <w:tmpl w:val="D4BCEC3C"/>
    <w:lvl w:ilvl="0" w:tplc="0C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13" w:hanging="360"/>
      </w:pPr>
      <w:rPr>
        <w:rFonts w:ascii="Wingdings" w:hAnsi="Wingdings" w:hint="default"/>
      </w:rPr>
    </w:lvl>
  </w:abstractNum>
  <w:abstractNum w:abstractNumId="23" w15:restartNumberingAfterBreak="0">
    <w:nsid w:val="7075146F"/>
    <w:multiLevelType w:val="hybridMultilevel"/>
    <w:tmpl w:val="C23C19BA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312357"/>
    <w:multiLevelType w:val="hybridMultilevel"/>
    <w:tmpl w:val="8A44BCFE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C08A6"/>
    <w:multiLevelType w:val="hybridMultilevel"/>
    <w:tmpl w:val="01F2FC7C"/>
    <w:lvl w:ilvl="0" w:tplc="9AE8517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 w:val="0"/>
        <w:i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66226"/>
    <w:multiLevelType w:val="hybridMultilevel"/>
    <w:tmpl w:val="E7ECCB6E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0"/>
  </w:num>
  <w:num w:numId="4">
    <w:abstractNumId w:val="5"/>
  </w:num>
  <w:num w:numId="5">
    <w:abstractNumId w:val="13"/>
  </w:num>
  <w:num w:numId="6">
    <w:abstractNumId w:val="14"/>
  </w:num>
  <w:num w:numId="7">
    <w:abstractNumId w:val="16"/>
  </w:num>
  <w:num w:numId="8">
    <w:abstractNumId w:val="10"/>
  </w:num>
  <w:num w:numId="9">
    <w:abstractNumId w:val="3"/>
  </w:num>
  <w:num w:numId="10">
    <w:abstractNumId w:val="22"/>
  </w:num>
  <w:num w:numId="11">
    <w:abstractNumId w:val="4"/>
  </w:num>
  <w:num w:numId="12">
    <w:abstractNumId w:val="7"/>
  </w:num>
  <w:num w:numId="13">
    <w:abstractNumId w:val="21"/>
  </w:num>
  <w:num w:numId="14">
    <w:abstractNumId w:val="11"/>
  </w:num>
  <w:num w:numId="15">
    <w:abstractNumId w:val="9"/>
  </w:num>
  <w:num w:numId="16">
    <w:abstractNumId w:val="2"/>
  </w:num>
  <w:num w:numId="17">
    <w:abstractNumId w:val="6"/>
  </w:num>
  <w:num w:numId="18">
    <w:abstractNumId w:val="8"/>
  </w:num>
  <w:num w:numId="19">
    <w:abstractNumId w:val="26"/>
  </w:num>
  <w:num w:numId="20">
    <w:abstractNumId w:val="17"/>
  </w:num>
  <w:num w:numId="21">
    <w:abstractNumId w:val="19"/>
  </w:num>
  <w:num w:numId="22">
    <w:abstractNumId w:val="24"/>
  </w:num>
  <w:num w:numId="23">
    <w:abstractNumId w:val="18"/>
  </w:num>
  <w:num w:numId="24">
    <w:abstractNumId w:val="23"/>
  </w:num>
  <w:num w:numId="25">
    <w:abstractNumId w:val="15"/>
  </w:num>
  <w:num w:numId="26">
    <w:abstractNumId w:val="25"/>
  </w:num>
  <w:num w:numId="2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7E"/>
    <w:rsid w:val="00002793"/>
    <w:rsid w:val="000032C2"/>
    <w:rsid w:val="000124DA"/>
    <w:rsid w:val="00013C5B"/>
    <w:rsid w:val="00015F93"/>
    <w:rsid w:val="00016D7E"/>
    <w:rsid w:val="000202C6"/>
    <w:rsid w:val="00021D3D"/>
    <w:rsid w:val="00024913"/>
    <w:rsid w:val="00026BAD"/>
    <w:rsid w:val="00031628"/>
    <w:rsid w:val="00032CF4"/>
    <w:rsid w:val="00036C9B"/>
    <w:rsid w:val="00037E7C"/>
    <w:rsid w:val="00045B41"/>
    <w:rsid w:val="00047D06"/>
    <w:rsid w:val="000526A2"/>
    <w:rsid w:val="00054948"/>
    <w:rsid w:val="00055606"/>
    <w:rsid w:val="00075F63"/>
    <w:rsid w:val="0007672A"/>
    <w:rsid w:val="00076D7D"/>
    <w:rsid w:val="00077FA1"/>
    <w:rsid w:val="00084D28"/>
    <w:rsid w:val="00094C90"/>
    <w:rsid w:val="00096732"/>
    <w:rsid w:val="000A2262"/>
    <w:rsid w:val="000A35E1"/>
    <w:rsid w:val="000B4BEF"/>
    <w:rsid w:val="000B4EFF"/>
    <w:rsid w:val="000C1B93"/>
    <w:rsid w:val="000C45C0"/>
    <w:rsid w:val="000E0E67"/>
    <w:rsid w:val="000E220F"/>
    <w:rsid w:val="000E2FE6"/>
    <w:rsid w:val="000E5D5F"/>
    <w:rsid w:val="000F7FA6"/>
    <w:rsid w:val="00103EB0"/>
    <w:rsid w:val="0011041A"/>
    <w:rsid w:val="00110AC0"/>
    <w:rsid w:val="00126B1E"/>
    <w:rsid w:val="00130079"/>
    <w:rsid w:val="00130EDA"/>
    <w:rsid w:val="00133567"/>
    <w:rsid w:val="00133FB8"/>
    <w:rsid w:val="00145123"/>
    <w:rsid w:val="001474DC"/>
    <w:rsid w:val="0015163B"/>
    <w:rsid w:val="00160FC7"/>
    <w:rsid w:val="001709B2"/>
    <w:rsid w:val="0018131C"/>
    <w:rsid w:val="001862C9"/>
    <w:rsid w:val="001870CD"/>
    <w:rsid w:val="001956F0"/>
    <w:rsid w:val="001B2B20"/>
    <w:rsid w:val="001C51B4"/>
    <w:rsid w:val="001C5B22"/>
    <w:rsid w:val="001D59C5"/>
    <w:rsid w:val="001D7F46"/>
    <w:rsid w:val="001E1263"/>
    <w:rsid w:val="001E1F92"/>
    <w:rsid w:val="001F278D"/>
    <w:rsid w:val="001F5B3A"/>
    <w:rsid w:val="001F7798"/>
    <w:rsid w:val="002041EE"/>
    <w:rsid w:val="002042F1"/>
    <w:rsid w:val="0020486B"/>
    <w:rsid w:val="00204A09"/>
    <w:rsid w:val="002065DE"/>
    <w:rsid w:val="0021025A"/>
    <w:rsid w:val="00212C79"/>
    <w:rsid w:val="002163A3"/>
    <w:rsid w:val="0021664D"/>
    <w:rsid w:val="00220F07"/>
    <w:rsid w:val="002300F0"/>
    <w:rsid w:val="002308A7"/>
    <w:rsid w:val="00230B2B"/>
    <w:rsid w:val="002327BB"/>
    <w:rsid w:val="002454B1"/>
    <w:rsid w:val="00245845"/>
    <w:rsid w:val="00247F3B"/>
    <w:rsid w:val="0025211B"/>
    <w:rsid w:val="002526E7"/>
    <w:rsid w:val="00253379"/>
    <w:rsid w:val="002545BB"/>
    <w:rsid w:val="002547C5"/>
    <w:rsid w:val="00270E4F"/>
    <w:rsid w:val="00275F77"/>
    <w:rsid w:val="002841FF"/>
    <w:rsid w:val="002875F6"/>
    <w:rsid w:val="0029138C"/>
    <w:rsid w:val="002A1C1C"/>
    <w:rsid w:val="002A1DBE"/>
    <w:rsid w:val="002A213E"/>
    <w:rsid w:val="002A5D97"/>
    <w:rsid w:val="002B024C"/>
    <w:rsid w:val="002C0025"/>
    <w:rsid w:val="002C3619"/>
    <w:rsid w:val="002D1069"/>
    <w:rsid w:val="002D27A8"/>
    <w:rsid w:val="002D6395"/>
    <w:rsid w:val="002E18FF"/>
    <w:rsid w:val="002E266E"/>
    <w:rsid w:val="002E5B3D"/>
    <w:rsid w:val="002E5F71"/>
    <w:rsid w:val="002F4706"/>
    <w:rsid w:val="002F63FA"/>
    <w:rsid w:val="0030260D"/>
    <w:rsid w:val="00302666"/>
    <w:rsid w:val="00311CCB"/>
    <w:rsid w:val="003179AC"/>
    <w:rsid w:val="0032682B"/>
    <w:rsid w:val="0033442E"/>
    <w:rsid w:val="003406E1"/>
    <w:rsid w:val="00350C9E"/>
    <w:rsid w:val="00350D97"/>
    <w:rsid w:val="00351895"/>
    <w:rsid w:val="003543A4"/>
    <w:rsid w:val="00361655"/>
    <w:rsid w:val="00363385"/>
    <w:rsid w:val="00366742"/>
    <w:rsid w:val="003671C9"/>
    <w:rsid w:val="003705C9"/>
    <w:rsid w:val="00373AFD"/>
    <w:rsid w:val="00380F80"/>
    <w:rsid w:val="003869C5"/>
    <w:rsid w:val="003936F7"/>
    <w:rsid w:val="00397388"/>
    <w:rsid w:val="00397A67"/>
    <w:rsid w:val="003A3245"/>
    <w:rsid w:val="003A763F"/>
    <w:rsid w:val="003A7C08"/>
    <w:rsid w:val="003B0E56"/>
    <w:rsid w:val="003B3B63"/>
    <w:rsid w:val="003C1939"/>
    <w:rsid w:val="003D6414"/>
    <w:rsid w:val="003E75B4"/>
    <w:rsid w:val="003F0387"/>
    <w:rsid w:val="00400932"/>
    <w:rsid w:val="00412649"/>
    <w:rsid w:val="00412EEF"/>
    <w:rsid w:val="0042622F"/>
    <w:rsid w:val="0043200D"/>
    <w:rsid w:val="00434697"/>
    <w:rsid w:val="00440A87"/>
    <w:rsid w:val="0044496C"/>
    <w:rsid w:val="00444FFF"/>
    <w:rsid w:val="004500F5"/>
    <w:rsid w:val="00454C68"/>
    <w:rsid w:val="00454EA6"/>
    <w:rsid w:val="0045723F"/>
    <w:rsid w:val="004635B1"/>
    <w:rsid w:val="00465048"/>
    <w:rsid w:val="0046612F"/>
    <w:rsid w:val="00467623"/>
    <w:rsid w:val="00470972"/>
    <w:rsid w:val="004758D5"/>
    <w:rsid w:val="004802E0"/>
    <w:rsid w:val="004860FB"/>
    <w:rsid w:val="00493942"/>
    <w:rsid w:val="00493959"/>
    <w:rsid w:val="004A0277"/>
    <w:rsid w:val="004A2ECE"/>
    <w:rsid w:val="004A3CE7"/>
    <w:rsid w:val="004A5175"/>
    <w:rsid w:val="004A5582"/>
    <w:rsid w:val="004B1CBE"/>
    <w:rsid w:val="004C0249"/>
    <w:rsid w:val="004C1960"/>
    <w:rsid w:val="004C3E15"/>
    <w:rsid w:val="004C753A"/>
    <w:rsid w:val="004D1544"/>
    <w:rsid w:val="004D29E4"/>
    <w:rsid w:val="004E04DF"/>
    <w:rsid w:val="004F67C1"/>
    <w:rsid w:val="004F78EA"/>
    <w:rsid w:val="00500028"/>
    <w:rsid w:val="00502000"/>
    <w:rsid w:val="00506F36"/>
    <w:rsid w:val="00515D58"/>
    <w:rsid w:val="00524830"/>
    <w:rsid w:val="005326FB"/>
    <w:rsid w:val="005328AC"/>
    <w:rsid w:val="005334DA"/>
    <w:rsid w:val="00533D94"/>
    <w:rsid w:val="00540626"/>
    <w:rsid w:val="0055381A"/>
    <w:rsid w:val="005538DF"/>
    <w:rsid w:val="00554509"/>
    <w:rsid w:val="00565892"/>
    <w:rsid w:val="00566D64"/>
    <w:rsid w:val="00570195"/>
    <w:rsid w:val="005746F4"/>
    <w:rsid w:val="00575AD6"/>
    <w:rsid w:val="00590929"/>
    <w:rsid w:val="005929A4"/>
    <w:rsid w:val="005976EE"/>
    <w:rsid w:val="005A7335"/>
    <w:rsid w:val="005A767E"/>
    <w:rsid w:val="005C43E6"/>
    <w:rsid w:val="005E2393"/>
    <w:rsid w:val="005E4F21"/>
    <w:rsid w:val="005E57B9"/>
    <w:rsid w:val="00600F3A"/>
    <w:rsid w:val="0060723A"/>
    <w:rsid w:val="00607804"/>
    <w:rsid w:val="00611B1B"/>
    <w:rsid w:val="00623643"/>
    <w:rsid w:val="00624727"/>
    <w:rsid w:val="006255F1"/>
    <w:rsid w:val="00636866"/>
    <w:rsid w:val="006368EE"/>
    <w:rsid w:val="006379E4"/>
    <w:rsid w:val="00641A36"/>
    <w:rsid w:val="006518D1"/>
    <w:rsid w:val="0065600B"/>
    <w:rsid w:val="0065717E"/>
    <w:rsid w:val="006640E5"/>
    <w:rsid w:val="00664DA9"/>
    <w:rsid w:val="006724A5"/>
    <w:rsid w:val="00686821"/>
    <w:rsid w:val="006A1608"/>
    <w:rsid w:val="006A744A"/>
    <w:rsid w:val="006B38C3"/>
    <w:rsid w:val="006B3E63"/>
    <w:rsid w:val="006B7178"/>
    <w:rsid w:val="006C0A4C"/>
    <w:rsid w:val="006C5FBF"/>
    <w:rsid w:val="006D1DFB"/>
    <w:rsid w:val="006D2363"/>
    <w:rsid w:val="006D388A"/>
    <w:rsid w:val="006D7CD2"/>
    <w:rsid w:val="006E0765"/>
    <w:rsid w:val="006E4F0C"/>
    <w:rsid w:val="006E4F6C"/>
    <w:rsid w:val="006F0A63"/>
    <w:rsid w:val="006F2689"/>
    <w:rsid w:val="006F37FB"/>
    <w:rsid w:val="00710436"/>
    <w:rsid w:val="00710689"/>
    <w:rsid w:val="00711F4D"/>
    <w:rsid w:val="00712FFB"/>
    <w:rsid w:val="007142A4"/>
    <w:rsid w:val="00715490"/>
    <w:rsid w:val="00721216"/>
    <w:rsid w:val="007212EF"/>
    <w:rsid w:val="007301D1"/>
    <w:rsid w:val="00731ECE"/>
    <w:rsid w:val="00741889"/>
    <w:rsid w:val="00741D53"/>
    <w:rsid w:val="00741D87"/>
    <w:rsid w:val="0074358A"/>
    <w:rsid w:val="0075462F"/>
    <w:rsid w:val="00760155"/>
    <w:rsid w:val="00762E67"/>
    <w:rsid w:val="007702DA"/>
    <w:rsid w:val="00770BF9"/>
    <w:rsid w:val="0077507F"/>
    <w:rsid w:val="00783D33"/>
    <w:rsid w:val="007866D7"/>
    <w:rsid w:val="00795EA5"/>
    <w:rsid w:val="007A386D"/>
    <w:rsid w:val="007A430E"/>
    <w:rsid w:val="007A53C9"/>
    <w:rsid w:val="007B1315"/>
    <w:rsid w:val="007B3594"/>
    <w:rsid w:val="007C71FB"/>
    <w:rsid w:val="007D1EF2"/>
    <w:rsid w:val="007D2DE3"/>
    <w:rsid w:val="007D61B6"/>
    <w:rsid w:val="007E04EF"/>
    <w:rsid w:val="007E7059"/>
    <w:rsid w:val="007E781E"/>
    <w:rsid w:val="007F4BA9"/>
    <w:rsid w:val="007F5A54"/>
    <w:rsid w:val="007F7322"/>
    <w:rsid w:val="00804D3E"/>
    <w:rsid w:val="00804E27"/>
    <w:rsid w:val="00814EFF"/>
    <w:rsid w:val="00815FC1"/>
    <w:rsid w:val="0082067D"/>
    <w:rsid w:val="00821460"/>
    <w:rsid w:val="00821E9C"/>
    <w:rsid w:val="00824ABE"/>
    <w:rsid w:val="00826CE5"/>
    <w:rsid w:val="00826FFB"/>
    <w:rsid w:val="00827C38"/>
    <w:rsid w:val="00827FC6"/>
    <w:rsid w:val="00832B42"/>
    <w:rsid w:val="00832E28"/>
    <w:rsid w:val="0083662C"/>
    <w:rsid w:val="008420A0"/>
    <w:rsid w:val="00846F6D"/>
    <w:rsid w:val="008501AF"/>
    <w:rsid w:val="008507DB"/>
    <w:rsid w:val="00857019"/>
    <w:rsid w:val="00864CCA"/>
    <w:rsid w:val="0086768E"/>
    <w:rsid w:val="00873F1C"/>
    <w:rsid w:val="008754E6"/>
    <w:rsid w:val="008766B8"/>
    <w:rsid w:val="00876865"/>
    <w:rsid w:val="00877920"/>
    <w:rsid w:val="00877D26"/>
    <w:rsid w:val="0088231C"/>
    <w:rsid w:val="008879EA"/>
    <w:rsid w:val="00895BF6"/>
    <w:rsid w:val="0089606A"/>
    <w:rsid w:val="00896144"/>
    <w:rsid w:val="008961A6"/>
    <w:rsid w:val="008A37F3"/>
    <w:rsid w:val="008A3820"/>
    <w:rsid w:val="008B4E4B"/>
    <w:rsid w:val="008C01EC"/>
    <w:rsid w:val="008C0A7B"/>
    <w:rsid w:val="008D1E52"/>
    <w:rsid w:val="008D2319"/>
    <w:rsid w:val="008D3D8A"/>
    <w:rsid w:val="008D7D19"/>
    <w:rsid w:val="008E22A6"/>
    <w:rsid w:val="008F221C"/>
    <w:rsid w:val="008F53AA"/>
    <w:rsid w:val="008F7F27"/>
    <w:rsid w:val="00910D13"/>
    <w:rsid w:val="009160EB"/>
    <w:rsid w:val="00916307"/>
    <w:rsid w:val="00916860"/>
    <w:rsid w:val="00916CF5"/>
    <w:rsid w:val="0092031A"/>
    <w:rsid w:val="00921C65"/>
    <w:rsid w:val="00926383"/>
    <w:rsid w:val="00926C92"/>
    <w:rsid w:val="00933CF5"/>
    <w:rsid w:val="00933D1E"/>
    <w:rsid w:val="00933E09"/>
    <w:rsid w:val="00947836"/>
    <w:rsid w:val="009531AF"/>
    <w:rsid w:val="00954994"/>
    <w:rsid w:val="009569DB"/>
    <w:rsid w:val="00960052"/>
    <w:rsid w:val="009637D4"/>
    <w:rsid w:val="0098464E"/>
    <w:rsid w:val="009862FD"/>
    <w:rsid w:val="00986C82"/>
    <w:rsid w:val="0099174E"/>
    <w:rsid w:val="00995C45"/>
    <w:rsid w:val="009B0308"/>
    <w:rsid w:val="009B5835"/>
    <w:rsid w:val="009C327C"/>
    <w:rsid w:val="009D118F"/>
    <w:rsid w:val="009D74C4"/>
    <w:rsid w:val="009E1537"/>
    <w:rsid w:val="009E2232"/>
    <w:rsid w:val="009E65E3"/>
    <w:rsid w:val="009F5387"/>
    <w:rsid w:val="00A0146B"/>
    <w:rsid w:val="00A025AD"/>
    <w:rsid w:val="00A03A53"/>
    <w:rsid w:val="00A073C2"/>
    <w:rsid w:val="00A07EB9"/>
    <w:rsid w:val="00A135DC"/>
    <w:rsid w:val="00A164E0"/>
    <w:rsid w:val="00A2400F"/>
    <w:rsid w:val="00A26134"/>
    <w:rsid w:val="00A34E6E"/>
    <w:rsid w:val="00A4396E"/>
    <w:rsid w:val="00A45E5E"/>
    <w:rsid w:val="00A4688C"/>
    <w:rsid w:val="00A47393"/>
    <w:rsid w:val="00A5080C"/>
    <w:rsid w:val="00A55C16"/>
    <w:rsid w:val="00A57AAC"/>
    <w:rsid w:val="00A65742"/>
    <w:rsid w:val="00A7061A"/>
    <w:rsid w:val="00A7179B"/>
    <w:rsid w:val="00A745E4"/>
    <w:rsid w:val="00A776CD"/>
    <w:rsid w:val="00A83FD4"/>
    <w:rsid w:val="00A854D3"/>
    <w:rsid w:val="00A862D0"/>
    <w:rsid w:val="00A87346"/>
    <w:rsid w:val="00A87E16"/>
    <w:rsid w:val="00A9103F"/>
    <w:rsid w:val="00A9795A"/>
    <w:rsid w:val="00AC274C"/>
    <w:rsid w:val="00AC2BE8"/>
    <w:rsid w:val="00AD199D"/>
    <w:rsid w:val="00AD5F9C"/>
    <w:rsid w:val="00AD7554"/>
    <w:rsid w:val="00AD7882"/>
    <w:rsid w:val="00AD7E1B"/>
    <w:rsid w:val="00AE6CBC"/>
    <w:rsid w:val="00AF0A35"/>
    <w:rsid w:val="00AF31F5"/>
    <w:rsid w:val="00AF4D2A"/>
    <w:rsid w:val="00AF5564"/>
    <w:rsid w:val="00AF6D78"/>
    <w:rsid w:val="00B001EB"/>
    <w:rsid w:val="00B00630"/>
    <w:rsid w:val="00B00716"/>
    <w:rsid w:val="00B15755"/>
    <w:rsid w:val="00B17D94"/>
    <w:rsid w:val="00B24D39"/>
    <w:rsid w:val="00B348DE"/>
    <w:rsid w:val="00B6538A"/>
    <w:rsid w:val="00B7097C"/>
    <w:rsid w:val="00B75872"/>
    <w:rsid w:val="00B75AF1"/>
    <w:rsid w:val="00B77C66"/>
    <w:rsid w:val="00B83E75"/>
    <w:rsid w:val="00B87E70"/>
    <w:rsid w:val="00B969C0"/>
    <w:rsid w:val="00BA4966"/>
    <w:rsid w:val="00BA6D2D"/>
    <w:rsid w:val="00BB0266"/>
    <w:rsid w:val="00BB1913"/>
    <w:rsid w:val="00BB6D1A"/>
    <w:rsid w:val="00BC2947"/>
    <w:rsid w:val="00BC2F58"/>
    <w:rsid w:val="00BC3CDC"/>
    <w:rsid w:val="00BD1CAE"/>
    <w:rsid w:val="00BE188A"/>
    <w:rsid w:val="00BE4CD9"/>
    <w:rsid w:val="00BF0B18"/>
    <w:rsid w:val="00BF35B6"/>
    <w:rsid w:val="00BF48C4"/>
    <w:rsid w:val="00BF645A"/>
    <w:rsid w:val="00BF6AF2"/>
    <w:rsid w:val="00C024F9"/>
    <w:rsid w:val="00C15B60"/>
    <w:rsid w:val="00C2675F"/>
    <w:rsid w:val="00C27161"/>
    <w:rsid w:val="00C33715"/>
    <w:rsid w:val="00C35C9C"/>
    <w:rsid w:val="00C47EF6"/>
    <w:rsid w:val="00C53A77"/>
    <w:rsid w:val="00C56DFE"/>
    <w:rsid w:val="00C66ED2"/>
    <w:rsid w:val="00C74C47"/>
    <w:rsid w:val="00C76BD5"/>
    <w:rsid w:val="00C76D5E"/>
    <w:rsid w:val="00C76D85"/>
    <w:rsid w:val="00C7792A"/>
    <w:rsid w:val="00C87B10"/>
    <w:rsid w:val="00CA1907"/>
    <w:rsid w:val="00CA7AF0"/>
    <w:rsid w:val="00CB7614"/>
    <w:rsid w:val="00CC03A0"/>
    <w:rsid w:val="00CD2D66"/>
    <w:rsid w:val="00CD474A"/>
    <w:rsid w:val="00CD585A"/>
    <w:rsid w:val="00CE29FF"/>
    <w:rsid w:val="00CE63EB"/>
    <w:rsid w:val="00CE6AEE"/>
    <w:rsid w:val="00CF070C"/>
    <w:rsid w:val="00CF3778"/>
    <w:rsid w:val="00D0052A"/>
    <w:rsid w:val="00D0104F"/>
    <w:rsid w:val="00D05B10"/>
    <w:rsid w:val="00D118AD"/>
    <w:rsid w:val="00D21876"/>
    <w:rsid w:val="00D241FA"/>
    <w:rsid w:val="00D254B3"/>
    <w:rsid w:val="00D25FA2"/>
    <w:rsid w:val="00D32630"/>
    <w:rsid w:val="00D3312C"/>
    <w:rsid w:val="00D335BD"/>
    <w:rsid w:val="00D34541"/>
    <w:rsid w:val="00D34CBB"/>
    <w:rsid w:val="00D35F7D"/>
    <w:rsid w:val="00D44EB1"/>
    <w:rsid w:val="00D54326"/>
    <w:rsid w:val="00D62C8B"/>
    <w:rsid w:val="00D67B68"/>
    <w:rsid w:val="00D70897"/>
    <w:rsid w:val="00D76A03"/>
    <w:rsid w:val="00D77407"/>
    <w:rsid w:val="00D8213E"/>
    <w:rsid w:val="00D822ED"/>
    <w:rsid w:val="00D831CC"/>
    <w:rsid w:val="00D85F77"/>
    <w:rsid w:val="00D927DA"/>
    <w:rsid w:val="00DA14E1"/>
    <w:rsid w:val="00DA48CC"/>
    <w:rsid w:val="00DA5223"/>
    <w:rsid w:val="00DB52F7"/>
    <w:rsid w:val="00DC3503"/>
    <w:rsid w:val="00DE7AD6"/>
    <w:rsid w:val="00DF31C5"/>
    <w:rsid w:val="00DF6ACE"/>
    <w:rsid w:val="00E00523"/>
    <w:rsid w:val="00E033C7"/>
    <w:rsid w:val="00E04CAF"/>
    <w:rsid w:val="00E070DF"/>
    <w:rsid w:val="00E113E3"/>
    <w:rsid w:val="00E13E50"/>
    <w:rsid w:val="00E15754"/>
    <w:rsid w:val="00E21318"/>
    <w:rsid w:val="00E24797"/>
    <w:rsid w:val="00E301D9"/>
    <w:rsid w:val="00E371D7"/>
    <w:rsid w:val="00E37D21"/>
    <w:rsid w:val="00E411E7"/>
    <w:rsid w:val="00E451BB"/>
    <w:rsid w:val="00E52AB9"/>
    <w:rsid w:val="00E53335"/>
    <w:rsid w:val="00E53E30"/>
    <w:rsid w:val="00E53EE7"/>
    <w:rsid w:val="00E549B9"/>
    <w:rsid w:val="00E675CE"/>
    <w:rsid w:val="00E71EFD"/>
    <w:rsid w:val="00E75C74"/>
    <w:rsid w:val="00E777F4"/>
    <w:rsid w:val="00E9272D"/>
    <w:rsid w:val="00E95677"/>
    <w:rsid w:val="00EA1BA4"/>
    <w:rsid w:val="00EA362E"/>
    <w:rsid w:val="00EA4AFA"/>
    <w:rsid w:val="00EA4FA2"/>
    <w:rsid w:val="00EA6A29"/>
    <w:rsid w:val="00EB1DDF"/>
    <w:rsid w:val="00EC2667"/>
    <w:rsid w:val="00EC4023"/>
    <w:rsid w:val="00ED42E7"/>
    <w:rsid w:val="00ED5EAF"/>
    <w:rsid w:val="00ED6BC1"/>
    <w:rsid w:val="00ED6D37"/>
    <w:rsid w:val="00EE02AA"/>
    <w:rsid w:val="00EE12C4"/>
    <w:rsid w:val="00EE4812"/>
    <w:rsid w:val="00EE50BA"/>
    <w:rsid w:val="00EE56CB"/>
    <w:rsid w:val="00EF0FFE"/>
    <w:rsid w:val="00F04812"/>
    <w:rsid w:val="00F109DB"/>
    <w:rsid w:val="00F12F0F"/>
    <w:rsid w:val="00F21887"/>
    <w:rsid w:val="00F278D0"/>
    <w:rsid w:val="00F35988"/>
    <w:rsid w:val="00F44A33"/>
    <w:rsid w:val="00F5274A"/>
    <w:rsid w:val="00F559CE"/>
    <w:rsid w:val="00F56AB4"/>
    <w:rsid w:val="00F61C89"/>
    <w:rsid w:val="00F804B2"/>
    <w:rsid w:val="00F8648C"/>
    <w:rsid w:val="00F91199"/>
    <w:rsid w:val="00F92658"/>
    <w:rsid w:val="00FB13F0"/>
    <w:rsid w:val="00FC1827"/>
    <w:rsid w:val="00FC2D98"/>
    <w:rsid w:val="00FC44DA"/>
    <w:rsid w:val="00FC667C"/>
    <w:rsid w:val="00FD327A"/>
    <w:rsid w:val="00FE00B0"/>
    <w:rsid w:val="00FE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1FD472"/>
  <w15:docId w15:val="{55920EEA-5AA3-4016-BDE9-E4C1AB05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20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2163A3"/>
    <w:pPr>
      <w:keepNext/>
      <w:outlineLvl w:val="0"/>
    </w:pPr>
    <w:rPr>
      <w:rFonts w:cs="Arial"/>
      <w:b/>
      <w:bCs/>
      <w:color w:val="003300"/>
      <w:sz w:val="22"/>
    </w:rPr>
  </w:style>
  <w:style w:type="paragraph" w:styleId="Ttulo2">
    <w:name w:val="heading 2"/>
    <w:basedOn w:val="Normal"/>
    <w:next w:val="Normal"/>
    <w:qFormat/>
    <w:rsid w:val="002163A3"/>
    <w:pPr>
      <w:keepNext/>
      <w:outlineLvl w:val="1"/>
    </w:pPr>
    <w:rPr>
      <w:rFonts w:cs="Arial"/>
      <w:b/>
      <w:bCs/>
      <w:sz w:val="22"/>
    </w:rPr>
  </w:style>
  <w:style w:type="paragraph" w:styleId="Ttulo3">
    <w:name w:val="heading 3"/>
    <w:basedOn w:val="Normal"/>
    <w:next w:val="Normal"/>
    <w:qFormat/>
    <w:rsid w:val="002163A3"/>
    <w:pPr>
      <w:keepNext/>
      <w:outlineLvl w:val="2"/>
    </w:pPr>
    <w:rPr>
      <w:rFonts w:cs="Arial"/>
      <w:color w:val="9933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2163A3"/>
    <w:pPr>
      <w:ind w:left="644" w:hanging="644"/>
    </w:pPr>
    <w:rPr>
      <w:rFonts w:cs="Arial"/>
    </w:rPr>
  </w:style>
  <w:style w:type="paragraph" w:styleId="Sangra2detindependiente">
    <w:name w:val="Body Text Indent 2"/>
    <w:basedOn w:val="Normal"/>
    <w:rsid w:val="002163A3"/>
    <w:pPr>
      <w:ind w:left="1260"/>
    </w:pPr>
    <w:rPr>
      <w:rFonts w:cs="Arial"/>
      <w:sz w:val="22"/>
    </w:rPr>
  </w:style>
  <w:style w:type="paragraph" w:styleId="Listaconvietas2">
    <w:name w:val="List Bullet 2"/>
    <w:basedOn w:val="Normal"/>
    <w:autoRedefine/>
    <w:rsid w:val="002163A3"/>
    <w:pPr>
      <w:numPr>
        <w:numId w:val="1"/>
      </w:numPr>
    </w:pPr>
  </w:style>
  <w:style w:type="paragraph" w:styleId="Continuarlista2">
    <w:name w:val="List Continue 2"/>
    <w:basedOn w:val="Normal"/>
    <w:rsid w:val="002163A3"/>
    <w:pPr>
      <w:spacing w:after="120"/>
      <w:ind w:left="566"/>
    </w:pPr>
  </w:style>
  <w:style w:type="paragraph" w:styleId="Encabezado">
    <w:name w:val="header"/>
    <w:basedOn w:val="Normal"/>
    <w:rsid w:val="002163A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163A3"/>
    <w:pPr>
      <w:tabs>
        <w:tab w:val="center" w:pos="4252"/>
        <w:tab w:val="right" w:pos="8504"/>
      </w:tabs>
    </w:pPr>
  </w:style>
  <w:style w:type="paragraph" w:styleId="Sangra3detindependiente">
    <w:name w:val="Body Text Indent 3"/>
    <w:basedOn w:val="Normal"/>
    <w:rsid w:val="002163A3"/>
    <w:pPr>
      <w:ind w:left="1080"/>
    </w:pPr>
    <w:rPr>
      <w:rFonts w:cs="Arial"/>
      <w:sz w:val="22"/>
    </w:rPr>
  </w:style>
  <w:style w:type="character" w:styleId="Nmerodepgina">
    <w:name w:val="page number"/>
    <w:basedOn w:val="Fuentedeprrafopredeter"/>
    <w:rsid w:val="002163A3"/>
  </w:style>
  <w:style w:type="paragraph" w:styleId="Prrafodelista">
    <w:name w:val="List Paragraph"/>
    <w:basedOn w:val="Normal"/>
    <w:uiPriority w:val="34"/>
    <w:qFormat/>
    <w:rsid w:val="008F7F2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308A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08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08A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518D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18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45E4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E6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uario\Mis%20documentos\Plantill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DA901-AD11-4C7A-90A3-A7D30AB2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Plantilla.dot</Template>
  <TotalTime>12181</TotalTime>
  <Pages>2</Pages>
  <Words>888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Planimark, S.L.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José Gómez Bort</dc:creator>
  <cp:keywords/>
  <dc:description/>
  <cp:lastModifiedBy>MIGUEL</cp:lastModifiedBy>
  <cp:revision>3</cp:revision>
  <cp:lastPrinted>2018-12-18T09:15:00Z</cp:lastPrinted>
  <dcterms:created xsi:type="dcterms:W3CDTF">2024-09-03T07:36:00Z</dcterms:created>
  <dcterms:modified xsi:type="dcterms:W3CDTF">2024-10-15T12:02:00Z</dcterms:modified>
</cp:coreProperties>
</file>