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Especificação Funcional EF03 - Gerenciamento de Funcionários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2"/>
          <w:rtl w:val="0"/>
        </w:rPr>
        <w:t xml:space="preserve">Equipe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2"/>
          <w:rtl w:val="0"/>
        </w:rPr>
        <w:t xml:space="preserve">Alex Clayton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2"/>
          <w:rtl w:val="0"/>
        </w:rPr>
        <w:t xml:space="preserve">Arthur Lopes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2"/>
          <w:rtl w:val="0"/>
        </w:rPr>
        <w:t xml:space="preserve">Cauan Ramos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2"/>
          <w:rtl w:val="0"/>
        </w:rPr>
        <w:t xml:space="preserve">Emerson Giovanelli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2"/>
          <w:rtl w:val="0"/>
        </w:rPr>
        <w:t xml:space="preserve">Raphael Vieira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2et92p0" w:colLast="0"/>
      <w:bookmarkEnd w:id="4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hyperlink w:anchor="h.3dy6vkm">
        <w:r w:rsidRPr="00000000" w:rsidR="00000000" w:rsidDel="00000000">
          <w:rPr>
            <w:rFonts w:cs="Arial" w:hAnsi="Arial" w:eastAsia="Arial" w:ascii="Arial"/>
            <w:b w:val="0"/>
            <w:color w:val="1155cc"/>
            <w:sz w:val="22"/>
            <w:u w:val="single"/>
            <w:rtl w:val="0"/>
          </w:rPr>
          <w:t xml:space="preserve">Histórico de revisão</w:t>
        </w:r>
      </w:hyperlink>
      <w:hyperlink w:anchor="h.3dy6vkm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hyperlink w:anchor="h.1t3h5sf">
        <w:r w:rsidRPr="00000000" w:rsidR="00000000" w:rsidDel="00000000">
          <w:rPr>
            <w:rFonts w:cs="Arial" w:hAnsi="Arial" w:eastAsia="Arial" w:ascii="Arial"/>
            <w:b w:val="0"/>
            <w:color w:val="1155cc"/>
            <w:sz w:val="22"/>
            <w:u w:val="single"/>
            <w:rtl w:val="0"/>
          </w:rPr>
          <w:t xml:space="preserve">Objetivos</w:t>
        </w:r>
      </w:hyperlink>
      <w:hyperlink w:anchor="h.1t3h5sf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hyperlink w:anchor="h.17dp8vu">
        <w:r w:rsidRPr="00000000" w:rsidR="00000000" w:rsidDel="00000000">
          <w:rPr>
            <w:rFonts w:cs="Arial" w:hAnsi="Arial" w:eastAsia="Arial" w:ascii="Arial"/>
            <w:b w:val="0"/>
            <w:color w:val="1155cc"/>
            <w:sz w:val="22"/>
            <w:u w:val="single"/>
            <w:rtl w:val="0"/>
          </w:rPr>
          <w:t xml:space="preserve">Protótipo</w:t>
        </w:r>
      </w:hyperlink>
      <w:hyperlink w:anchor="h.17dp8vu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hyperlink w:anchor="h.lnxbz9">
        <w:r w:rsidRPr="00000000" w:rsidR="00000000" w:rsidDel="00000000">
          <w:rPr>
            <w:rFonts w:cs="Arial" w:hAnsi="Arial" w:eastAsia="Arial" w:ascii="Arial"/>
            <w:b w:val="0"/>
            <w:color w:val="1155cc"/>
            <w:sz w:val="22"/>
            <w:u w:val="single"/>
            <w:rtl w:val="0"/>
          </w:rPr>
          <w:t xml:space="preserve">Comportamento funcional</w:t>
        </w:r>
      </w:hyperlink>
      <w:hyperlink w:anchor="h.lnxbz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hyperlink w:anchor="h.35nkun2">
        <w:r w:rsidRPr="00000000" w:rsidR="00000000" w:rsidDel="00000000">
          <w:rPr>
            <w:rFonts w:cs="Arial" w:hAnsi="Arial" w:eastAsia="Arial" w:ascii="Arial"/>
            <w:b w:val="0"/>
            <w:color w:val="1155cc"/>
            <w:sz w:val="22"/>
            <w:u w:val="single"/>
            <w:rtl w:val="0"/>
          </w:rPr>
          <w:t xml:space="preserve">1) Carga da página</w:t>
        </w:r>
      </w:hyperlink>
      <w:hyperlink w:anchor="h.35nkun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hyperlink w:anchor="h.1ksv4uv">
        <w:r w:rsidRPr="00000000" w:rsidR="00000000" w:rsidDel="00000000">
          <w:rPr>
            <w:rFonts w:cs="Arial" w:hAnsi="Arial" w:eastAsia="Arial" w:ascii="Arial"/>
            <w:b w:val="0"/>
            <w:color w:val="1155cc"/>
            <w:sz w:val="22"/>
            <w:u w:val="single"/>
            <w:rtl w:val="0"/>
          </w:rPr>
          <w:t xml:space="preserve">2) Inclusão</w:t>
        </w:r>
      </w:hyperlink>
      <w:hyperlink w:anchor="h.1ksv4uv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hyperlink w:anchor="h.44sinio">
        <w:r w:rsidRPr="00000000" w:rsidR="00000000" w:rsidDel="00000000">
          <w:rPr>
            <w:rFonts w:cs="Arial" w:hAnsi="Arial" w:eastAsia="Arial" w:ascii="Arial"/>
            <w:b w:val="0"/>
            <w:color w:val="1155cc"/>
            <w:sz w:val="22"/>
            <w:u w:val="single"/>
            <w:rtl w:val="0"/>
          </w:rPr>
          <w:t xml:space="preserve">4) Alteração</w:t>
        </w:r>
      </w:hyperlink>
      <w:hyperlink w:anchor="h.44sinio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hyperlink w:anchor="h.2jxsxqh">
        <w:r w:rsidRPr="00000000" w:rsidR="00000000" w:rsidDel="00000000">
          <w:rPr>
            <w:rFonts w:cs="Arial" w:hAnsi="Arial" w:eastAsia="Arial" w:ascii="Arial"/>
            <w:b w:val="0"/>
            <w:color w:val="1155cc"/>
            <w:sz w:val="22"/>
            <w:u w:val="single"/>
            <w:rtl w:val="0"/>
          </w:rPr>
          <w:t xml:space="preserve">5) Exclusão</w:t>
        </w:r>
      </w:hyperlink>
      <w:hyperlink w:anchor="h.2jxsxqh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ind w:left="360" w:firstLine="0"/>
        <w:contextualSpacing w:val="0"/>
      </w:pPr>
      <w:hyperlink w:anchor="h.z337ya">
        <w:r w:rsidRPr="00000000" w:rsidR="00000000" w:rsidDel="00000000">
          <w:rPr>
            <w:rFonts w:cs="Arial" w:hAnsi="Arial" w:eastAsia="Arial" w:ascii="Arial"/>
            <w:b w:val="0"/>
            <w:color w:val="1155cc"/>
            <w:sz w:val="22"/>
            <w:u w:val="single"/>
            <w:rtl w:val="0"/>
          </w:rPr>
          <w:t xml:space="preserve">Validações</w:t>
        </w:r>
      </w:hyperlink>
      <w:hyperlink w:anchor="h.z337ya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hyperlink w:anchor="h.3nrbf9voylri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tyjcwt" w:colLast="0"/>
      <w:bookmarkEnd w:id="5"/>
      <w:hyperlink w:anchor="h.3nrbf9voylri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3dy6vkm" w:colLast="0"/>
      <w:bookmarkEnd w:id="6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Versão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Criação do documento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12/8/2014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Arthur Lopes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1.1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Adição de telas de prototipagem e aprofundamento do documento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25/8/2014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22"/>
                <w:rtl w:val="0"/>
              </w:rPr>
              <w:t xml:space="preserve">Arthur Lopes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1t3h5sf" w:colLast="0"/>
      <w:bookmarkEnd w:id="7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Este documento descreve os elementos e procedimentos funcionais referentes ao cadastro de funcionários no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4d34og8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2s8eyo1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17dp8vu" w:colLast="0"/>
      <w:bookmarkEnd w:id="10"/>
      <w:r w:rsidRPr="00000000" w:rsidR="00000000" w:rsidDel="00000000">
        <w:rPr>
          <w:rtl w:val="0"/>
        </w:rPr>
        <w:t xml:space="preserve">Protótipo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962650" cx="4695825"/>
            <wp:effectExtent t="0" b="0" r="0" l="0"/>
            <wp:docPr id="1" name="image00.png" descr="EF03 - Cadastro de Funcionarios_L.png"/>
            <a:graphic>
              <a:graphicData uri="http://schemas.openxmlformats.org/drawingml/2006/picture">
                <pic:pic>
                  <pic:nvPicPr>
                    <pic:cNvPr id="0" name="image00.png" descr="EF03 - Cadastro de Funcionarios_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62650" cx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0"/>
          <w:rtl w:val="0"/>
        </w:rPr>
        <w:t xml:space="preserve">- Tela principal do gerenciamento de funcionários 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16"/>
          <w:rtl w:val="0"/>
        </w:rPr>
        <w:t xml:space="preserve">Obs.: Esta tela serve propósitos meramente ilustrativos e não representa o estado final da mesma.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3rdcrjn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26in1rg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lnxbz9" w:colLast="0"/>
      <w:bookmarkEnd w:id="13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4" w:colFirst="0" w:name="h.35nkun2" w:colLast="0"/>
      <w:bookmarkEnd w:id="14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Quando o usuário entra na tela de cadastro de funcionários, uma janela com um formulário de cadastro (Figura acima, Item 1) é exibido com os itens: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Dados pessoais: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Nome: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 Campo alfabético de no máximo 40 caracteres destinado ao nome do funcionário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Telefone res: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 Campo numérico de no máximo 11 dígitos com formatação visual de dados destinado ao número de celular do funcionário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Celular: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 Campo numérico de no máximo 11 dígitos com formatação visual de dados destinado ao número de celular do funcionário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CPF: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Botão de escolha com a finalidade de liberar o campo de texto com a formatação visual de dados para CPF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Email: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 Campo alfa-numérico de no máximo 40 dígitos com formatação visual de dados destinado ao correio eletrônico do funcionário que está sendo cadastrado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Dados bancários: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Banco: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Campo numérico de no máximo 3 dígitos destinado ao código do banco que o funcionário possui conta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Agencia: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Campo numérico de no máximo 8 dígitos destinado ao código da agência que o funcionário possui conta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Conta: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Campo numérico de no máximo 8 dígitos destinado ao código da conta do funcionário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Dados de localidade: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Nome da rua: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 Campo alfabético de no máximo 40 caracteres destinado ao nome da rua do funcionário.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Nº: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 Campo númerico de no máximo 5 dígitos destinado ao número da residência do funcionário.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Apto: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Campo numérico de no máximo 4 dígitos destinado ao número do apartamento do funcionário, caso este more em um apartamento ao invés de casa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Bairro: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Campo alfabético de no máximo 20 dígitos destinado ao nome do bairro do funcionário.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hanging="358"/>
        <w:contextualSpacing w:val="1"/>
        <w:rPr>
          <w:b w:val="1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CEP: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 Campo numérico de no máximo 8 dígitos com formatação visual de dados destinado ao número do CEP do funcionário.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1ksv4uv" w:colLast="0"/>
      <w:bookmarkEnd w:id="15"/>
      <w:r w:rsidRPr="00000000" w:rsidR="00000000" w:rsidDel="00000000">
        <w:rPr>
          <w:rtl w:val="0"/>
        </w:rPr>
        <w:t xml:space="preserve">2) Inclusão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Após o preenchimento de todas as informações nos campos correspondentes, quando o usuário acionar o botão “</w:t>
      </w: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2"/>
          <w:rtl w:val="0"/>
        </w:rPr>
        <w:t xml:space="preserve">Salvar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” (2), estas informações serão enviadas para o banco de dados e passarão a aparecer na tabela de funcionários logo abaixo (3).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44sinio" w:colLast="0"/>
      <w:bookmarkEnd w:id="16"/>
      <w:r w:rsidRPr="00000000" w:rsidR="00000000" w:rsidDel="00000000">
        <w:rPr>
          <w:rtl w:val="0"/>
        </w:rPr>
        <w:t xml:space="preserve">3) Alteração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Quando o usuário clica em um funcionário e aciona o botão “</w:t>
      </w: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2"/>
          <w:rtl w:val="0"/>
        </w:rPr>
        <w:t xml:space="preserve">Alterar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” (4), os campos de preenchimento de dados (1) se preenchem automaticamente com as informações do funcionário que se deseja alterar. Ao alterar os campos e acionar o botão “</w:t>
      </w: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2"/>
          <w:rtl w:val="0"/>
        </w:rPr>
        <w:t xml:space="preserve">Salvar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” (2), as informações do funcionário serão salvas em cima de seu item original na tabela.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7" w:colFirst="0" w:name="h.2jxsxqh" w:colLast="0"/>
      <w:bookmarkEnd w:id="17"/>
      <w:r w:rsidRPr="00000000" w:rsidR="00000000" w:rsidDel="00000000">
        <w:rPr>
          <w:rtl w:val="0"/>
        </w:rPr>
        <w:t xml:space="preserve">4) Exclusão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Quando o usuário selecionar um funcionário da tabela e acionar o botão “</w:t>
      </w:r>
      <w:r w:rsidRPr="00000000" w:rsidR="00000000" w:rsidDel="00000000">
        <w:rPr>
          <w:rFonts w:cs="Arial" w:hAnsi="Arial" w:eastAsia="Arial" w:ascii="Arial"/>
          <w:b w:val="0"/>
          <w:i w:val="1"/>
          <w:color w:val="000000"/>
          <w:sz w:val="22"/>
          <w:rtl w:val="0"/>
        </w:rPr>
        <w:t xml:space="preserve">Excluir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” (5), uma tabela de confirmação aparecerá perguntando se o usuário tem certeza que deseja fazer essa ação. Caso o usuário confirme, todas as informações do funcionário serão excluídas do banco. Caso não, a janela de validação se fecha e nada acontece.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z337ya" w:colLast="0"/>
      <w:bookmarkEnd w:id="18"/>
      <w:r w:rsidRPr="00000000" w:rsidR="00000000" w:rsidDel="00000000">
        <w:rPr>
          <w:rtl w:val="0"/>
        </w:rPr>
        <w:t xml:space="preserve">Validações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No caso de inclusão ou alteração, é obrigatório informar: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Nome completo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CPF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Pelo menos um dos dois campos de telefone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76" w:before="200"/>
    </w:pPr>
    <w:rPr>
      <w:rFonts w:cs="Trebuchet MS" w:hAnsi="Trebuchet MS" w:eastAsia="Trebuchet MS" w:ascii="Trebuchet MS"/>
      <w:b w:val="0"/>
      <w:color w:val="000000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76" w:before="200"/>
    </w:pPr>
    <w:rPr>
      <w:rFonts w:cs="Trebuchet MS" w:hAnsi="Trebuchet MS" w:eastAsia="Trebuchet MS" w:ascii="Trebuchet MS"/>
      <w:b w:val="1"/>
      <w:color w:val="000000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0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0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76" w:before="160"/>
    </w:pPr>
    <w:rPr>
      <w:rFonts w:cs="Trebuchet MS" w:hAnsi="Trebuchet MS" w:eastAsia="Trebuchet MS" w:ascii="Trebuchet MS"/>
      <w:b w:val="0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line="276" w:before="0"/>
    </w:pPr>
    <w:rPr>
      <w:rFonts w:cs="Trebuchet MS" w:hAnsi="Trebuchet MS" w:eastAsia="Trebuchet MS" w:ascii="Trebuchet MS"/>
      <w:b w:val="0"/>
      <w:color w:val="000000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line="276" w:before="0"/>
    </w:pPr>
    <w:rPr>
      <w:rFonts w:cs="Trebuchet MS" w:hAnsi="Trebuchet MS" w:eastAsia="Trebuchet MS" w:ascii="Trebuchet MS"/>
      <w:b w:val="0"/>
      <w:i w:val="1"/>
      <w:color w:val="666666"/>
      <w:sz w:val="26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EF03 - Gerenciamento de Funcionários.docx</dc:title>
</cp:coreProperties>
</file>